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07" w:rsidRDefault="000D75FF" w:rsidP="00D13A9C">
      <w:pPr>
        <w:widowControl/>
        <w:suppressAutoHyphens w:val="0"/>
        <w:ind w:right="40"/>
        <w:jc w:val="center"/>
        <w:textAlignment w:val="auto"/>
        <w:rPr>
          <w:rFonts w:ascii="Work Sans" w:eastAsia="Arial" w:hAnsi="Work Sans" w:cs="Arial"/>
          <w:b/>
          <w:sz w:val="20"/>
          <w:szCs w:val="20"/>
        </w:rPr>
      </w:pPr>
      <w:r w:rsidRPr="001A2DDC">
        <w:rPr>
          <w:rFonts w:ascii="Work Sans" w:eastAsia="Arial" w:hAnsi="Work Sans" w:cs="Arial"/>
          <w:b/>
          <w:sz w:val="20"/>
          <w:szCs w:val="20"/>
        </w:rPr>
        <w:t xml:space="preserve"> </w:t>
      </w:r>
      <w:r w:rsidR="00172D07" w:rsidRPr="001A2DDC">
        <w:rPr>
          <w:rFonts w:ascii="Work Sans" w:eastAsia="Arial" w:hAnsi="Work Sans" w:cs="Arial"/>
          <w:b/>
          <w:sz w:val="20"/>
          <w:szCs w:val="20"/>
        </w:rPr>
        <w:t>RESOLUCIÓN NÚMERO                                          DE 201</w:t>
      </w:r>
      <w:r w:rsidR="0090321B" w:rsidRPr="001A2DDC">
        <w:rPr>
          <w:rFonts w:ascii="Work Sans" w:eastAsia="Arial" w:hAnsi="Work Sans" w:cs="Arial"/>
          <w:b/>
          <w:sz w:val="20"/>
          <w:szCs w:val="20"/>
        </w:rPr>
        <w:t>9</w:t>
      </w:r>
    </w:p>
    <w:p w:rsidR="0046600E" w:rsidRPr="001A2DDC" w:rsidRDefault="0046600E" w:rsidP="00D13A9C">
      <w:pPr>
        <w:widowControl/>
        <w:suppressAutoHyphens w:val="0"/>
        <w:ind w:right="40"/>
        <w:jc w:val="center"/>
        <w:textAlignment w:val="auto"/>
        <w:rPr>
          <w:rFonts w:ascii="Work Sans" w:eastAsia="Arial" w:hAnsi="Work Sans" w:cs="Arial"/>
          <w:b/>
          <w:sz w:val="20"/>
          <w:szCs w:val="20"/>
        </w:rPr>
      </w:pPr>
    </w:p>
    <w:p w:rsidR="00172D07" w:rsidRPr="001A2DDC" w:rsidRDefault="00172D07" w:rsidP="00D13A9C">
      <w:pPr>
        <w:widowControl/>
        <w:suppressAutoHyphens w:val="0"/>
        <w:ind w:right="40"/>
        <w:jc w:val="center"/>
        <w:textAlignment w:val="auto"/>
        <w:rPr>
          <w:rFonts w:ascii="Work Sans" w:eastAsia="Arial" w:hAnsi="Work Sans" w:cs="Arial"/>
          <w:sz w:val="20"/>
          <w:szCs w:val="20"/>
        </w:rPr>
      </w:pPr>
    </w:p>
    <w:p w:rsidR="00172D07" w:rsidRDefault="00172D07" w:rsidP="00D13A9C">
      <w:pPr>
        <w:widowControl/>
        <w:suppressAutoHyphens w:val="0"/>
        <w:ind w:right="40"/>
        <w:jc w:val="center"/>
        <w:textAlignment w:val="auto"/>
        <w:rPr>
          <w:rFonts w:ascii="Work Sans" w:eastAsia="Arial" w:hAnsi="Work Sans" w:cs="Arial"/>
          <w:b/>
          <w:sz w:val="20"/>
          <w:szCs w:val="20"/>
        </w:rPr>
      </w:pPr>
      <w:r w:rsidRPr="0046600E">
        <w:rPr>
          <w:rFonts w:ascii="Work Sans" w:eastAsia="Arial" w:hAnsi="Work Sans" w:cs="Arial"/>
          <w:b/>
          <w:sz w:val="20"/>
          <w:szCs w:val="20"/>
        </w:rPr>
        <w:t xml:space="preserve">(                                </w:t>
      </w:r>
      <w:r w:rsidR="0046600E">
        <w:rPr>
          <w:rFonts w:ascii="Work Sans" w:eastAsia="Arial" w:hAnsi="Work Sans" w:cs="Arial"/>
          <w:b/>
          <w:sz w:val="20"/>
          <w:szCs w:val="20"/>
        </w:rPr>
        <w:t xml:space="preserve">                        </w:t>
      </w:r>
      <w:r w:rsidRPr="0046600E">
        <w:rPr>
          <w:rFonts w:ascii="Work Sans" w:eastAsia="Arial" w:hAnsi="Work Sans" w:cs="Arial"/>
          <w:b/>
          <w:sz w:val="20"/>
          <w:szCs w:val="20"/>
        </w:rPr>
        <w:t xml:space="preserve">            )</w:t>
      </w:r>
    </w:p>
    <w:p w:rsidR="0046600E" w:rsidRPr="0046600E" w:rsidRDefault="0046600E" w:rsidP="00D13A9C">
      <w:pPr>
        <w:widowControl/>
        <w:suppressAutoHyphens w:val="0"/>
        <w:ind w:right="40"/>
        <w:jc w:val="center"/>
        <w:textAlignment w:val="auto"/>
        <w:rPr>
          <w:rFonts w:ascii="Work Sans" w:eastAsia="Arial" w:hAnsi="Work Sans" w:cs="Arial"/>
          <w:b/>
          <w:sz w:val="20"/>
          <w:szCs w:val="20"/>
        </w:rPr>
      </w:pPr>
    </w:p>
    <w:p w:rsidR="00172D07" w:rsidRPr="001A2DDC" w:rsidRDefault="00172D07" w:rsidP="00D13A9C">
      <w:pPr>
        <w:widowControl/>
        <w:suppressAutoHyphens w:val="0"/>
        <w:ind w:right="40"/>
        <w:jc w:val="both"/>
        <w:textAlignment w:val="auto"/>
        <w:rPr>
          <w:rFonts w:ascii="Work Sans" w:eastAsia="Arial" w:hAnsi="Work Sans" w:cs="Arial"/>
          <w:i/>
          <w:sz w:val="20"/>
          <w:szCs w:val="20"/>
        </w:rPr>
      </w:pPr>
    </w:p>
    <w:p w:rsidR="00F73D53" w:rsidRPr="001A2DDC" w:rsidRDefault="0046600E" w:rsidP="00172D07">
      <w:pPr>
        <w:jc w:val="center"/>
        <w:rPr>
          <w:rFonts w:ascii="Work Sans" w:hAnsi="Work Sans" w:cs="Arial"/>
          <w:sz w:val="20"/>
          <w:szCs w:val="20"/>
        </w:rPr>
      </w:pPr>
      <w:r w:rsidRPr="0046600E">
        <w:rPr>
          <w:rFonts w:ascii="Work Sans" w:eastAsia="Arial" w:hAnsi="Work Sans" w:cs="Arial"/>
          <w:i/>
          <w:sz w:val="20"/>
          <w:szCs w:val="20"/>
        </w:rPr>
        <w:t>“</w:t>
      </w:r>
      <w:r w:rsidR="00837675" w:rsidRPr="0046600E">
        <w:rPr>
          <w:rFonts w:ascii="Work Sans" w:hAnsi="Work Sans" w:cs="Arial"/>
          <w:sz w:val="20"/>
          <w:szCs w:val="20"/>
        </w:rPr>
        <w:t>Por la cual se emite concepto vinculante previo a la reubicación de una estación de peaje</w:t>
      </w:r>
      <w:r w:rsidRPr="0046600E">
        <w:rPr>
          <w:rFonts w:ascii="Work Sans" w:hAnsi="Work Sans" w:cs="Arial"/>
          <w:sz w:val="20"/>
          <w:szCs w:val="20"/>
        </w:rPr>
        <w:t xml:space="preserve"> ubicada en el Tramo Turbo - El Tigre </w:t>
      </w:r>
      <w:r w:rsidR="00837675" w:rsidRPr="0046600E">
        <w:rPr>
          <w:rFonts w:ascii="Work Sans" w:hAnsi="Work Sans" w:cs="Arial"/>
          <w:sz w:val="20"/>
          <w:szCs w:val="20"/>
        </w:rPr>
        <w:t>y se establecen tarifas</w:t>
      </w:r>
      <w:r w:rsidRPr="0046600E">
        <w:rPr>
          <w:rFonts w:ascii="Work Sans" w:hAnsi="Work Sans" w:cs="Arial"/>
          <w:sz w:val="20"/>
          <w:szCs w:val="20"/>
        </w:rPr>
        <w:t xml:space="preserve"> y tarifas diferenciales  para las estaciones de peaje ubicadas en el Tramo Turbo - El Tigre y en el Tramo Turbo - Necoclí</w:t>
      </w:r>
      <w:r w:rsidR="00837675" w:rsidRPr="0046600E">
        <w:rPr>
          <w:rFonts w:ascii="Work Sans" w:hAnsi="Work Sans" w:cs="Arial"/>
          <w:sz w:val="20"/>
          <w:szCs w:val="20"/>
        </w:rPr>
        <w:t>, perteneciente</w:t>
      </w:r>
      <w:r w:rsidRPr="0046600E">
        <w:rPr>
          <w:rFonts w:ascii="Work Sans" w:hAnsi="Work Sans" w:cs="Arial"/>
          <w:sz w:val="20"/>
          <w:szCs w:val="20"/>
        </w:rPr>
        <w:t>s</w:t>
      </w:r>
      <w:r w:rsidR="00837675" w:rsidRPr="0046600E">
        <w:rPr>
          <w:rFonts w:ascii="Work Sans" w:hAnsi="Work Sans" w:cs="Arial"/>
          <w:sz w:val="20"/>
          <w:szCs w:val="20"/>
        </w:rPr>
        <w:t xml:space="preserve"> </w:t>
      </w:r>
      <w:r w:rsidR="00051ED3" w:rsidRPr="0046600E">
        <w:rPr>
          <w:rFonts w:ascii="Work Sans" w:hAnsi="Work Sans" w:cs="Arial"/>
          <w:sz w:val="20"/>
          <w:szCs w:val="20"/>
        </w:rPr>
        <w:t>al Proyecto Autopista al Mar 2</w:t>
      </w:r>
      <w:r w:rsidR="009A44C1" w:rsidRPr="0046600E">
        <w:rPr>
          <w:rFonts w:ascii="Work Sans" w:hAnsi="Work Sans" w:cs="Arial"/>
          <w:sz w:val="20"/>
          <w:szCs w:val="20"/>
        </w:rPr>
        <w:t>”</w:t>
      </w:r>
    </w:p>
    <w:p w:rsidR="0066773D" w:rsidRDefault="0066773D" w:rsidP="00172D07">
      <w:pPr>
        <w:jc w:val="center"/>
        <w:rPr>
          <w:rFonts w:ascii="Work Sans" w:eastAsia="Times New Roman" w:hAnsi="Work Sans" w:cs="Arial"/>
          <w:b/>
          <w:i/>
          <w:sz w:val="20"/>
          <w:szCs w:val="20"/>
          <w:lang w:eastAsia="es-ES"/>
        </w:rPr>
      </w:pPr>
    </w:p>
    <w:p w:rsidR="0046600E" w:rsidRPr="001A2DDC" w:rsidRDefault="0046600E" w:rsidP="00172D07">
      <w:pPr>
        <w:jc w:val="center"/>
        <w:rPr>
          <w:rFonts w:ascii="Work Sans" w:eastAsia="Times New Roman" w:hAnsi="Work Sans" w:cs="Arial"/>
          <w:b/>
          <w:i/>
          <w:sz w:val="20"/>
          <w:szCs w:val="20"/>
          <w:lang w:eastAsia="es-ES"/>
        </w:rPr>
      </w:pPr>
    </w:p>
    <w:p w:rsidR="003C5758" w:rsidRPr="001A2DDC" w:rsidRDefault="003C5758" w:rsidP="003C5758">
      <w:pPr>
        <w:widowControl/>
        <w:jc w:val="center"/>
        <w:textAlignment w:val="auto"/>
        <w:rPr>
          <w:rFonts w:ascii="Work Sans" w:eastAsia="Times New Roman" w:hAnsi="Work Sans" w:cs="Arial"/>
          <w:b/>
          <w:sz w:val="20"/>
          <w:szCs w:val="20"/>
        </w:rPr>
      </w:pPr>
      <w:r w:rsidRPr="001A2DDC">
        <w:rPr>
          <w:rFonts w:ascii="Work Sans" w:eastAsia="Times New Roman" w:hAnsi="Work Sans" w:cs="Arial"/>
          <w:b/>
          <w:sz w:val="20"/>
          <w:szCs w:val="20"/>
        </w:rPr>
        <w:t>LA MINISTRA DE TRANSPORTE</w:t>
      </w:r>
    </w:p>
    <w:p w:rsidR="003C5758" w:rsidRDefault="003C5758" w:rsidP="003C5758">
      <w:pPr>
        <w:widowControl/>
        <w:jc w:val="both"/>
        <w:textAlignment w:val="auto"/>
        <w:rPr>
          <w:rFonts w:ascii="Work Sans" w:eastAsia="Times New Roman" w:hAnsi="Work Sans" w:cs="Arial"/>
          <w:color w:val="000000"/>
          <w:kern w:val="0"/>
          <w:sz w:val="20"/>
          <w:szCs w:val="20"/>
          <w:lang w:val="es-CO" w:eastAsia="es-CO" w:bidi="ar-SA"/>
        </w:rPr>
      </w:pPr>
    </w:p>
    <w:p w:rsidR="003C5758" w:rsidRPr="001A2DDC" w:rsidRDefault="003C5758" w:rsidP="003C5758">
      <w:pPr>
        <w:widowControl/>
        <w:jc w:val="both"/>
        <w:textAlignment w:val="auto"/>
        <w:rPr>
          <w:rFonts w:ascii="Work Sans" w:eastAsia="Times New Roman" w:hAnsi="Work Sans" w:cs="Arial"/>
          <w:sz w:val="20"/>
          <w:szCs w:val="20"/>
        </w:rPr>
      </w:pPr>
      <w:r w:rsidRPr="001A2DDC">
        <w:rPr>
          <w:rFonts w:ascii="Work Sans" w:eastAsia="Times New Roman" w:hAnsi="Work Sans" w:cs="Arial"/>
          <w:kern w:val="0"/>
          <w:sz w:val="20"/>
          <w:szCs w:val="20"/>
          <w:lang w:val="es-CO" w:eastAsia="es-CO" w:bidi="ar-SA"/>
        </w:rPr>
        <w:t>En ejercicio de las facultades legales y en especial las conferidas por el artículo 21 de la </w:t>
      </w:r>
      <w:hyperlink r:id="rId8" w:tooltip="Haga clic para abrir TODA la Ley 105 de 1993" w:history="1">
        <w:r w:rsidRPr="001A2DDC">
          <w:rPr>
            <w:rFonts w:ascii="Work Sans" w:eastAsia="Times New Roman" w:hAnsi="Work Sans" w:cs="Arial"/>
            <w:kern w:val="0"/>
            <w:sz w:val="20"/>
            <w:szCs w:val="20"/>
            <w:lang w:val="es-CO" w:eastAsia="es-CO" w:bidi="ar-SA"/>
          </w:rPr>
          <w:t>Ley 105 de 1993</w:t>
        </w:r>
      </w:hyperlink>
      <w:r w:rsidRPr="001A2DDC">
        <w:rPr>
          <w:rFonts w:ascii="Work Sans" w:eastAsia="Times New Roman" w:hAnsi="Work Sans" w:cs="Arial"/>
          <w:kern w:val="0"/>
          <w:sz w:val="20"/>
          <w:szCs w:val="20"/>
          <w:lang w:val="es-CO" w:eastAsia="es-CO" w:bidi="ar-SA"/>
        </w:rPr>
        <w:t xml:space="preserve">, modificado parcialmente por el artículo 1° de la </w:t>
      </w:r>
      <w:hyperlink r:id="rId9" w:tooltip="Haga clic para abrir TODA la Ley 787 de 2002" w:history="1">
        <w:r w:rsidRPr="001A2DDC">
          <w:rPr>
            <w:rFonts w:ascii="Work Sans" w:eastAsia="Times New Roman" w:hAnsi="Work Sans" w:cs="Arial"/>
            <w:kern w:val="0"/>
            <w:sz w:val="20"/>
            <w:szCs w:val="20"/>
            <w:lang w:val="es-CO" w:eastAsia="es-CO" w:bidi="ar-SA"/>
          </w:rPr>
          <w:t>Ley 787 de 2002</w:t>
        </w:r>
      </w:hyperlink>
      <w:r w:rsidRPr="001A2DDC">
        <w:rPr>
          <w:rFonts w:ascii="Work Sans" w:eastAsia="Times New Roman" w:hAnsi="Work Sans" w:cs="Arial"/>
          <w:kern w:val="0"/>
          <w:sz w:val="20"/>
          <w:szCs w:val="20"/>
          <w:lang w:val="es-CO" w:eastAsia="es-CO" w:bidi="ar-SA"/>
        </w:rPr>
        <w:t> y el numeral 6.15 del artículo 6 del </w:t>
      </w:r>
      <w:hyperlink r:id="rId10" w:tooltip="Haga clic para abrir TODO el Decreto 087 del 17 de enero de 2011" w:history="1">
        <w:r w:rsidRPr="001A2DDC">
          <w:rPr>
            <w:rFonts w:ascii="Work Sans" w:eastAsia="Times New Roman" w:hAnsi="Work Sans" w:cs="Arial"/>
            <w:kern w:val="0"/>
            <w:sz w:val="20"/>
            <w:szCs w:val="20"/>
            <w:lang w:val="es-CO" w:eastAsia="es-CO" w:bidi="ar-SA"/>
          </w:rPr>
          <w:t>Decreto 087 de 2011</w:t>
        </w:r>
      </w:hyperlink>
      <w:r w:rsidRPr="001A2DDC">
        <w:rPr>
          <w:rFonts w:ascii="Work Sans" w:eastAsia="Times New Roman" w:hAnsi="Work Sans" w:cs="Arial"/>
          <w:kern w:val="0"/>
          <w:sz w:val="20"/>
          <w:szCs w:val="20"/>
          <w:lang w:val="es-CO" w:eastAsia="es-CO" w:bidi="ar-SA"/>
        </w:rPr>
        <w:t>, y</w:t>
      </w:r>
    </w:p>
    <w:p w:rsidR="0046600E" w:rsidRPr="001A2DDC" w:rsidRDefault="003C5758" w:rsidP="003C5758">
      <w:pPr>
        <w:widowControl/>
        <w:jc w:val="both"/>
        <w:textAlignment w:val="auto"/>
        <w:rPr>
          <w:rFonts w:ascii="Work Sans" w:eastAsia="Times New Roman" w:hAnsi="Work Sans" w:cs="Arial"/>
          <w:color w:val="000000"/>
          <w:kern w:val="0"/>
          <w:sz w:val="20"/>
          <w:szCs w:val="20"/>
          <w:lang w:val="es-CO" w:eastAsia="es-CO" w:bidi="ar-SA"/>
        </w:rPr>
      </w:pPr>
      <w:r w:rsidRPr="001A2DDC">
        <w:rPr>
          <w:rFonts w:ascii="Work Sans" w:eastAsia="Times New Roman" w:hAnsi="Work Sans" w:cs="Arial"/>
          <w:color w:val="000000"/>
          <w:kern w:val="0"/>
          <w:sz w:val="20"/>
          <w:szCs w:val="20"/>
          <w:lang w:val="es-CO" w:eastAsia="es-CO" w:bidi="ar-SA"/>
        </w:rPr>
        <w:t> </w:t>
      </w:r>
    </w:p>
    <w:p w:rsidR="003C5758" w:rsidRPr="001A2DDC" w:rsidRDefault="003C5758" w:rsidP="003C5758">
      <w:pPr>
        <w:widowControl/>
        <w:jc w:val="center"/>
        <w:textAlignment w:val="auto"/>
        <w:rPr>
          <w:rFonts w:ascii="Work Sans" w:eastAsia="Times New Roman" w:hAnsi="Work Sans" w:cs="Arial"/>
          <w:b/>
          <w:color w:val="000000"/>
          <w:kern w:val="0"/>
          <w:sz w:val="20"/>
          <w:szCs w:val="20"/>
          <w:lang w:val="es-CO" w:eastAsia="es-CO" w:bidi="ar-SA"/>
        </w:rPr>
      </w:pPr>
      <w:r w:rsidRPr="001A2DDC">
        <w:rPr>
          <w:rFonts w:ascii="Work Sans" w:eastAsia="Times New Roman" w:hAnsi="Work Sans" w:cs="Arial"/>
          <w:b/>
          <w:color w:val="000000"/>
          <w:kern w:val="0"/>
          <w:sz w:val="20"/>
          <w:szCs w:val="20"/>
          <w:lang w:val="es-CO" w:eastAsia="es-CO" w:bidi="ar-SA"/>
        </w:rPr>
        <w:t>CONSIDERANDO</w:t>
      </w:r>
    </w:p>
    <w:p w:rsidR="003C5758" w:rsidRDefault="003C5758" w:rsidP="003C5758">
      <w:pPr>
        <w:widowControl/>
        <w:jc w:val="center"/>
        <w:textAlignment w:val="auto"/>
        <w:rPr>
          <w:rFonts w:ascii="Work Sans" w:eastAsia="Times New Roman" w:hAnsi="Work Sans" w:cs="Arial"/>
          <w:color w:val="000000"/>
          <w:kern w:val="0"/>
          <w:sz w:val="20"/>
          <w:szCs w:val="20"/>
          <w:lang w:val="es-CO" w:eastAsia="es-CO" w:bidi="ar-SA"/>
        </w:rPr>
      </w:pPr>
      <w:r w:rsidRPr="001A2DDC">
        <w:rPr>
          <w:rFonts w:ascii="Work Sans" w:eastAsia="Times New Roman" w:hAnsi="Work Sans" w:cs="Arial"/>
          <w:color w:val="000000"/>
          <w:kern w:val="0"/>
          <w:sz w:val="20"/>
          <w:szCs w:val="20"/>
          <w:lang w:val="es-CO" w:eastAsia="es-CO" w:bidi="ar-SA"/>
        </w:rPr>
        <w:t> </w:t>
      </w:r>
    </w:p>
    <w:p w:rsidR="003C5758" w:rsidRPr="001A2DDC" w:rsidRDefault="003C5758" w:rsidP="003C5758">
      <w:pPr>
        <w:widowControl/>
        <w:jc w:val="both"/>
        <w:textAlignment w:val="auto"/>
        <w:rPr>
          <w:rFonts w:ascii="Work Sans" w:eastAsia="Times New Roman" w:hAnsi="Work Sans" w:cs="Arial"/>
          <w:sz w:val="20"/>
          <w:szCs w:val="20"/>
        </w:rPr>
      </w:pPr>
      <w:r w:rsidRPr="001A2DDC">
        <w:rPr>
          <w:rFonts w:ascii="Work Sans" w:eastAsia="Times New Roman" w:hAnsi="Work Sans" w:cs="Arial"/>
          <w:kern w:val="0"/>
          <w:sz w:val="20"/>
          <w:szCs w:val="20"/>
          <w:lang w:val="es-CO" w:eastAsia="es-CO" w:bidi="ar-SA"/>
        </w:rPr>
        <w:t>Que la </w:t>
      </w:r>
      <w:hyperlink r:id="rId11" w:tooltip="Haga clic para abrir TODA la Ley 105 de 1993" w:history="1">
        <w:r w:rsidRPr="001A2DDC">
          <w:rPr>
            <w:rFonts w:ascii="Work Sans" w:eastAsia="Times New Roman" w:hAnsi="Work Sans" w:cs="Arial"/>
            <w:kern w:val="0"/>
            <w:sz w:val="20"/>
            <w:szCs w:val="20"/>
            <w:lang w:val="es-CO" w:eastAsia="es-CO" w:bidi="ar-SA"/>
          </w:rPr>
          <w:t>Ley 105 de 1993</w:t>
        </w:r>
      </w:hyperlink>
      <w:r w:rsidRPr="001A2DDC">
        <w:rPr>
          <w:rFonts w:ascii="Work Sans" w:eastAsia="Times New Roman" w:hAnsi="Work Sans" w:cs="Arial"/>
          <w:kern w:val="0"/>
          <w:sz w:val="20"/>
          <w:szCs w:val="20"/>
          <w:lang w:val="es-CO" w:eastAsia="es-CO" w:bidi="ar-SA"/>
        </w:rPr>
        <w:t>, “</w:t>
      </w:r>
      <w:r w:rsidRPr="001A2DDC">
        <w:rPr>
          <w:rFonts w:ascii="Work Sans" w:eastAsia="Times New Roman" w:hAnsi="Work Sans" w:cs="Arial"/>
          <w:i/>
          <w:iCs/>
          <w:kern w:val="0"/>
          <w:sz w:val="20"/>
          <w:szCs w:val="20"/>
          <w:lang w:val="es-CO" w:eastAsia="es-CO" w:bidi="ar-SA"/>
        </w:rPr>
        <w:t>Por la cual se dictan disposiciones básicas sobre el transporte, se redistribuyen competencias y recursos entre la Nación y las Entidades Territoriales, se reglamenta la planeación en el sector transporte y se dictan otras disposiciones</w:t>
      </w:r>
      <w:r w:rsidRPr="001A2DDC">
        <w:rPr>
          <w:rFonts w:ascii="Work Sans" w:eastAsia="Times New Roman" w:hAnsi="Work Sans" w:cs="Arial"/>
          <w:kern w:val="0"/>
          <w:sz w:val="20"/>
          <w:szCs w:val="20"/>
          <w:lang w:val="es-CO" w:eastAsia="es-CO" w:bidi="ar-SA"/>
        </w:rPr>
        <w:t>”, en su artículo 21 modificado por el artículo 1° de la </w:t>
      </w:r>
      <w:hyperlink r:id="rId12" w:tooltip="Haga clic para abrir TODA la Ley 787 de 2002" w:history="1">
        <w:r w:rsidRPr="001A2DDC">
          <w:rPr>
            <w:rFonts w:ascii="Work Sans" w:eastAsia="Times New Roman" w:hAnsi="Work Sans" w:cs="Arial"/>
            <w:kern w:val="0"/>
            <w:sz w:val="20"/>
            <w:szCs w:val="20"/>
            <w:lang w:val="es-CO" w:eastAsia="es-CO" w:bidi="ar-SA"/>
          </w:rPr>
          <w:t>Ley 787 de 2002</w:t>
        </w:r>
      </w:hyperlink>
      <w:r w:rsidRPr="001A2DDC">
        <w:rPr>
          <w:rFonts w:ascii="Work Sans" w:eastAsia="Times New Roman" w:hAnsi="Work Sans" w:cs="Arial"/>
          <w:kern w:val="0"/>
          <w:sz w:val="20"/>
          <w:szCs w:val="20"/>
          <w:lang w:val="es-CO" w:eastAsia="es-CO" w:bidi="ar-SA"/>
        </w:rPr>
        <w:t>, establece lo siguiente:</w:t>
      </w:r>
    </w:p>
    <w:p w:rsidR="003C5758" w:rsidRPr="001A2DDC" w:rsidRDefault="003C5758" w:rsidP="003C5758">
      <w:pPr>
        <w:widowControl/>
        <w:jc w:val="both"/>
        <w:textAlignment w:val="auto"/>
        <w:rPr>
          <w:rFonts w:ascii="Work Sans" w:eastAsia="Times New Roman" w:hAnsi="Work Sans" w:cs="Arial"/>
          <w:color w:val="000000"/>
          <w:kern w:val="0"/>
          <w:sz w:val="20"/>
          <w:szCs w:val="20"/>
          <w:lang w:val="es-CO" w:eastAsia="es-CO" w:bidi="ar-SA"/>
        </w:rPr>
      </w:pPr>
      <w:r w:rsidRPr="001A2DDC">
        <w:rPr>
          <w:rFonts w:ascii="Work Sans" w:eastAsia="Times New Roman" w:hAnsi="Work Sans" w:cs="Arial"/>
          <w:color w:val="000000"/>
          <w:kern w:val="0"/>
          <w:sz w:val="20"/>
          <w:szCs w:val="20"/>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sz w:val="18"/>
          <w:szCs w:val="18"/>
        </w:rPr>
      </w:pPr>
      <w:r w:rsidRPr="00F826E8">
        <w:rPr>
          <w:rFonts w:ascii="Work Sans" w:eastAsia="Times New Roman" w:hAnsi="Work Sans" w:cs="Arial"/>
          <w:i/>
          <w:color w:val="000000"/>
          <w:kern w:val="0"/>
          <w:sz w:val="18"/>
          <w:szCs w:val="18"/>
          <w:lang w:val="es-CO" w:eastAsia="es-CO" w:bidi="ar-SA"/>
        </w:rPr>
        <w:t>“Artículo 21. Tasas, tarifas y peajes en la infraestructura de transporte a cargo de la Nación. Para la construcción y conservación de la infraestructura a cargo de la Nación, esta contará con los recursos que se apropien en el Presupuesto Nacional y además cobrará el uso de las obras de infraestructura de transporte o los usuarios, buscando garantizar su adecuado mantenimiento, operación y desarrollo.</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sz w:val="18"/>
          <w:szCs w:val="18"/>
        </w:rPr>
      </w:pPr>
      <w:r w:rsidRPr="00F826E8">
        <w:rPr>
          <w:rFonts w:ascii="Work Sans" w:eastAsia="Times New Roman" w:hAnsi="Work Sans" w:cs="Arial"/>
          <w:i/>
          <w:color w:val="000000"/>
          <w:kern w:val="0"/>
          <w:sz w:val="18"/>
          <w:szCs w:val="18"/>
          <w:lang w:val="es-CO" w:eastAsia="es-CO" w:bidi="ar-SA"/>
        </w:rPr>
        <w:t>Para la fijación y cobro de tasas, tarifas y peajes, se observarán los siguientes principios:</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sz w:val="18"/>
          <w:szCs w:val="18"/>
        </w:rPr>
      </w:pPr>
      <w:r w:rsidRPr="00F826E8">
        <w:rPr>
          <w:rFonts w:ascii="Work Sans" w:eastAsia="Times New Roman" w:hAnsi="Work Sans" w:cs="Arial"/>
          <w:i/>
          <w:color w:val="000000"/>
          <w:kern w:val="0"/>
          <w:sz w:val="18"/>
          <w:szCs w:val="18"/>
          <w:lang w:val="es-CO" w:eastAsia="es-CO" w:bidi="ar-SA"/>
        </w:rPr>
        <w:t>a) Los ingresos provenientes de la utilización de la infraestructura de transporte, deberán garantizar su adecuado mantenimiento, operación y desarrollo.</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sz w:val="18"/>
          <w:szCs w:val="18"/>
        </w:rPr>
      </w:pPr>
      <w:r w:rsidRPr="00F826E8">
        <w:rPr>
          <w:rFonts w:ascii="Work Sans" w:eastAsia="Times New Roman" w:hAnsi="Work Sans" w:cs="Arial"/>
          <w:i/>
          <w:color w:val="000000"/>
          <w:kern w:val="0"/>
          <w:sz w:val="18"/>
          <w:szCs w:val="18"/>
          <w:lang w:val="es-CO" w:eastAsia="es-CO" w:bidi="ar-SA"/>
        </w:rPr>
        <w:t>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(Inpec), vehículos oficiales del (DAS) Departamento Administrativo de Seguridad, hoy Migración Colombia y de las demás instituciones que prestan funciones de Policía Judicial;</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sz w:val="18"/>
          <w:szCs w:val="18"/>
        </w:rPr>
      </w:pPr>
      <w:r w:rsidRPr="00F826E8">
        <w:rPr>
          <w:rFonts w:ascii="Work Sans" w:eastAsia="Times New Roman" w:hAnsi="Work Sans" w:cs="Arial"/>
          <w:i/>
          <w:color w:val="000000"/>
          <w:kern w:val="0"/>
          <w:sz w:val="18"/>
          <w:szCs w:val="18"/>
          <w:lang w:val="es-CO" w:eastAsia="es-CO" w:bidi="ar-SA"/>
        </w:rPr>
        <w:t>c) El valor de las tasas o tarifas será determinado por la autoridad competente; su recaudo estará a cargo de las entidades públicas o privadas, responsables de la prestación del servicio;</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sz w:val="18"/>
          <w:szCs w:val="18"/>
        </w:rPr>
      </w:pPr>
      <w:r w:rsidRPr="00F826E8">
        <w:rPr>
          <w:rFonts w:ascii="Work Sans" w:eastAsia="Times New Roman" w:hAnsi="Work Sans" w:cs="Arial"/>
          <w:i/>
          <w:color w:val="000000"/>
          <w:kern w:val="0"/>
          <w:sz w:val="18"/>
          <w:szCs w:val="18"/>
          <w:lang w:val="es-CO" w:eastAsia="es-CO" w:bidi="ar-SA"/>
        </w:rPr>
        <w:t>d) Las tasas de peajes serán diferenciales, es decir, se fijarán en proporción a las distancias recorridas, las características vehiculares y sus respectivos costos de operación;</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sz w:val="18"/>
          <w:szCs w:val="18"/>
        </w:rPr>
      </w:pPr>
      <w:r w:rsidRPr="00F826E8">
        <w:rPr>
          <w:rFonts w:ascii="Work Sans" w:eastAsia="Times New Roman" w:hAnsi="Work Sans" w:cs="Arial"/>
          <w:i/>
          <w:color w:val="000000"/>
          <w:kern w:val="0"/>
          <w:sz w:val="18"/>
          <w:szCs w:val="18"/>
          <w:lang w:val="es-CO" w:eastAsia="es-CO" w:bidi="ar-SA"/>
        </w:rPr>
        <w:t>e) Para la determinación del valor del peaje y de las tasas de valorización, en las vías nacionales, se tendrá en cuenta un criterio de equidad fiscal.</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 </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Parágrafo 1°. La Nación podrá en caso de necesidad y previo concepto del Ministerio de Transporte, apropiar recursos del presupuesto Nacional para el mantenimiento, operación y desarrollo de la infraestructura de transporte.</w:t>
      </w:r>
    </w:p>
    <w:p w:rsidR="003C5758" w:rsidRPr="00F826E8" w:rsidRDefault="003C5758" w:rsidP="003C5758">
      <w:pPr>
        <w:widowControl/>
        <w:ind w:left="567" w:right="335"/>
        <w:jc w:val="both"/>
        <w:textAlignment w:val="auto"/>
        <w:rPr>
          <w:rFonts w:ascii="Work Sans" w:eastAsia="Times New Roman" w:hAnsi="Work Sans" w:cs="Arial"/>
          <w:sz w:val="18"/>
          <w:szCs w:val="18"/>
        </w:rPr>
      </w:pP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r w:rsidRPr="00F826E8">
        <w:rPr>
          <w:rFonts w:ascii="Work Sans" w:eastAsia="Times New Roman" w:hAnsi="Work Sans" w:cs="Arial"/>
          <w:i/>
          <w:color w:val="000000"/>
          <w:kern w:val="0"/>
          <w:sz w:val="18"/>
          <w:szCs w:val="18"/>
          <w:lang w:val="es-CO" w:eastAsia="es-CO" w:bidi="ar-SA"/>
        </w:rPr>
        <w:t>Parágrafo 2°. 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p>
    <w:p w:rsidR="003C5758" w:rsidRPr="00F826E8" w:rsidRDefault="003C5758" w:rsidP="003C5758">
      <w:pPr>
        <w:widowControl/>
        <w:ind w:left="567" w:right="335"/>
        <w:jc w:val="both"/>
        <w:textAlignment w:val="auto"/>
        <w:rPr>
          <w:rFonts w:ascii="Work Sans" w:eastAsia="Times New Roman" w:hAnsi="Work Sans" w:cs="Arial"/>
          <w:i/>
          <w:color w:val="000000"/>
          <w:kern w:val="0"/>
          <w:sz w:val="18"/>
          <w:szCs w:val="18"/>
          <w:lang w:val="es-CO" w:eastAsia="es-CO" w:bidi="ar-SA"/>
        </w:rPr>
      </w:pPr>
    </w:p>
    <w:p w:rsidR="003C5758" w:rsidRPr="00F826E8" w:rsidRDefault="003C5758" w:rsidP="003C5758">
      <w:pPr>
        <w:tabs>
          <w:tab w:val="left" w:pos="8222"/>
        </w:tabs>
        <w:ind w:left="567" w:right="335"/>
        <w:jc w:val="both"/>
        <w:rPr>
          <w:rFonts w:ascii="Work Sans" w:eastAsia="Times New Roman" w:hAnsi="Work Sans"/>
          <w:i/>
          <w:sz w:val="18"/>
          <w:szCs w:val="18"/>
        </w:rPr>
      </w:pPr>
      <w:r w:rsidRPr="00F826E8">
        <w:rPr>
          <w:rFonts w:ascii="Work Sans" w:eastAsia="Times New Roman" w:hAnsi="Work Sans"/>
          <w:i/>
          <w:color w:val="000000"/>
          <w:sz w:val="18"/>
          <w:szCs w:val="18"/>
        </w:rPr>
        <w:t>Parágrafo 3°. Facúltese a las Entidades Territoriales para decretar las exenciones contempladas en el literal b), del artículo 1°.</w:t>
      </w:r>
    </w:p>
    <w:p w:rsidR="003C5758" w:rsidRPr="00F826E8" w:rsidRDefault="003C5758" w:rsidP="003C5758">
      <w:pPr>
        <w:tabs>
          <w:tab w:val="left" w:pos="8222"/>
        </w:tabs>
        <w:ind w:left="567" w:right="335"/>
        <w:jc w:val="both"/>
        <w:rPr>
          <w:rFonts w:ascii="Work Sans" w:eastAsia="Times New Roman" w:hAnsi="Work Sans"/>
          <w:i/>
          <w:sz w:val="18"/>
          <w:szCs w:val="18"/>
        </w:rPr>
      </w:pPr>
      <w:r w:rsidRPr="00F826E8">
        <w:rPr>
          <w:rFonts w:ascii="Work Sans" w:eastAsia="Times New Roman" w:hAnsi="Work Sans"/>
          <w:i/>
          <w:sz w:val="18"/>
          <w:szCs w:val="18"/>
          <w:lang w:val="es-MX"/>
        </w:rPr>
        <w:t> </w:t>
      </w:r>
    </w:p>
    <w:p w:rsidR="003C5758" w:rsidRPr="00F826E8" w:rsidRDefault="003C5758" w:rsidP="003C5758">
      <w:pPr>
        <w:tabs>
          <w:tab w:val="left" w:pos="8222"/>
        </w:tabs>
        <w:ind w:left="567" w:right="335"/>
        <w:jc w:val="both"/>
        <w:rPr>
          <w:rFonts w:ascii="Work Sans" w:eastAsia="Times New Roman" w:hAnsi="Work Sans"/>
          <w:i/>
          <w:sz w:val="18"/>
          <w:szCs w:val="18"/>
        </w:rPr>
      </w:pPr>
      <w:r w:rsidRPr="00F826E8">
        <w:rPr>
          <w:rFonts w:ascii="Work Sans" w:eastAsia="Times New Roman" w:hAnsi="Work Sans"/>
          <w:i/>
          <w:color w:val="000000"/>
          <w:sz w:val="18"/>
          <w:szCs w:val="18"/>
        </w:rPr>
        <w:t>Parágrafo 4°. Se entiende también las vías “Concesionadas”.</w:t>
      </w:r>
    </w:p>
    <w:p w:rsidR="003C5758" w:rsidRPr="001A2DDC" w:rsidRDefault="003C5758" w:rsidP="003C5758">
      <w:pPr>
        <w:widowControl/>
        <w:jc w:val="both"/>
        <w:textAlignment w:val="auto"/>
        <w:rPr>
          <w:rFonts w:ascii="Work Sans" w:eastAsia="Times New Roman" w:hAnsi="Work Sans" w:cs="Times New Roman"/>
          <w:kern w:val="0"/>
          <w:sz w:val="20"/>
          <w:szCs w:val="20"/>
          <w:lang w:val="es" w:eastAsia="es-ES" w:bidi="ar-SA"/>
        </w:rPr>
      </w:pPr>
    </w:p>
    <w:p w:rsidR="003C5758" w:rsidRPr="001A2DDC" w:rsidRDefault="003C5758" w:rsidP="003C5758">
      <w:pPr>
        <w:widowControl/>
        <w:tabs>
          <w:tab w:val="left" w:pos="0"/>
        </w:tabs>
        <w:ind w:right="49"/>
        <w:jc w:val="both"/>
        <w:textAlignment w:val="auto"/>
        <w:rPr>
          <w:rFonts w:ascii="Work Sans" w:eastAsia="Times New Roman" w:hAnsi="Work Sans"/>
          <w:sz w:val="20"/>
          <w:szCs w:val="20"/>
        </w:rPr>
      </w:pPr>
      <w:r w:rsidRPr="001A2DDC">
        <w:rPr>
          <w:rFonts w:ascii="Work Sans" w:eastAsia="Times New Roman" w:hAnsi="Work Sans" w:cs="Times New Roman"/>
          <w:kern w:val="0"/>
          <w:sz w:val="20"/>
          <w:szCs w:val="20"/>
          <w:lang w:val="es" w:eastAsia="es-ES" w:bidi="ar-SA"/>
        </w:rPr>
        <w:t>Que el Decreto 087 de 2011 “</w:t>
      </w:r>
      <w:r w:rsidRPr="001A2DDC">
        <w:rPr>
          <w:rFonts w:ascii="Work Sans" w:eastAsia="Times New Roman" w:hAnsi="Work Sans" w:cs="Times New Roman"/>
          <w:i/>
          <w:kern w:val="0"/>
          <w:sz w:val="20"/>
          <w:szCs w:val="20"/>
          <w:lang w:val="es" w:eastAsia="es-ES" w:bidi="ar-SA"/>
        </w:rPr>
        <w:t>Por el cual se modifica la estructura del Ministerio de Transporte, y se determinan las funciones de sus dependencias</w:t>
      </w:r>
      <w:r w:rsidRPr="001A2DDC">
        <w:rPr>
          <w:rFonts w:ascii="Work Sans" w:eastAsia="Times New Roman" w:hAnsi="Work Sans" w:cs="Times New Roman"/>
          <w:kern w:val="0"/>
          <w:sz w:val="20"/>
          <w:szCs w:val="20"/>
          <w:lang w:val="es" w:eastAsia="es-ES" w:bidi="ar-SA"/>
        </w:rPr>
        <w:t>.” establece:</w:t>
      </w:r>
    </w:p>
    <w:p w:rsidR="003C5758" w:rsidRPr="001A2DDC" w:rsidRDefault="003C5758" w:rsidP="003C5758">
      <w:pPr>
        <w:widowControl/>
        <w:tabs>
          <w:tab w:val="left" w:pos="0"/>
        </w:tabs>
        <w:ind w:left="709" w:right="709"/>
        <w:jc w:val="both"/>
        <w:textAlignment w:val="auto"/>
        <w:rPr>
          <w:rFonts w:ascii="Work Sans" w:eastAsia="Times New Roman" w:hAnsi="Work Sans" w:cs="Times New Roman"/>
          <w:i/>
          <w:kern w:val="0"/>
          <w:sz w:val="20"/>
          <w:szCs w:val="20"/>
          <w:lang w:val="es" w:eastAsia="es-ES" w:bidi="ar-SA"/>
        </w:rPr>
      </w:pPr>
    </w:p>
    <w:p w:rsidR="003C5758" w:rsidRPr="0035182E" w:rsidRDefault="003C5758" w:rsidP="003C5758">
      <w:pPr>
        <w:ind w:left="851" w:right="616"/>
        <w:jc w:val="both"/>
        <w:rPr>
          <w:rFonts w:ascii="Work Sans" w:eastAsia="Times New Roman" w:hAnsi="Work Sans" w:cs="Times New Roman"/>
          <w:i/>
          <w:kern w:val="0"/>
          <w:sz w:val="18"/>
          <w:szCs w:val="18"/>
          <w:lang w:val="es" w:eastAsia="es-ES" w:bidi="ar-SA"/>
        </w:rPr>
      </w:pPr>
      <w:r w:rsidRPr="0035182E">
        <w:rPr>
          <w:rFonts w:ascii="Work Sans" w:eastAsia="Times New Roman" w:hAnsi="Work Sans" w:cs="Times New Roman"/>
          <w:i/>
          <w:kern w:val="0"/>
          <w:sz w:val="18"/>
          <w:szCs w:val="18"/>
          <w:lang w:val="es" w:eastAsia="es-ES" w:bidi="ar-SA"/>
        </w:rPr>
        <w:t>“Artículo 6°. Funciones del Despacho del Ministro de Transporte. Son funciones del Despacho del Ministro de Transporte, además de las señaladas por la Constitución Política y la ley, las siguientes:</w:t>
      </w:r>
    </w:p>
    <w:p w:rsidR="00BB131A" w:rsidRPr="0035182E" w:rsidRDefault="00BB131A" w:rsidP="003C5758">
      <w:pPr>
        <w:ind w:left="851" w:right="616"/>
        <w:jc w:val="both"/>
        <w:rPr>
          <w:rFonts w:ascii="Work Sans" w:eastAsia="Times New Roman" w:hAnsi="Work Sans" w:cs="Times New Roman"/>
          <w:i/>
          <w:kern w:val="0"/>
          <w:sz w:val="18"/>
          <w:szCs w:val="18"/>
          <w:lang w:val="es" w:eastAsia="es-ES" w:bidi="ar-SA"/>
        </w:rPr>
      </w:pPr>
    </w:p>
    <w:p w:rsidR="00BB131A" w:rsidRPr="00DB2074" w:rsidRDefault="00BB131A" w:rsidP="003C5758">
      <w:pPr>
        <w:ind w:left="851" w:right="616"/>
        <w:jc w:val="both"/>
        <w:rPr>
          <w:rFonts w:ascii="Work Sans" w:eastAsia="Times New Roman" w:hAnsi="Work Sans" w:cs="Times New Roman"/>
          <w:i/>
          <w:kern w:val="0"/>
          <w:sz w:val="18"/>
          <w:szCs w:val="18"/>
          <w:lang w:val="es" w:eastAsia="es-ES" w:bidi="ar-SA"/>
        </w:rPr>
      </w:pPr>
      <w:r w:rsidRPr="00DB2074">
        <w:rPr>
          <w:rFonts w:ascii="Work Sans" w:eastAsia="Times New Roman" w:hAnsi="Work Sans" w:cs="Times New Roman"/>
          <w:i/>
          <w:kern w:val="0"/>
          <w:sz w:val="18"/>
          <w:szCs w:val="18"/>
          <w:lang w:val="es" w:eastAsia="es-ES" w:bidi="ar-SA"/>
        </w:rPr>
        <w:t>6</w:t>
      </w:r>
      <w:r w:rsidR="006432F3" w:rsidRPr="00DB2074">
        <w:rPr>
          <w:rFonts w:ascii="Work Sans" w:eastAsia="Times New Roman" w:hAnsi="Work Sans" w:cs="Times New Roman"/>
          <w:i/>
          <w:kern w:val="0"/>
          <w:sz w:val="18"/>
          <w:szCs w:val="18"/>
          <w:lang w:val="es" w:eastAsia="es-ES" w:bidi="ar-SA"/>
        </w:rPr>
        <w:t>.</w:t>
      </w:r>
      <w:r w:rsidR="00DB2074" w:rsidRPr="00DB2074">
        <w:rPr>
          <w:rFonts w:ascii="Work Sans" w:eastAsia="Times New Roman" w:hAnsi="Work Sans" w:cs="Times New Roman"/>
          <w:i/>
          <w:kern w:val="0"/>
          <w:sz w:val="18"/>
          <w:szCs w:val="18"/>
          <w:lang w:val="es" w:eastAsia="es-ES" w:bidi="ar-SA"/>
        </w:rPr>
        <w:t xml:space="preserve">14. </w:t>
      </w:r>
      <w:r w:rsidR="00DB2074" w:rsidRPr="00DB2074">
        <w:rPr>
          <w:rFonts w:ascii="Work Sans" w:hAnsi="Work Sans"/>
          <w:i/>
          <w:color w:val="000000"/>
          <w:sz w:val="18"/>
          <w:szCs w:val="18"/>
        </w:rPr>
        <w:t>Emitir, en su calidad de suprema autoridad del Sector Transporte y del Sistema Nacional de Transporte, concepto vinculante previo al establecimiento de los peajes que deban cobrarse por el uso de las vías a cargo de la Nación, los departamentos, distritos y municipios.</w:t>
      </w:r>
    </w:p>
    <w:p w:rsidR="003C5758" w:rsidRPr="00DB2074" w:rsidRDefault="003C5758" w:rsidP="003C5758">
      <w:pPr>
        <w:widowControl/>
        <w:tabs>
          <w:tab w:val="left" w:pos="0"/>
        </w:tabs>
        <w:ind w:left="851" w:right="616"/>
        <w:jc w:val="both"/>
        <w:textAlignment w:val="auto"/>
        <w:rPr>
          <w:rFonts w:ascii="Work Sans" w:eastAsia="Times New Roman" w:hAnsi="Work Sans" w:cs="Times New Roman"/>
          <w:i/>
          <w:kern w:val="0"/>
          <w:sz w:val="18"/>
          <w:szCs w:val="18"/>
          <w:lang w:val="es" w:eastAsia="es-ES" w:bidi="ar-SA"/>
        </w:rPr>
      </w:pPr>
      <w:r w:rsidRPr="00DB2074">
        <w:rPr>
          <w:rFonts w:ascii="Work Sans" w:eastAsia="Times New Roman" w:hAnsi="Work Sans" w:cs="Times New Roman"/>
          <w:i/>
          <w:kern w:val="0"/>
          <w:sz w:val="18"/>
          <w:szCs w:val="18"/>
          <w:lang w:val="es" w:eastAsia="es-ES" w:bidi="ar-SA"/>
        </w:rPr>
        <w:t xml:space="preserve"> </w:t>
      </w:r>
    </w:p>
    <w:p w:rsidR="003C5758" w:rsidRPr="0035182E" w:rsidRDefault="003C5758" w:rsidP="003C5758">
      <w:pPr>
        <w:widowControl/>
        <w:ind w:left="851" w:right="616"/>
        <w:jc w:val="both"/>
        <w:textAlignment w:val="auto"/>
        <w:rPr>
          <w:rFonts w:ascii="Work Sans" w:eastAsia="Times New Roman" w:hAnsi="Work Sans" w:cs="Times New Roman"/>
          <w:i/>
          <w:kern w:val="0"/>
          <w:sz w:val="18"/>
          <w:szCs w:val="18"/>
          <w:lang w:val="es" w:eastAsia="es-ES" w:bidi="ar-SA"/>
        </w:rPr>
      </w:pPr>
      <w:r w:rsidRPr="0035182E">
        <w:rPr>
          <w:rFonts w:ascii="Work Sans" w:eastAsia="Times New Roman" w:hAnsi="Work Sans" w:cs="Times New Roman"/>
          <w:i/>
          <w:kern w:val="0"/>
          <w:sz w:val="18"/>
          <w:szCs w:val="18"/>
          <w:lang w:val="es" w:eastAsia="es-ES" w:bidi="ar-SA"/>
        </w:rPr>
        <w:t>6.15. Establecer los peajes, tarifas, tasas y derechos a cobrar por el uso de la   infraestructura de los modos de transporte, excepto el aéreo. (…)”</w:t>
      </w:r>
    </w:p>
    <w:p w:rsidR="003C5758" w:rsidRPr="0035182E" w:rsidRDefault="003C5758" w:rsidP="003C5758">
      <w:pPr>
        <w:widowControl/>
        <w:tabs>
          <w:tab w:val="left" w:pos="0"/>
        </w:tabs>
        <w:ind w:right="709"/>
        <w:jc w:val="both"/>
        <w:textAlignment w:val="auto"/>
        <w:rPr>
          <w:rFonts w:ascii="Work Sans" w:eastAsia="Times New Roman" w:hAnsi="Work Sans" w:cs="Times New Roman"/>
          <w:i/>
          <w:kern w:val="0"/>
          <w:sz w:val="18"/>
          <w:szCs w:val="18"/>
          <w:lang w:val="es" w:eastAsia="es-ES" w:bidi="ar-SA"/>
        </w:rPr>
      </w:pPr>
    </w:p>
    <w:p w:rsidR="003C5758" w:rsidRPr="001A2DDC" w:rsidRDefault="003C5758" w:rsidP="003C5758">
      <w:pPr>
        <w:ind w:right="49"/>
        <w:jc w:val="both"/>
        <w:rPr>
          <w:rFonts w:ascii="Work Sans" w:eastAsia="Times New Roman" w:hAnsi="Work Sans"/>
          <w:sz w:val="20"/>
          <w:szCs w:val="20"/>
        </w:rPr>
      </w:pPr>
      <w:r w:rsidRPr="001A2DDC">
        <w:rPr>
          <w:rFonts w:ascii="Work Sans" w:eastAsia="Times New Roman" w:hAnsi="Work Sans" w:cs="Arial"/>
          <w:color w:val="000000"/>
          <w:sz w:val="20"/>
          <w:szCs w:val="20"/>
          <w:lang w:val="es" w:eastAsia="es-ES"/>
        </w:rPr>
        <w:t xml:space="preserve">Que </w:t>
      </w:r>
      <w:r w:rsidRPr="001A2DDC">
        <w:rPr>
          <w:rFonts w:ascii="Work Sans" w:eastAsia="Times New Roman" w:hAnsi="Work Sans" w:cs="Arial"/>
          <w:color w:val="000000"/>
          <w:kern w:val="0"/>
          <w:sz w:val="20"/>
          <w:szCs w:val="20"/>
          <w:lang w:val="es" w:eastAsia="es-ES" w:bidi="ar-SA"/>
        </w:rPr>
        <w:t xml:space="preserve">los numerales 1 y 5 del artículo 4 del Decreto 4165 de 2011 </w:t>
      </w:r>
      <w:r w:rsidRPr="001A2DDC">
        <w:rPr>
          <w:rFonts w:ascii="Work Sans" w:eastAsia="Times New Roman" w:hAnsi="Work Sans" w:cs="Arial"/>
          <w:i/>
          <w:color w:val="000000"/>
          <w:sz w:val="20"/>
          <w:szCs w:val="20"/>
          <w:lang w:val="es" w:eastAsia="es-ES"/>
        </w:rPr>
        <w:t xml:space="preserve">“Por el cual por el cual se cambia la naturaleza jurídica, cambia de denominación y se fijan otras disposiciones del Instituto Nacional de Concesiones (INCO)” </w:t>
      </w:r>
      <w:r w:rsidRPr="001A2DDC">
        <w:rPr>
          <w:rFonts w:ascii="Work Sans" w:eastAsia="Times New Roman" w:hAnsi="Work Sans" w:cs="Arial"/>
          <w:color w:val="000000"/>
          <w:kern w:val="0"/>
          <w:sz w:val="20"/>
          <w:szCs w:val="20"/>
          <w:lang w:val="es" w:eastAsia="es-ES" w:bidi="ar-SA"/>
        </w:rPr>
        <w:t>establece dentro de las funciones de la Agencia Nacional de Infraestructura identificar,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rsidR="003C5758" w:rsidRPr="001A2DDC" w:rsidRDefault="003C5758" w:rsidP="003C5758">
      <w:pPr>
        <w:widowControl/>
        <w:suppressAutoHyphens w:val="0"/>
        <w:jc w:val="both"/>
        <w:textAlignment w:val="auto"/>
        <w:rPr>
          <w:rFonts w:ascii="Work Sans" w:eastAsia="Times New Roman" w:hAnsi="Work Sans" w:cs="Arial"/>
          <w:sz w:val="20"/>
          <w:szCs w:val="20"/>
          <w:lang w:eastAsia="es-ES"/>
        </w:rPr>
      </w:pPr>
    </w:p>
    <w:p w:rsidR="003C5758" w:rsidRPr="001A2DDC" w:rsidRDefault="003C5758" w:rsidP="003C5758">
      <w:pPr>
        <w:ind w:right="49"/>
        <w:jc w:val="both"/>
        <w:rPr>
          <w:rFonts w:ascii="Work Sans" w:eastAsia="Times New Roman" w:hAnsi="Work Sans" w:cs="Arial"/>
          <w:sz w:val="20"/>
          <w:szCs w:val="20"/>
          <w:lang w:val="es" w:eastAsia="es-ES"/>
        </w:rPr>
      </w:pPr>
      <w:r w:rsidRPr="001A2DDC">
        <w:rPr>
          <w:rFonts w:ascii="Work Sans" w:eastAsia="Times New Roman" w:hAnsi="Work Sans" w:cs="Arial"/>
          <w:sz w:val="20"/>
          <w:szCs w:val="20"/>
          <w:lang w:val="es" w:eastAsia="es-ES"/>
        </w:rPr>
        <w:t>Que en este sentido, el numeral 14 del artículo 11 del Decreto 4165 de 2011 establece como función del Presidente de la Agencia Nacional de Infraestructura:</w:t>
      </w:r>
    </w:p>
    <w:p w:rsidR="003C5758" w:rsidRPr="001A2DDC" w:rsidRDefault="003C5758" w:rsidP="003C5758">
      <w:pPr>
        <w:ind w:right="49"/>
        <w:jc w:val="both"/>
        <w:rPr>
          <w:rFonts w:ascii="Work Sans" w:eastAsia="Times New Roman" w:hAnsi="Work Sans" w:cs="Arial"/>
          <w:sz w:val="20"/>
          <w:szCs w:val="20"/>
          <w:lang w:val="es"/>
        </w:rPr>
      </w:pPr>
    </w:p>
    <w:p w:rsidR="00855281" w:rsidRDefault="003C5758" w:rsidP="003C5758">
      <w:pPr>
        <w:ind w:left="851" w:right="616"/>
        <w:jc w:val="both"/>
        <w:rPr>
          <w:rFonts w:ascii="Work Sans" w:eastAsia="Times New Roman" w:hAnsi="Work Sans" w:cs="Arial"/>
          <w:i/>
          <w:sz w:val="18"/>
          <w:szCs w:val="18"/>
        </w:rPr>
      </w:pPr>
      <w:r w:rsidRPr="0035182E">
        <w:rPr>
          <w:rFonts w:ascii="Work Sans" w:eastAsia="Times New Roman" w:hAnsi="Work Sans" w:cs="Arial"/>
          <w:i/>
          <w:sz w:val="18"/>
          <w:szCs w:val="18"/>
        </w:rPr>
        <w:t xml:space="preserve">“14. Proponer al Ministerio de Transporte o a las entidades competentes, las tarifas de peajes y tasas a cobrar por el uso de las áreas e infraestructura de transporte que haga parte de proyectos a cargo de la Agencia, de acuerdo con las políticas del Ministerio de Transporte.” </w:t>
      </w:r>
    </w:p>
    <w:p w:rsidR="00855281" w:rsidRDefault="00855281" w:rsidP="003C5758">
      <w:pPr>
        <w:ind w:left="851" w:right="616"/>
        <w:jc w:val="both"/>
        <w:rPr>
          <w:rFonts w:ascii="Work Sans" w:eastAsia="Times New Roman" w:hAnsi="Work Sans" w:cs="Arial"/>
          <w:i/>
          <w:sz w:val="18"/>
          <w:szCs w:val="18"/>
        </w:rPr>
      </w:pPr>
    </w:p>
    <w:p w:rsidR="006F01A8" w:rsidRDefault="008E3806" w:rsidP="00F66CF2">
      <w:pPr>
        <w:ind w:right="49"/>
        <w:jc w:val="both"/>
        <w:rPr>
          <w:rFonts w:ascii="Work Sans" w:eastAsia="Times New Roman" w:hAnsi="Work Sans" w:cs="Arial"/>
          <w:kern w:val="0"/>
          <w:sz w:val="20"/>
          <w:szCs w:val="20"/>
          <w:lang w:val="es" w:eastAsia="es-ES" w:bidi="ar-SA"/>
        </w:rPr>
      </w:pPr>
      <w:r w:rsidRPr="008E3806">
        <w:rPr>
          <w:rFonts w:ascii="Work Sans" w:hAnsi="Work Sans" w:cs="Arial"/>
          <w:kern w:val="0"/>
          <w:sz w:val="20"/>
          <w:szCs w:val="20"/>
          <w:lang w:val="es" w:eastAsia="es-ES"/>
        </w:rPr>
        <w:t>En vigencia del contrato de concesión número 008 de 2010</w:t>
      </w:r>
      <w:r w:rsidR="00792196">
        <w:rPr>
          <w:rFonts w:ascii="Work Sans" w:hAnsi="Work Sans" w:cs="Arial"/>
          <w:kern w:val="0"/>
          <w:sz w:val="20"/>
          <w:szCs w:val="20"/>
          <w:lang w:val="es" w:eastAsia="es-ES"/>
        </w:rPr>
        <w:t xml:space="preserve"> suscrito</w:t>
      </w:r>
      <w:r w:rsidR="002B5A24">
        <w:rPr>
          <w:rFonts w:ascii="Work Sans" w:hAnsi="Work Sans" w:cs="Arial"/>
          <w:kern w:val="0"/>
          <w:sz w:val="20"/>
          <w:szCs w:val="20"/>
          <w:lang w:val="es" w:eastAsia="es-ES"/>
        </w:rPr>
        <w:t xml:space="preserve"> entre la Agencia Nacional de Infraestructura y Vías de la Américas S.A.S</w:t>
      </w:r>
      <w:r>
        <w:rPr>
          <w:rFonts w:ascii="Work Sans" w:hAnsi="Work Sans" w:cs="Arial"/>
          <w:kern w:val="0"/>
          <w:sz w:val="20"/>
          <w:szCs w:val="20"/>
          <w:lang w:val="es" w:eastAsia="es-ES"/>
        </w:rPr>
        <w:t>,</w:t>
      </w:r>
      <w:r w:rsidRPr="008E3806">
        <w:rPr>
          <w:rFonts w:ascii="Work Sans" w:hAnsi="Work Sans" w:cs="Arial"/>
          <w:kern w:val="0"/>
          <w:sz w:val="20"/>
          <w:szCs w:val="20"/>
          <w:lang w:val="es" w:eastAsia="es-ES"/>
        </w:rPr>
        <w:t xml:space="preserve"> </w:t>
      </w:r>
      <w:r w:rsidRPr="001A2DDC">
        <w:rPr>
          <w:rFonts w:ascii="Work Sans" w:hAnsi="Work Sans" w:cs="Arial"/>
          <w:kern w:val="0"/>
          <w:sz w:val="20"/>
          <w:szCs w:val="20"/>
          <w:lang w:val="es" w:eastAsia="es-ES"/>
        </w:rPr>
        <w:t xml:space="preserve">el Ministerio de Transporte </w:t>
      </w:r>
      <w:r w:rsidR="00855281" w:rsidRPr="001A2DDC">
        <w:rPr>
          <w:rFonts w:ascii="Work Sans" w:hAnsi="Work Sans" w:cs="Arial"/>
          <w:kern w:val="0"/>
          <w:sz w:val="20"/>
          <w:szCs w:val="20"/>
          <w:lang w:val="es" w:eastAsia="es-ES"/>
        </w:rPr>
        <w:t>mediante</w:t>
      </w:r>
      <w:r w:rsidR="00855281">
        <w:rPr>
          <w:rFonts w:ascii="Work Sans" w:hAnsi="Work Sans" w:cs="Arial"/>
          <w:kern w:val="0"/>
          <w:sz w:val="20"/>
          <w:szCs w:val="20"/>
          <w:lang w:val="es" w:eastAsia="es-ES"/>
        </w:rPr>
        <w:t xml:space="preserve"> </w:t>
      </w:r>
      <w:r w:rsidR="00855281" w:rsidRPr="001A2DDC">
        <w:rPr>
          <w:rFonts w:ascii="Work Sans" w:hAnsi="Work Sans" w:cs="Arial"/>
          <w:kern w:val="0"/>
          <w:sz w:val="20"/>
          <w:szCs w:val="20"/>
          <w:lang w:val="es" w:eastAsia="es-ES"/>
        </w:rPr>
        <w:t xml:space="preserve">Resolución No. 0003598 del 29 de septiembre de 2015, emitió concepto vinculante previo para el establecimiento de </w:t>
      </w:r>
      <w:r w:rsidR="00855281">
        <w:rPr>
          <w:rFonts w:ascii="Work Sans" w:hAnsi="Work Sans" w:cs="Arial"/>
          <w:kern w:val="0"/>
          <w:sz w:val="20"/>
          <w:szCs w:val="20"/>
          <w:lang w:val="es" w:eastAsia="es-ES"/>
        </w:rPr>
        <w:t>dos casetas de cobro unidireccional que conforman la estación de peaje en el tramo Turbo – El Tigre, denominadas Chaparral y Rio Grande ubicadas en los PK53+715 y PR23+300, respectivamente, así como para la estación de peaje Cirilo con cobro bidireccional ubicada en el PR18+070 del tramo Turbo –Necoclí</w:t>
      </w:r>
      <w:r>
        <w:rPr>
          <w:rFonts w:ascii="Work Sans" w:hAnsi="Work Sans" w:cs="Arial"/>
          <w:kern w:val="0"/>
          <w:sz w:val="20"/>
          <w:szCs w:val="20"/>
          <w:lang w:val="es" w:eastAsia="es-ES"/>
        </w:rPr>
        <w:t xml:space="preserve">,  y estableció las tarifas y tarifas diferenciales a cobrar en las estaciones antes citadas hasta que estas fueran entregadas </w:t>
      </w:r>
      <w:r w:rsidRPr="008E3806">
        <w:rPr>
          <w:rFonts w:ascii="Work Sans" w:hAnsi="Work Sans" w:cs="Arial"/>
          <w:kern w:val="0"/>
          <w:sz w:val="20"/>
          <w:szCs w:val="20"/>
          <w:lang w:val="es" w:eastAsia="es-ES"/>
        </w:rPr>
        <w:t>al concesionario del Proyecto Autopista al Mar 2</w:t>
      </w:r>
      <w:r w:rsidR="00F66CF2">
        <w:rPr>
          <w:rFonts w:ascii="Work Sans" w:hAnsi="Work Sans" w:cs="Arial"/>
          <w:kern w:val="0"/>
          <w:sz w:val="20"/>
          <w:szCs w:val="20"/>
          <w:lang w:val="es" w:eastAsia="es-ES"/>
        </w:rPr>
        <w:t xml:space="preserve"> y se cumplieran los presupuestos establecidos en el contrato de concesión </w:t>
      </w:r>
      <w:r w:rsidR="00F66CF2" w:rsidRPr="001A2DDC">
        <w:rPr>
          <w:rFonts w:ascii="Work Sans" w:eastAsia="Times New Roman" w:hAnsi="Work Sans" w:cs="Arial"/>
          <w:kern w:val="0"/>
          <w:sz w:val="20"/>
          <w:szCs w:val="20"/>
          <w:lang w:val="es" w:eastAsia="es-ES" w:bidi="ar-SA"/>
        </w:rPr>
        <w:t>bajo el esquema APP No. 018</w:t>
      </w:r>
      <w:r w:rsidR="00F66CF2">
        <w:rPr>
          <w:rFonts w:ascii="Work Sans" w:eastAsia="Times New Roman" w:hAnsi="Work Sans" w:cs="Arial"/>
          <w:kern w:val="0"/>
          <w:sz w:val="20"/>
          <w:szCs w:val="20"/>
          <w:lang w:val="es" w:eastAsia="es-ES" w:bidi="ar-SA"/>
        </w:rPr>
        <w:t xml:space="preserve"> de 2015 suscrito entre la Agencia Nacional de Infraestructura y </w:t>
      </w:r>
      <w:r w:rsidR="00F66CF2" w:rsidRPr="001A2DDC">
        <w:rPr>
          <w:rFonts w:ascii="Work Sans" w:eastAsia="Times New Roman" w:hAnsi="Work Sans" w:cs="Arial"/>
          <w:kern w:val="0"/>
          <w:sz w:val="20"/>
          <w:szCs w:val="20"/>
          <w:lang w:val="es" w:eastAsia="es-ES" w:bidi="ar-SA"/>
        </w:rPr>
        <w:t>la Sociedad Concesionaria Autopistas Urabá S.A.S</w:t>
      </w:r>
      <w:r w:rsidR="00F66CF2">
        <w:rPr>
          <w:rFonts w:ascii="Work Sans" w:eastAsia="Times New Roman" w:hAnsi="Work Sans" w:cs="Arial"/>
          <w:kern w:val="0"/>
          <w:sz w:val="20"/>
          <w:szCs w:val="20"/>
          <w:lang w:val="es" w:eastAsia="es-ES" w:bidi="ar-SA"/>
        </w:rPr>
        <w:t xml:space="preserve">. </w:t>
      </w:r>
    </w:p>
    <w:p w:rsidR="00F66CF2" w:rsidRDefault="00F66CF2" w:rsidP="00F66CF2">
      <w:pPr>
        <w:ind w:right="49"/>
        <w:jc w:val="both"/>
        <w:rPr>
          <w:rFonts w:ascii="Work Sans" w:eastAsia="Times New Roman" w:hAnsi="Work Sans" w:cs="Arial"/>
          <w:kern w:val="0"/>
          <w:sz w:val="20"/>
          <w:szCs w:val="20"/>
          <w:lang w:val="es" w:eastAsia="es-ES" w:bidi="ar-SA"/>
        </w:rPr>
      </w:pPr>
    </w:p>
    <w:p w:rsidR="005025F2" w:rsidRPr="001A2DDC" w:rsidRDefault="00AE086B" w:rsidP="002B14DF">
      <w:pPr>
        <w:tabs>
          <w:tab w:val="left" w:pos="0"/>
        </w:tabs>
        <w:jc w:val="both"/>
        <w:rPr>
          <w:rFonts w:ascii="Work Sans" w:eastAsia="Times New Roman" w:hAnsi="Work Sans" w:cs="Arial"/>
          <w:sz w:val="20"/>
          <w:szCs w:val="20"/>
          <w:lang w:val="es" w:eastAsia="es-ES"/>
        </w:rPr>
      </w:pPr>
      <w:r w:rsidRPr="001A2DDC">
        <w:rPr>
          <w:rFonts w:ascii="Work Sans" w:eastAsia="Times New Roman" w:hAnsi="Work Sans" w:cs="Arial"/>
          <w:sz w:val="20"/>
          <w:szCs w:val="20"/>
          <w:lang w:val="es" w:eastAsia="es-ES"/>
        </w:rPr>
        <w:t xml:space="preserve">Que </w:t>
      </w:r>
      <w:r w:rsidR="00442F8B">
        <w:rPr>
          <w:rFonts w:ascii="Work Sans" w:eastAsia="Times New Roman" w:hAnsi="Work Sans" w:cs="Arial"/>
          <w:sz w:val="20"/>
          <w:szCs w:val="20"/>
          <w:lang w:val="es" w:eastAsia="es-ES"/>
        </w:rPr>
        <w:t>conforme a lo manifestado por la Agencia Nacional de Infraestructura mediante acta  d</w:t>
      </w:r>
      <w:r w:rsidRPr="001A2DDC">
        <w:rPr>
          <w:rFonts w:ascii="Work Sans" w:eastAsia="Times New Roman" w:hAnsi="Work Sans" w:cs="Arial"/>
          <w:sz w:val="20"/>
          <w:szCs w:val="20"/>
          <w:lang w:val="es" w:eastAsia="es-ES"/>
        </w:rPr>
        <w:t>el 26 de diciembre de 2017</w:t>
      </w:r>
      <w:r w:rsidR="00442F8B">
        <w:rPr>
          <w:rFonts w:ascii="Work Sans" w:eastAsia="Times New Roman" w:hAnsi="Work Sans" w:cs="Arial"/>
          <w:sz w:val="20"/>
          <w:szCs w:val="20"/>
          <w:lang w:val="es" w:eastAsia="es-ES"/>
        </w:rPr>
        <w:t xml:space="preserve">, </w:t>
      </w:r>
      <w:r w:rsidR="00A21D68" w:rsidRPr="001A2DDC">
        <w:rPr>
          <w:rFonts w:ascii="Work Sans" w:eastAsia="Times New Roman" w:hAnsi="Work Sans" w:cs="Arial"/>
          <w:sz w:val="20"/>
          <w:szCs w:val="20"/>
          <w:lang w:val="es" w:eastAsia="es-ES"/>
        </w:rPr>
        <w:t xml:space="preserve">la Agencia entregó a </w:t>
      </w:r>
      <w:r w:rsidR="005025F2" w:rsidRPr="001A2DDC">
        <w:rPr>
          <w:rFonts w:ascii="Work Sans" w:eastAsia="Times New Roman" w:hAnsi="Work Sans" w:cs="Arial"/>
          <w:sz w:val="20"/>
          <w:szCs w:val="20"/>
          <w:lang w:val="es" w:eastAsia="es-ES"/>
        </w:rPr>
        <w:t xml:space="preserve">la Sociedad Autopistas Urabá S.A.S., </w:t>
      </w:r>
      <w:r w:rsidR="00A21D68" w:rsidRPr="001A2DDC">
        <w:rPr>
          <w:rFonts w:ascii="Work Sans" w:eastAsia="Times New Roman" w:hAnsi="Work Sans" w:cs="Arial"/>
          <w:sz w:val="20"/>
          <w:szCs w:val="20"/>
          <w:lang w:val="es" w:eastAsia="es-ES"/>
        </w:rPr>
        <w:t xml:space="preserve">de manera parcial, real y material la </w:t>
      </w:r>
      <w:r w:rsidR="00117698" w:rsidRPr="001A2DDC">
        <w:rPr>
          <w:rFonts w:ascii="Work Sans" w:eastAsia="Times New Roman" w:hAnsi="Work Sans" w:cs="Arial"/>
          <w:sz w:val="20"/>
          <w:szCs w:val="20"/>
          <w:lang w:val="es" w:eastAsia="es-ES"/>
        </w:rPr>
        <w:t xml:space="preserve">Infraestructura Vial </w:t>
      </w:r>
      <w:r w:rsidR="00A21D68" w:rsidRPr="001A2DDC">
        <w:rPr>
          <w:rFonts w:ascii="Work Sans" w:eastAsia="Times New Roman" w:hAnsi="Work Sans" w:cs="Arial"/>
          <w:sz w:val="20"/>
          <w:szCs w:val="20"/>
          <w:lang w:val="es" w:eastAsia="es-ES"/>
        </w:rPr>
        <w:t>de la calzada existente del Tramo Turbo – El Tigre, conformado</w:t>
      </w:r>
      <w:r w:rsidR="005025F2" w:rsidRPr="001A2DDC">
        <w:rPr>
          <w:rFonts w:ascii="Work Sans" w:eastAsia="Times New Roman" w:hAnsi="Work Sans" w:cs="Arial"/>
          <w:sz w:val="20"/>
          <w:szCs w:val="20"/>
          <w:lang w:val="es" w:eastAsia="es-ES"/>
        </w:rPr>
        <w:t xml:space="preserve"> </w:t>
      </w:r>
      <w:r w:rsidR="00A21D68" w:rsidRPr="001A2DDC">
        <w:rPr>
          <w:rFonts w:ascii="Work Sans" w:eastAsia="Times New Roman" w:hAnsi="Work Sans" w:cs="Arial"/>
          <w:sz w:val="20"/>
          <w:szCs w:val="20"/>
          <w:lang w:val="es" w:eastAsia="es-ES"/>
        </w:rPr>
        <w:t>por l</w:t>
      </w:r>
      <w:r w:rsidR="005025F2" w:rsidRPr="001A2DDC">
        <w:rPr>
          <w:rFonts w:ascii="Work Sans" w:eastAsia="Times New Roman" w:hAnsi="Work Sans" w:cs="Arial"/>
          <w:sz w:val="20"/>
          <w:szCs w:val="20"/>
          <w:lang w:val="es" w:eastAsia="es-ES"/>
        </w:rPr>
        <w:t>o</w:t>
      </w:r>
      <w:r w:rsidR="00A21D68" w:rsidRPr="001A2DDC">
        <w:rPr>
          <w:rFonts w:ascii="Work Sans" w:eastAsia="Times New Roman" w:hAnsi="Work Sans" w:cs="Arial"/>
          <w:sz w:val="20"/>
          <w:szCs w:val="20"/>
          <w:lang w:val="es" w:eastAsia="es-ES"/>
        </w:rPr>
        <w:t>s subtramos Chigorodó – El Tigre del PR0+000 al PR11+000 – (Hito 1) y Turbo – Chigorodó del PR0+000 al PR53+881, constituido a su vez por el Hito 2(PR0+000 al PR8+450), Hito 3 (PR8+450 al PR14+911), Hito 4 (PR15+100 al PR20+175 y PR20+</w:t>
      </w:r>
      <w:r w:rsidR="005025F2" w:rsidRPr="001A2DDC">
        <w:rPr>
          <w:rFonts w:ascii="Work Sans" w:eastAsia="Times New Roman" w:hAnsi="Work Sans" w:cs="Arial"/>
          <w:sz w:val="20"/>
          <w:szCs w:val="20"/>
          <w:lang w:val="es" w:eastAsia="es-ES"/>
        </w:rPr>
        <w:t>385 al PR26+212), Hito 5 (PR26+430 al PR33+450) e Hito 6 (PR33+676 al PR35+656, PR35+880 al PR40+770, PR40++981 al PR42+561 y K42+770 al K43+000) y el segmento PR43+000 al PR53+881 y de la Estación de Peaje Chaparral en el K53+715 (segunda calzada Turbo Chigorodó, con excepción de la caseta de peaje Río Grande, de los tramos y</w:t>
      </w:r>
      <w:r w:rsidR="008B58FE" w:rsidRPr="001A2DDC">
        <w:rPr>
          <w:rFonts w:ascii="Work Sans" w:eastAsia="Times New Roman" w:hAnsi="Work Sans" w:cs="Arial"/>
          <w:sz w:val="20"/>
          <w:szCs w:val="20"/>
          <w:lang w:val="es" w:eastAsia="es-ES"/>
        </w:rPr>
        <w:t xml:space="preserve"> de los</w:t>
      </w:r>
      <w:r w:rsidR="005025F2" w:rsidRPr="001A2DDC">
        <w:rPr>
          <w:rFonts w:ascii="Work Sans" w:eastAsia="Times New Roman" w:hAnsi="Work Sans" w:cs="Arial"/>
          <w:sz w:val="20"/>
          <w:szCs w:val="20"/>
          <w:lang w:val="es" w:eastAsia="es-ES"/>
        </w:rPr>
        <w:t xml:space="preserve"> elementos que se indican en el Acta suscrita por las Partes</w:t>
      </w:r>
      <w:r w:rsidR="0090321B" w:rsidRPr="001A2DDC">
        <w:rPr>
          <w:rFonts w:ascii="Work Sans" w:eastAsia="Times New Roman" w:hAnsi="Work Sans" w:cs="Arial"/>
          <w:sz w:val="20"/>
          <w:szCs w:val="20"/>
          <w:lang w:val="es" w:eastAsia="es-ES"/>
        </w:rPr>
        <w:t xml:space="preserve">, según le fueron entregados a la Agencia por parte del concesionario </w:t>
      </w:r>
      <w:r w:rsidR="00442F8B">
        <w:rPr>
          <w:rFonts w:ascii="Work Sans" w:eastAsia="Times New Roman" w:hAnsi="Work Sans" w:cs="Arial"/>
          <w:sz w:val="20"/>
          <w:szCs w:val="20"/>
          <w:lang w:val="es" w:eastAsia="es-ES"/>
        </w:rPr>
        <w:t>Vías d</w:t>
      </w:r>
      <w:r w:rsidR="00442F8B" w:rsidRPr="001A2DDC">
        <w:rPr>
          <w:rFonts w:ascii="Work Sans" w:eastAsia="Times New Roman" w:hAnsi="Work Sans" w:cs="Arial"/>
          <w:sz w:val="20"/>
          <w:szCs w:val="20"/>
          <w:lang w:val="es" w:eastAsia="es-ES"/>
        </w:rPr>
        <w:t xml:space="preserve">e </w:t>
      </w:r>
      <w:r w:rsidR="00442F8B">
        <w:rPr>
          <w:rFonts w:ascii="Work Sans" w:eastAsia="Times New Roman" w:hAnsi="Work Sans" w:cs="Arial"/>
          <w:sz w:val="20"/>
          <w:szCs w:val="20"/>
          <w:lang w:val="es" w:eastAsia="es-ES"/>
        </w:rPr>
        <w:t>l</w:t>
      </w:r>
      <w:r w:rsidR="00442F8B" w:rsidRPr="001A2DDC">
        <w:rPr>
          <w:rFonts w:ascii="Work Sans" w:eastAsia="Times New Roman" w:hAnsi="Work Sans" w:cs="Arial"/>
          <w:sz w:val="20"/>
          <w:szCs w:val="20"/>
          <w:lang w:val="es" w:eastAsia="es-ES"/>
        </w:rPr>
        <w:t xml:space="preserve">as Américas </w:t>
      </w:r>
      <w:r w:rsidR="0090321B" w:rsidRPr="001A2DDC">
        <w:rPr>
          <w:rFonts w:ascii="Work Sans" w:eastAsia="Times New Roman" w:hAnsi="Work Sans" w:cs="Arial"/>
          <w:sz w:val="20"/>
          <w:szCs w:val="20"/>
          <w:lang w:val="es" w:eastAsia="es-ES"/>
        </w:rPr>
        <w:t>S.A.S. en la misma fecha.</w:t>
      </w:r>
    </w:p>
    <w:p w:rsidR="005025F2" w:rsidRPr="001A2DDC" w:rsidRDefault="005025F2" w:rsidP="002B14DF">
      <w:pPr>
        <w:tabs>
          <w:tab w:val="left" w:pos="0"/>
        </w:tabs>
        <w:jc w:val="both"/>
        <w:rPr>
          <w:rFonts w:ascii="Work Sans" w:eastAsia="Times New Roman" w:hAnsi="Work Sans" w:cs="Arial"/>
          <w:sz w:val="20"/>
          <w:szCs w:val="20"/>
          <w:lang w:val="es" w:eastAsia="es-ES"/>
        </w:rPr>
      </w:pPr>
    </w:p>
    <w:p w:rsidR="001839DF" w:rsidRPr="001A2DDC" w:rsidRDefault="00AF5D89" w:rsidP="002B14DF">
      <w:pPr>
        <w:tabs>
          <w:tab w:val="left" w:pos="0"/>
        </w:tabs>
        <w:jc w:val="both"/>
        <w:rPr>
          <w:rFonts w:ascii="Work Sans" w:eastAsia="Times New Roman" w:hAnsi="Work Sans" w:cs="Arial"/>
          <w:sz w:val="20"/>
          <w:szCs w:val="20"/>
          <w:lang w:val="es" w:eastAsia="es-ES"/>
        </w:rPr>
      </w:pPr>
      <w:r>
        <w:rPr>
          <w:rFonts w:ascii="Work Sans" w:eastAsia="Times New Roman" w:hAnsi="Work Sans" w:cs="Arial"/>
          <w:sz w:val="20"/>
          <w:szCs w:val="20"/>
          <w:lang w:val="es" w:eastAsia="es-ES"/>
        </w:rPr>
        <w:t>Que i</w:t>
      </w:r>
      <w:r w:rsidR="008B58FE" w:rsidRPr="001A2DDC">
        <w:rPr>
          <w:rFonts w:ascii="Work Sans" w:eastAsia="Times New Roman" w:hAnsi="Work Sans" w:cs="Arial"/>
          <w:sz w:val="20"/>
          <w:szCs w:val="20"/>
          <w:lang w:val="es" w:eastAsia="es-ES"/>
        </w:rPr>
        <w:t xml:space="preserve">gualmente </w:t>
      </w:r>
      <w:r>
        <w:rPr>
          <w:rFonts w:ascii="Work Sans" w:eastAsia="Times New Roman" w:hAnsi="Work Sans" w:cs="Arial"/>
          <w:sz w:val="20"/>
          <w:szCs w:val="20"/>
          <w:lang w:val="es" w:eastAsia="es-ES"/>
        </w:rPr>
        <w:t xml:space="preserve">la Agencia </w:t>
      </w:r>
      <w:r w:rsidR="001C3173">
        <w:rPr>
          <w:rFonts w:ascii="Work Sans" w:eastAsia="Times New Roman" w:hAnsi="Work Sans" w:cs="Arial"/>
          <w:sz w:val="20"/>
          <w:szCs w:val="20"/>
          <w:lang w:val="es" w:eastAsia="es-ES"/>
        </w:rPr>
        <w:t>refiere que mediante acta del</w:t>
      </w:r>
      <w:r w:rsidR="001839DF" w:rsidRPr="001A2DDC">
        <w:rPr>
          <w:rFonts w:ascii="Work Sans" w:eastAsia="Times New Roman" w:hAnsi="Work Sans" w:cs="Arial"/>
          <w:sz w:val="20"/>
          <w:szCs w:val="20"/>
          <w:lang w:val="es" w:eastAsia="es-ES"/>
        </w:rPr>
        <w:t xml:space="preserve"> </w:t>
      </w:r>
      <w:r w:rsidR="00471DB2" w:rsidRPr="001A2DDC">
        <w:rPr>
          <w:rFonts w:ascii="Work Sans" w:eastAsia="Times New Roman" w:hAnsi="Work Sans" w:cs="Arial"/>
          <w:sz w:val="20"/>
          <w:szCs w:val="20"/>
          <w:lang w:val="es" w:eastAsia="es-ES"/>
        </w:rPr>
        <w:t xml:space="preserve">26 </w:t>
      </w:r>
      <w:r w:rsidR="001839DF" w:rsidRPr="001A2DDC">
        <w:rPr>
          <w:rFonts w:ascii="Work Sans" w:eastAsia="Times New Roman" w:hAnsi="Work Sans" w:cs="Arial"/>
          <w:sz w:val="20"/>
          <w:szCs w:val="20"/>
          <w:lang w:val="es" w:eastAsia="es-ES"/>
        </w:rPr>
        <w:t xml:space="preserve">de diciembre de 2017 se </w:t>
      </w:r>
      <w:r w:rsidR="008B58FE" w:rsidRPr="001A2DDC">
        <w:rPr>
          <w:rFonts w:ascii="Work Sans" w:eastAsia="Times New Roman" w:hAnsi="Work Sans" w:cs="Arial"/>
          <w:sz w:val="20"/>
          <w:szCs w:val="20"/>
          <w:lang w:val="es" w:eastAsia="es-ES"/>
        </w:rPr>
        <w:t xml:space="preserve">efectuó la entrega parcial, real y material, al Concesionario de la infraestructura </w:t>
      </w:r>
      <w:r w:rsidR="00471DB2" w:rsidRPr="001A2DDC">
        <w:rPr>
          <w:rFonts w:ascii="Work Sans" w:eastAsia="Times New Roman" w:hAnsi="Work Sans" w:cs="Arial"/>
          <w:sz w:val="20"/>
          <w:szCs w:val="20"/>
          <w:lang w:val="es" w:eastAsia="es-ES"/>
        </w:rPr>
        <w:t>del</w:t>
      </w:r>
      <w:r w:rsidR="001839DF" w:rsidRPr="001A2DDC">
        <w:rPr>
          <w:rFonts w:ascii="Work Sans" w:eastAsia="Times New Roman" w:hAnsi="Work Sans" w:cs="Arial"/>
          <w:sz w:val="20"/>
          <w:szCs w:val="20"/>
          <w:lang w:val="es" w:eastAsia="es-ES"/>
        </w:rPr>
        <w:t xml:space="preserve"> Tramo Turbo </w:t>
      </w:r>
      <w:r w:rsidR="009A5FFA" w:rsidRPr="001A2DDC">
        <w:rPr>
          <w:rFonts w:ascii="Work Sans" w:eastAsia="Times New Roman" w:hAnsi="Work Sans" w:cs="Arial"/>
          <w:sz w:val="20"/>
          <w:szCs w:val="20"/>
          <w:lang w:val="es" w:eastAsia="es-ES"/>
        </w:rPr>
        <w:t>–</w:t>
      </w:r>
      <w:r w:rsidR="001839DF" w:rsidRPr="001A2DDC">
        <w:rPr>
          <w:rFonts w:ascii="Work Sans" w:eastAsia="Times New Roman" w:hAnsi="Work Sans" w:cs="Arial"/>
          <w:sz w:val="20"/>
          <w:szCs w:val="20"/>
          <w:lang w:val="es" w:eastAsia="es-ES"/>
        </w:rPr>
        <w:t xml:space="preserve"> Necoclí</w:t>
      </w:r>
      <w:r w:rsidR="009A5FFA" w:rsidRPr="001A2DDC">
        <w:rPr>
          <w:rFonts w:ascii="Work Sans" w:eastAsia="Times New Roman" w:hAnsi="Work Sans" w:cs="Arial"/>
          <w:sz w:val="20"/>
          <w:szCs w:val="20"/>
          <w:lang w:val="es" w:eastAsia="es-ES"/>
        </w:rPr>
        <w:t xml:space="preserve"> del PR0+000 al PR43+773 y de la Estación de Peaje Cirilo ubicada en el PR18+070, con las excepcion</w:t>
      </w:r>
      <w:r w:rsidR="00442F8B">
        <w:rPr>
          <w:rFonts w:ascii="Work Sans" w:eastAsia="Times New Roman" w:hAnsi="Work Sans" w:cs="Arial"/>
          <w:sz w:val="20"/>
          <w:szCs w:val="20"/>
          <w:lang w:val="es" w:eastAsia="es-ES"/>
        </w:rPr>
        <w:t>es expresadas en la respectiva a</w:t>
      </w:r>
      <w:r w:rsidR="009A5FFA" w:rsidRPr="001A2DDC">
        <w:rPr>
          <w:rFonts w:ascii="Work Sans" w:eastAsia="Times New Roman" w:hAnsi="Work Sans" w:cs="Arial"/>
          <w:sz w:val="20"/>
          <w:szCs w:val="20"/>
          <w:lang w:val="es" w:eastAsia="es-ES"/>
        </w:rPr>
        <w:t>cta suscrita por las Partes</w:t>
      </w:r>
      <w:r w:rsidR="0090321B" w:rsidRPr="001A2DDC">
        <w:rPr>
          <w:rFonts w:ascii="Work Sans" w:eastAsia="Times New Roman" w:hAnsi="Work Sans" w:cs="Arial"/>
          <w:sz w:val="20"/>
          <w:szCs w:val="20"/>
          <w:lang w:val="es" w:eastAsia="es-ES"/>
        </w:rPr>
        <w:t xml:space="preserve">, según le fueron entregados a la Agencia por parte del concesionario </w:t>
      </w:r>
      <w:r w:rsidR="00442F8B">
        <w:rPr>
          <w:rFonts w:ascii="Work Sans" w:eastAsia="Times New Roman" w:hAnsi="Work Sans" w:cs="Arial"/>
          <w:sz w:val="20"/>
          <w:szCs w:val="20"/>
          <w:lang w:val="es" w:eastAsia="es-ES"/>
        </w:rPr>
        <w:t>Vías de las A</w:t>
      </w:r>
      <w:r w:rsidR="00442F8B" w:rsidRPr="001A2DDC">
        <w:rPr>
          <w:rFonts w:ascii="Work Sans" w:eastAsia="Times New Roman" w:hAnsi="Work Sans" w:cs="Arial"/>
          <w:sz w:val="20"/>
          <w:szCs w:val="20"/>
          <w:lang w:val="es" w:eastAsia="es-ES"/>
        </w:rPr>
        <w:t xml:space="preserve">méricas </w:t>
      </w:r>
      <w:r w:rsidR="0090321B" w:rsidRPr="001A2DDC">
        <w:rPr>
          <w:rFonts w:ascii="Work Sans" w:eastAsia="Times New Roman" w:hAnsi="Work Sans" w:cs="Arial"/>
          <w:sz w:val="20"/>
          <w:szCs w:val="20"/>
          <w:lang w:val="es" w:eastAsia="es-ES"/>
        </w:rPr>
        <w:t>S.A.S. en la misma fecha</w:t>
      </w:r>
      <w:r w:rsidR="009A5FFA" w:rsidRPr="001A2DDC">
        <w:rPr>
          <w:rFonts w:ascii="Work Sans" w:eastAsia="Times New Roman" w:hAnsi="Work Sans" w:cs="Arial"/>
          <w:sz w:val="20"/>
          <w:szCs w:val="20"/>
          <w:lang w:val="es" w:eastAsia="es-ES"/>
        </w:rPr>
        <w:t>.</w:t>
      </w:r>
    </w:p>
    <w:p w:rsidR="008D55EB" w:rsidRPr="001A2DDC" w:rsidRDefault="008D55EB" w:rsidP="002B14DF">
      <w:pPr>
        <w:tabs>
          <w:tab w:val="left" w:pos="0"/>
        </w:tabs>
        <w:jc w:val="both"/>
        <w:rPr>
          <w:rFonts w:ascii="Work Sans" w:eastAsia="Times New Roman" w:hAnsi="Work Sans" w:cs="Arial"/>
          <w:color w:val="1F4E79" w:themeColor="accent1" w:themeShade="80"/>
          <w:sz w:val="20"/>
          <w:szCs w:val="20"/>
          <w:lang w:val="es" w:eastAsia="es-ES"/>
        </w:rPr>
      </w:pPr>
    </w:p>
    <w:p w:rsidR="007561F9" w:rsidRPr="001A2DDC" w:rsidRDefault="009A44C1" w:rsidP="0003627F">
      <w:pPr>
        <w:tabs>
          <w:tab w:val="left" w:pos="0"/>
        </w:tabs>
        <w:jc w:val="both"/>
        <w:rPr>
          <w:rFonts w:ascii="Work Sans" w:eastAsia="Times New Roman" w:hAnsi="Work Sans" w:cs="Arial"/>
          <w:sz w:val="20"/>
          <w:szCs w:val="20"/>
          <w:lang w:val="es" w:eastAsia="es-ES"/>
        </w:rPr>
      </w:pPr>
      <w:r w:rsidRPr="001A2DDC">
        <w:rPr>
          <w:rFonts w:ascii="Work Sans" w:eastAsia="Times New Roman" w:hAnsi="Work Sans" w:cs="Arial"/>
          <w:sz w:val="20"/>
          <w:szCs w:val="20"/>
          <w:lang w:val="es" w:eastAsia="es-ES"/>
        </w:rPr>
        <w:t>Que</w:t>
      </w:r>
      <w:r w:rsidR="009A5FFA" w:rsidRPr="001A2DDC">
        <w:rPr>
          <w:rFonts w:ascii="Work Sans" w:eastAsia="Times New Roman" w:hAnsi="Work Sans" w:cs="Arial"/>
          <w:sz w:val="20"/>
          <w:szCs w:val="20"/>
          <w:lang w:val="es" w:eastAsia="es-ES"/>
        </w:rPr>
        <w:t xml:space="preserve"> </w:t>
      </w:r>
      <w:r w:rsidRPr="001A2DDC">
        <w:rPr>
          <w:rFonts w:ascii="Work Sans" w:eastAsia="Times New Roman" w:hAnsi="Work Sans" w:cs="Arial"/>
          <w:sz w:val="20"/>
          <w:szCs w:val="20"/>
          <w:lang w:val="es" w:eastAsia="es-ES"/>
        </w:rPr>
        <w:t xml:space="preserve">una vez realizado el proceso de </w:t>
      </w:r>
      <w:r w:rsidR="001C3173">
        <w:rPr>
          <w:rFonts w:ascii="Work Sans" w:eastAsia="Times New Roman" w:hAnsi="Work Sans" w:cs="Arial"/>
          <w:sz w:val="20"/>
          <w:szCs w:val="20"/>
          <w:lang w:val="es" w:eastAsia="es-ES"/>
        </w:rPr>
        <w:t xml:space="preserve">entrega </w:t>
      </w:r>
      <w:r w:rsidRPr="001A2DDC">
        <w:rPr>
          <w:rFonts w:ascii="Work Sans" w:eastAsia="Times New Roman" w:hAnsi="Work Sans" w:cs="Arial"/>
          <w:sz w:val="20"/>
          <w:szCs w:val="20"/>
          <w:lang w:val="es" w:eastAsia="es-ES"/>
        </w:rPr>
        <w:t>de la infraestructura</w:t>
      </w:r>
      <w:r w:rsidR="003144BE" w:rsidRPr="001A2DDC">
        <w:rPr>
          <w:rFonts w:ascii="Work Sans" w:eastAsia="Times New Roman" w:hAnsi="Work Sans" w:cs="Arial"/>
          <w:sz w:val="20"/>
          <w:szCs w:val="20"/>
          <w:lang w:val="es" w:eastAsia="es-ES"/>
        </w:rPr>
        <w:t xml:space="preserve"> </w:t>
      </w:r>
      <w:r w:rsidRPr="001A2DDC">
        <w:rPr>
          <w:rFonts w:ascii="Work Sans" w:eastAsia="Times New Roman" w:hAnsi="Work Sans" w:cs="Arial"/>
          <w:sz w:val="20"/>
          <w:szCs w:val="20"/>
          <w:lang w:val="es" w:eastAsia="es-ES"/>
        </w:rPr>
        <w:t>señalada anteriormente,</w:t>
      </w:r>
      <w:r w:rsidR="002776E8" w:rsidRPr="001A2DDC">
        <w:rPr>
          <w:rFonts w:ascii="Work Sans" w:eastAsia="Times New Roman" w:hAnsi="Work Sans" w:cs="Arial"/>
          <w:sz w:val="20"/>
          <w:szCs w:val="20"/>
          <w:lang w:val="es" w:eastAsia="es-ES"/>
        </w:rPr>
        <w:t xml:space="preserve"> el Concesionario Autopistas Urabá S.A.S inició la o</w:t>
      </w:r>
      <w:r w:rsidRPr="001A2DDC">
        <w:rPr>
          <w:rFonts w:ascii="Work Sans" w:eastAsia="Times New Roman" w:hAnsi="Work Sans" w:cs="Arial"/>
          <w:sz w:val="20"/>
          <w:szCs w:val="20"/>
          <w:lang w:val="es" w:eastAsia="es-ES"/>
        </w:rPr>
        <w:t xml:space="preserve">peración y recaudo </w:t>
      </w:r>
      <w:r w:rsidR="002776E8" w:rsidRPr="001A2DDC">
        <w:rPr>
          <w:rFonts w:ascii="Work Sans" w:eastAsia="Times New Roman" w:hAnsi="Work Sans" w:cs="Arial"/>
          <w:sz w:val="20"/>
          <w:szCs w:val="20"/>
          <w:lang w:val="es" w:eastAsia="es-ES"/>
        </w:rPr>
        <w:t xml:space="preserve">de </w:t>
      </w:r>
      <w:r w:rsidRPr="001A2DDC">
        <w:rPr>
          <w:rFonts w:ascii="Work Sans" w:eastAsia="Times New Roman" w:hAnsi="Work Sans" w:cs="Arial"/>
          <w:sz w:val="20"/>
          <w:szCs w:val="20"/>
          <w:lang w:val="es" w:eastAsia="es-ES"/>
        </w:rPr>
        <w:t>la</w:t>
      </w:r>
      <w:r w:rsidR="009A5FFA" w:rsidRPr="001A2DDC">
        <w:rPr>
          <w:rFonts w:ascii="Work Sans" w:eastAsia="Times New Roman" w:hAnsi="Work Sans" w:cs="Arial"/>
          <w:sz w:val="20"/>
          <w:szCs w:val="20"/>
          <w:lang w:val="es" w:eastAsia="es-ES"/>
        </w:rPr>
        <w:t xml:space="preserve"> Caseta </w:t>
      </w:r>
      <w:r w:rsidRPr="001A2DDC">
        <w:rPr>
          <w:rFonts w:ascii="Work Sans" w:eastAsia="Times New Roman" w:hAnsi="Work Sans" w:cs="Arial"/>
          <w:sz w:val="20"/>
          <w:szCs w:val="20"/>
          <w:lang w:val="es" w:eastAsia="es-ES"/>
        </w:rPr>
        <w:t xml:space="preserve">de </w:t>
      </w:r>
      <w:r w:rsidR="009A5FFA" w:rsidRPr="001A2DDC">
        <w:rPr>
          <w:rFonts w:ascii="Work Sans" w:eastAsia="Times New Roman" w:hAnsi="Work Sans" w:cs="Arial"/>
          <w:sz w:val="20"/>
          <w:szCs w:val="20"/>
          <w:lang w:val="es" w:eastAsia="es-ES"/>
        </w:rPr>
        <w:t xml:space="preserve">Cobro de </w:t>
      </w:r>
      <w:r w:rsidR="00117698" w:rsidRPr="001A2DDC">
        <w:rPr>
          <w:rFonts w:ascii="Work Sans" w:eastAsia="Times New Roman" w:hAnsi="Work Sans" w:cs="Arial"/>
          <w:sz w:val="20"/>
          <w:szCs w:val="20"/>
          <w:lang w:val="es" w:eastAsia="es-ES"/>
        </w:rPr>
        <w:t xml:space="preserve">Peaje </w:t>
      </w:r>
      <w:r w:rsidR="009A5FFA" w:rsidRPr="001A2DDC">
        <w:rPr>
          <w:rFonts w:ascii="Work Sans" w:eastAsia="Times New Roman" w:hAnsi="Work Sans" w:cs="Arial"/>
          <w:sz w:val="20"/>
          <w:szCs w:val="20"/>
          <w:lang w:val="es" w:eastAsia="es-ES"/>
        </w:rPr>
        <w:t xml:space="preserve">unidireccional denominada </w:t>
      </w:r>
      <w:r w:rsidRPr="001A2DDC">
        <w:rPr>
          <w:rFonts w:ascii="Work Sans" w:eastAsia="Times New Roman" w:hAnsi="Work Sans" w:cs="Arial"/>
          <w:sz w:val="20"/>
          <w:szCs w:val="20"/>
          <w:lang w:val="es" w:eastAsia="es-ES"/>
        </w:rPr>
        <w:t>Chaparral</w:t>
      </w:r>
      <w:r w:rsidR="009A5FFA" w:rsidRPr="001A2DDC">
        <w:rPr>
          <w:rFonts w:ascii="Work Sans" w:eastAsia="Times New Roman" w:hAnsi="Work Sans" w:cs="Arial"/>
          <w:sz w:val="20"/>
          <w:szCs w:val="20"/>
          <w:lang w:val="es" w:eastAsia="es-ES"/>
        </w:rPr>
        <w:t>, y de la Estación de Peaje</w:t>
      </w:r>
      <w:r w:rsidRPr="001A2DDC">
        <w:rPr>
          <w:rFonts w:ascii="Work Sans" w:eastAsia="Times New Roman" w:hAnsi="Work Sans" w:cs="Arial"/>
          <w:sz w:val="20"/>
          <w:szCs w:val="20"/>
          <w:lang w:val="es" w:eastAsia="es-ES"/>
        </w:rPr>
        <w:t xml:space="preserve"> Cirilo, a par</w:t>
      </w:r>
      <w:r w:rsidR="00AE03D8" w:rsidRPr="001A2DDC">
        <w:rPr>
          <w:rFonts w:ascii="Work Sans" w:eastAsia="Times New Roman" w:hAnsi="Work Sans" w:cs="Arial"/>
          <w:sz w:val="20"/>
          <w:szCs w:val="20"/>
          <w:lang w:val="es" w:eastAsia="es-ES"/>
        </w:rPr>
        <w:t>tir de las 00:00 horas del día primero (1)</w:t>
      </w:r>
      <w:r w:rsidR="00AC6AD7" w:rsidRPr="001A2DDC">
        <w:rPr>
          <w:rFonts w:ascii="Work Sans" w:eastAsia="Times New Roman" w:hAnsi="Work Sans" w:cs="Arial"/>
          <w:sz w:val="20"/>
          <w:szCs w:val="20"/>
          <w:lang w:val="es" w:eastAsia="es-ES"/>
        </w:rPr>
        <w:t xml:space="preserve"> de enero de 2018.</w:t>
      </w:r>
    </w:p>
    <w:p w:rsidR="001A3C94" w:rsidRPr="001A2DDC" w:rsidRDefault="001A3C94" w:rsidP="0003627F">
      <w:pPr>
        <w:tabs>
          <w:tab w:val="left" w:pos="0"/>
        </w:tabs>
        <w:jc w:val="both"/>
        <w:rPr>
          <w:rFonts w:ascii="Work Sans" w:eastAsia="Times New Roman" w:hAnsi="Work Sans" w:cs="Arial"/>
          <w:sz w:val="20"/>
          <w:szCs w:val="20"/>
          <w:lang w:val="es" w:eastAsia="es-ES"/>
        </w:rPr>
      </w:pPr>
    </w:p>
    <w:p w:rsidR="004449B9" w:rsidRDefault="007561F9" w:rsidP="0003627F">
      <w:pPr>
        <w:tabs>
          <w:tab w:val="left" w:pos="0"/>
        </w:tabs>
        <w:jc w:val="both"/>
        <w:rPr>
          <w:rFonts w:ascii="Work Sans" w:eastAsia="Times New Roman" w:hAnsi="Work Sans" w:cs="Arial"/>
          <w:sz w:val="20"/>
          <w:szCs w:val="20"/>
          <w:lang w:val="es" w:eastAsia="es-ES"/>
        </w:rPr>
      </w:pPr>
      <w:r w:rsidRPr="001A2DDC">
        <w:rPr>
          <w:rFonts w:ascii="Work Sans" w:eastAsia="Times New Roman" w:hAnsi="Work Sans" w:cs="Arial"/>
          <w:sz w:val="20"/>
          <w:szCs w:val="20"/>
          <w:lang w:val="es" w:eastAsia="es-ES"/>
        </w:rPr>
        <w:t xml:space="preserve">Que </w:t>
      </w:r>
      <w:r w:rsidR="00442F8B">
        <w:rPr>
          <w:rFonts w:ascii="Work Sans" w:eastAsia="Times New Roman" w:hAnsi="Work Sans" w:cs="Arial"/>
          <w:sz w:val="20"/>
          <w:szCs w:val="20"/>
          <w:lang w:val="es" w:eastAsia="es-ES"/>
        </w:rPr>
        <w:t xml:space="preserve">mediante </w:t>
      </w:r>
      <w:r w:rsidR="004449B9">
        <w:rPr>
          <w:rFonts w:ascii="Work Sans" w:eastAsia="Times New Roman" w:hAnsi="Work Sans" w:cs="Arial"/>
          <w:sz w:val="20"/>
          <w:szCs w:val="20"/>
          <w:lang w:val="es" w:eastAsia="es-ES"/>
        </w:rPr>
        <w:t xml:space="preserve">oficio 2019-312-0373571 del 31 de octubre de 2019 radicado en el Ministerio de Transporte 20193210810762 del 31 de octubre de 2019, </w:t>
      </w:r>
      <w:r w:rsidR="00442F8B">
        <w:rPr>
          <w:rFonts w:ascii="Work Sans" w:eastAsia="Times New Roman" w:hAnsi="Work Sans" w:cs="Arial"/>
          <w:sz w:val="20"/>
          <w:szCs w:val="20"/>
          <w:lang w:val="es" w:eastAsia="es-ES"/>
        </w:rPr>
        <w:t xml:space="preserve">la Agencia Nacional de Infraestructura, </w:t>
      </w:r>
      <w:r w:rsidR="004449B9">
        <w:rPr>
          <w:rFonts w:ascii="Work Sans" w:eastAsia="Times New Roman" w:hAnsi="Work Sans" w:cs="Arial"/>
          <w:sz w:val="20"/>
          <w:szCs w:val="20"/>
          <w:lang w:val="es" w:eastAsia="es-ES"/>
        </w:rPr>
        <w:t>solicitó la expedición del presente acto administrativo y propuso las tarifas y tarifas diferenciales a cobrar en las estaciones de peaje denominadas el Tigre y Cirilo del proyecto Autopista al M</w:t>
      </w:r>
      <w:r w:rsidR="0089554A">
        <w:rPr>
          <w:rFonts w:ascii="Work Sans" w:eastAsia="Times New Roman" w:hAnsi="Work Sans" w:cs="Arial"/>
          <w:sz w:val="20"/>
          <w:szCs w:val="20"/>
          <w:lang w:val="es" w:eastAsia="es-ES"/>
        </w:rPr>
        <w:t xml:space="preserve">ar 2, con fundamento en lo siguiente: </w:t>
      </w:r>
    </w:p>
    <w:p w:rsidR="0089554A" w:rsidRPr="0056247E" w:rsidRDefault="0089554A" w:rsidP="0003627F">
      <w:pPr>
        <w:tabs>
          <w:tab w:val="left" w:pos="0"/>
        </w:tabs>
        <w:jc w:val="both"/>
        <w:rPr>
          <w:rFonts w:ascii="Work Sans" w:eastAsia="Times New Roman" w:hAnsi="Work Sans" w:cs="Arial"/>
          <w:sz w:val="20"/>
          <w:szCs w:val="20"/>
          <w:lang w:val="es" w:eastAsia="es-ES"/>
        </w:rPr>
      </w:pPr>
    </w:p>
    <w:p w:rsidR="0089554A" w:rsidRPr="0056247E" w:rsidRDefault="0056247E" w:rsidP="0056247E">
      <w:pPr>
        <w:tabs>
          <w:tab w:val="left" w:pos="0"/>
        </w:tabs>
        <w:ind w:right="900" w:firstLine="567"/>
        <w:jc w:val="both"/>
        <w:rPr>
          <w:rFonts w:ascii="Work Sans" w:eastAsia="Times New Roman" w:hAnsi="Work Sans" w:cs="Arial"/>
          <w:sz w:val="18"/>
          <w:szCs w:val="18"/>
          <w:lang w:bidi="ar-SA"/>
        </w:rPr>
      </w:pPr>
      <w:r w:rsidRPr="0056247E">
        <w:rPr>
          <w:rFonts w:ascii="Work Sans" w:eastAsia="Times New Roman" w:hAnsi="Work Sans" w:cs="Arial"/>
          <w:sz w:val="18"/>
          <w:szCs w:val="18"/>
          <w:lang w:bidi="ar-SA"/>
        </w:rPr>
        <w:t>“ (…)</w:t>
      </w:r>
    </w:p>
    <w:p w:rsidR="0056247E" w:rsidRPr="0056247E" w:rsidRDefault="0056247E" w:rsidP="0056247E">
      <w:pPr>
        <w:tabs>
          <w:tab w:val="left" w:pos="0"/>
        </w:tabs>
        <w:ind w:right="900" w:firstLine="567"/>
        <w:jc w:val="both"/>
        <w:rPr>
          <w:rFonts w:ascii="Work Sans" w:eastAsia="Times New Roman" w:hAnsi="Work Sans" w:cs="Arial"/>
          <w:sz w:val="20"/>
          <w:szCs w:val="20"/>
          <w:lang w:val="es" w:eastAsia="es-ES"/>
        </w:rPr>
      </w:pPr>
    </w:p>
    <w:p w:rsidR="0056247E" w:rsidRPr="0056247E" w:rsidRDefault="0056247E" w:rsidP="0056247E">
      <w:pPr>
        <w:pStyle w:val="Prrafodelista"/>
        <w:numPr>
          <w:ilvl w:val="0"/>
          <w:numId w:val="34"/>
        </w:numPr>
        <w:tabs>
          <w:tab w:val="left" w:pos="0"/>
        </w:tabs>
        <w:suppressAutoHyphens w:val="0"/>
        <w:autoSpaceDN/>
        <w:ind w:right="900" w:hanging="11"/>
        <w:contextualSpacing/>
        <w:jc w:val="both"/>
        <w:textAlignment w:val="auto"/>
        <w:rPr>
          <w:rFonts w:ascii="Work Sans" w:hAnsi="Work Sans" w:cs="Arial"/>
          <w:sz w:val="18"/>
          <w:szCs w:val="18"/>
        </w:rPr>
      </w:pPr>
      <w:r w:rsidRPr="0056247E">
        <w:rPr>
          <w:rFonts w:ascii="Work Sans" w:hAnsi="Work Sans" w:cs="Arial"/>
          <w:sz w:val="18"/>
          <w:szCs w:val="18"/>
        </w:rPr>
        <w:t>Durante los días 3 al 6 de enero de 2018 se presentaron disturbios por parte de la comunidad de la zona de influencia del proyecto AUTOPISTA AL MAR 2, resultando afectadas y dañadas las Estaciones de Peaje Cirilo y la integrada por las casetas de cobro unidireccional Chaparral y Río Grande, lo que generó el reconocimiento de un Evento Eximente de Responsabilidad para el Concesionario AUTOPISTAS URABÁ S.A.S., en virtud del cual surgió para la Agencia la obligación de reconocer la Compensación por Menor Recaudo, compensación que a la fecha de la presente solicitud, se continúa causando.</w:t>
      </w:r>
    </w:p>
    <w:p w:rsidR="0056247E" w:rsidRPr="0056247E" w:rsidRDefault="0056247E" w:rsidP="0056247E">
      <w:pPr>
        <w:pStyle w:val="Prrafodelista"/>
        <w:tabs>
          <w:tab w:val="left" w:pos="0"/>
        </w:tabs>
        <w:ind w:left="284" w:right="900" w:firstLine="567"/>
        <w:jc w:val="both"/>
        <w:rPr>
          <w:rFonts w:ascii="Work Sans" w:hAnsi="Work Sans" w:cs="Arial"/>
          <w:sz w:val="18"/>
          <w:szCs w:val="18"/>
        </w:rPr>
      </w:pPr>
    </w:p>
    <w:p w:rsidR="0056247E" w:rsidRPr="0056247E" w:rsidRDefault="0056247E" w:rsidP="0056247E">
      <w:pPr>
        <w:pStyle w:val="Prrafodelista"/>
        <w:numPr>
          <w:ilvl w:val="0"/>
          <w:numId w:val="34"/>
        </w:numPr>
        <w:tabs>
          <w:tab w:val="left" w:pos="0"/>
        </w:tabs>
        <w:suppressAutoHyphens w:val="0"/>
        <w:autoSpaceDN/>
        <w:ind w:right="900" w:hanging="11"/>
        <w:contextualSpacing/>
        <w:jc w:val="both"/>
        <w:textAlignment w:val="auto"/>
        <w:rPr>
          <w:rFonts w:ascii="Work Sans" w:hAnsi="Work Sans" w:cs="Arial"/>
          <w:sz w:val="18"/>
          <w:szCs w:val="18"/>
        </w:rPr>
      </w:pPr>
      <w:r w:rsidRPr="0056247E">
        <w:rPr>
          <w:rFonts w:ascii="Work Sans" w:hAnsi="Work Sans" w:cs="Arial"/>
          <w:sz w:val="18"/>
          <w:szCs w:val="18"/>
        </w:rPr>
        <w:t xml:space="preserve">Para efectos de superar la situación generada por la inconformidad de la comunidad, se llevaron a cabo varias mesas de trabajo con la </w:t>
      </w:r>
      <w:r w:rsidRPr="0056247E">
        <w:rPr>
          <w:rFonts w:ascii="Work Sans" w:hAnsi="Work Sans" w:cs="Arial"/>
          <w:sz w:val="18"/>
          <w:szCs w:val="18"/>
          <w:lang w:val="es"/>
        </w:rPr>
        <w:t xml:space="preserve">participación de la Gobernación de Antioquia, Administraciones Municipales de Turbo, Chigorodó, Apartadó, Necoclí y Carepa, representantes de la Fuerza Pública, funcionarios de la Procuraduría Provincial de Apartadó y funcionarios de la Agencia Nacional de Infraestructura, en las que se recomendó: (i) </w:t>
      </w:r>
      <w:r w:rsidRPr="0056247E">
        <w:rPr>
          <w:rFonts w:ascii="Work Sans" w:hAnsi="Work Sans" w:cs="Arial"/>
          <w:sz w:val="18"/>
          <w:szCs w:val="18"/>
        </w:rPr>
        <w:t xml:space="preserve">Unificar las casetas de peaje de cobro unidireccional denominadas Chaparral y Río Grande en una sola Estación de Peaje de cobro bidireccional denominada El Tigre y ubicarla </w:t>
      </w:r>
      <w:r w:rsidRPr="0056247E">
        <w:rPr>
          <w:rFonts w:ascii="Work Sans" w:eastAsia="Arial" w:hAnsi="Work Sans" w:cs="Arial"/>
          <w:sz w:val="18"/>
          <w:szCs w:val="18"/>
        </w:rPr>
        <w:t xml:space="preserve">en el PR 11+200 de la Ruta 6202 en el tramo </w:t>
      </w:r>
      <w:r w:rsidRPr="0056247E">
        <w:rPr>
          <w:rFonts w:ascii="Work Sans" w:hAnsi="Work Sans" w:cs="Arial"/>
          <w:sz w:val="18"/>
          <w:szCs w:val="18"/>
        </w:rPr>
        <w:t>comprendido entre los municipios de Turbo y El Tigre y (ii) Revisar y fijar las tarifas a cobrar en la mencionada Estación de Peaje, acorde con la nueva ubicación.</w:t>
      </w:r>
    </w:p>
    <w:p w:rsidR="0056247E" w:rsidRPr="0056247E" w:rsidRDefault="0056247E" w:rsidP="0056247E">
      <w:pPr>
        <w:pStyle w:val="Prrafodelista"/>
        <w:tabs>
          <w:tab w:val="left" w:pos="0"/>
        </w:tabs>
        <w:ind w:right="900" w:firstLine="567"/>
        <w:rPr>
          <w:rFonts w:ascii="Work Sans" w:hAnsi="Work Sans" w:cs="Arial"/>
          <w:sz w:val="18"/>
          <w:szCs w:val="18"/>
          <w:lang w:val="es"/>
        </w:rPr>
      </w:pPr>
    </w:p>
    <w:p w:rsidR="0056247E" w:rsidRPr="0056247E" w:rsidRDefault="0056247E" w:rsidP="0056247E">
      <w:pPr>
        <w:pStyle w:val="Prrafodelista"/>
        <w:numPr>
          <w:ilvl w:val="0"/>
          <w:numId w:val="34"/>
        </w:numPr>
        <w:tabs>
          <w:tab w:val="left" w:pos="0"/>
        </w:tabs>
        <w:suppressAutoHyphens w:val="0"/>
        <w:autoSpaceDN/>
        <w:ind w:left="709" w:right="900" w:firstLine="0"/>
        <w:contextualSpacing/>
        <w:jc w:val="both"/>
        <w:textAlignment w:val="auto"/>
        <w:rPr>
          <w:rFonts w:ascii="Work Sans" w:hAnsi="Work Sans" w:cs="Arial"/>
          <w:sz w:val="18"/>
          <w:szCs w:val="18"/>
        </w:rPr>
      </w:pPr>
      <w:r w:rsidRPr="0056247E">
        <w:rPr>
          <w:rFonts w:ascii="Work Sans" w:hAnsi="Work Sans" w:cs="Arial"/>
          <w:sz w:val="18"/>
          <w:szCs w:val="18"/>
          <w:lang w:val="es"/>
        </w:rPr>
        <w:t>La Interventoría emitió concepto de viabilidad para la reubicación y unificación de las casetas de peaje Chaparral y Cirilo, mediante oficio que se anexa a la presente solicitud, señalando:</w:t>
      </w:r>
      <w:r w:rsidRPr="0056247E">
        <w:rPr>
          <w:rFonts w:ascii="Work Sans" w:hAnsi="Work Sans" w:cs="Arial"/>
          <w:i/>
          <w:sz w:val="18"/>
          <w:szCs w:val="18"/>
          <w:lang w:val="es"/>
        </w:rPr>
        <w:t xml:space="preserve"> “(…) de acuerdo con la información de tráfico suministrada por el Concesionario y validada por la interventoría, el monto total a compensar por la no instalación del peaje de Río Grande- Chaparral para el primer trimestre de 2018 fue de $ 3.313.362.384,00 pesos. Dado que la compensación trimestral promedio estimada con la reubicación del Peaje de El Tigre es de aproximadamente $ 1.726.694.550,00 pesos para el año 2018 (bajo los supuestos del ejercicio), es posible concluir que la reubicación del peaje permite una disminución de dicha compensación en un monto aproximado de $ 1.586.667.834,00 pesos para el año 2018. Por lo tanto, bajo los supuestos anteriormente expuestos, la alternativa de reubicar el peaje resultará en una disminución de los montos que actualmente la Agencia debe compensar por la no instalación del peaje Río Grande-Chaparral. (…)”</w:t>
      </w:r>
    </w:p>
    <w:p w:rsidR="0056247E" w:rsidRPr="0056247E" w:rsidRDefault="0056247E" w:rsidP="0056247E">
      <w:pPr>
        <w:pStyle w:val="Prrafodelista"/>
        <w:tabs>
          <w:tab w:val="left" w:pos="0"/>
        </w:tabs>
        <w:ind w:right="900" w:firstLine="567"/>
        <w:rPr>
          <w:rFonts w:ascii="Work Sans" w:hAnsi="Work Sans" w:cs="Arial"/>
          <w:sz w:val="18"/>
          <w:szCs w:val="18"/>
        </w:rPr>
      </w:pPr>
    </w:p>
    <w:p w:rsidR="0056247E" w:rsidRPr="0056247E" w:rsidRDefault="0056247E" w:rsidP="0056247E">
      <w:pPr>
        <w:pStyle w:val="Prrafodelista"/>
        <w:numPr>
          <w:ilvl w:val="0"/>
          <w:numId w:val="34"/>
        </w:numPr>
        <w:tabs>
          <w:tab w:val="left" w:pos="0"/>
        </w:tabs>
        <w:suppressAutoHyphens w:val="0"/>
        <w:autoSpaceDN/>
        <w:ind w:left="709" w:right="900" w:firstLine="0"/>
        <w:contextualSpacing/>
        <w:jc w:val="both"/>
        <w:textAlignment w:val="auto"/>
        <w:rPr>
          <w:rFonts w:ascii="Work Sans" w:hAnsi="Work Sans" w:cs="Arial"/>
          <w:sz w:val="18"/>
          <w:szCs w:val="18"/>
        </w:rPr>
      </w:pPr>
      <w:r w:rsidRPr="0056247E">
        <w:rPr>
          <w:rFonts w:ascii="Work Sans" w:hAnsi="Work Sans" w:cs="Arial"/>
          <w:sz w:val="18"/>
          <w:szCs w:val="18"/>
        </w:rPr>
        <w:t xml:space="preserve">La Agencia Nacional de Infraestructura efectuó la socialización sobre la unificación de las casetas de Peaje unidireccionales Chaparral y Río Grande en una sola Estación de Peaje bidireccional y su ubicación </w:t>
      </w:r>
      <w:r w:rsidRPr="0056247E">
        <w:rPr>
          <w:rFonts w:ascii="Work Sans" w:eastAsia="Arial" w:hAnsi="Work Sans" w:cs="Arial"/>
          <w:sz w:val="18"/>
          <w:szCs w:val="18"/>
        </w:rPr>
        <w:t>en el PR 11+200 de la Ruta 6202</w:t>
      </w:r>
      <w:r w:rsidRPr="0056247E">
        <w:rPr>
          <w:rFonts w:ascii="Work Sans" w:hAnsi="Work Sans" w:cs="Arial"/>
          <w:sz w:val="18"/>
          <w:szCs w:val="18"/>
        </w:rPr>
        <w:t xml:space="preserve"> así como las tarifas a cobrar, con las comunidades de los municipios de la zona de influencia del mismo y de forma especial con los líderes de las veredas ubicadas en el área circundante al sector de instalación del peaje “El Tigre”, los días 28 de febrero y 1 de marzo del 2019, con el acompañamiento de delegados de la  Gobernación de Antioquia, Administraciones municipales de Mutatá y Chigorodó, funcionarios del Ministerio de Transporte de la Dirección Territorial, representantes de las empresas de transporte, Concesión AUTOPISTAS URABÁ S.A.S., Consorcio PEB-ET Interventoría del Proyecto y Funcionarios de la Agencia Nacional de Infraestructura.</w:t>
      </w:r>
    </w:p>
    <w:p w:rsidR="0056247E" w:rsidRPr="0056247E" w:rsidRDefault="0056247E" w:rsidP="0056247E">
      <w:pPr>
        <w:pStyle w:val="Prrafodelista"/>
        <w:tabs>
          <w:tab w:val="left" w:pos="0"/>
        </w:tabs>
        <w:ind w:left="709" w:right="900" w:firstLine="142"/>
        <w:rPr>
          <w:rFonts w:ascii="Work Sans" w:hAnsi="Work Sans" w:cs="Arial"/>
          <w:sz w:val="18"/>
          <w:szCs w:val="18"/>
        </w:rPr>
      </w:pPr>
    </w:p>
    <w:p w:rsidR="0056247E" w:rsidRPr="0056247E" w:rsidRDefault="0056247E" w:rsidP="009E1076">
      <w:pPr>
        <w:pStyle w:val="Prrafodelista"/>
        <w:numPr>
          <w:ilvl w:val="0"/>
          <w:numId w:val="34"/>
        </w:numPr>
        <w:tabs>
          <w:tab w:val="left" w:pos="0"/>
        </w:tabs>
        <w:suppressAutoHyphens w:val="0"/>
        <w:autoSpaceDN/>
        <w:ind w:left="709" w:right="900" w:firstLine="0"/>
        <w:contextualSpacing/>
        <w:jc w:val="both"/>
        <w:textAlignment w:val="auto"/>
        <w:rPr>
          <w:rFonts w:ascii="Work Sans" w:hAnsi="Work Sans" w:cs="Arial"/>
          <w:sz w:val="18"/>
          <w:szCs w:val="18"/>
        </w:rPr>
      </w:pPr>
      <w:r w:rsidRPr="0056247E">
        <w:rPr>
          <w:rFonts w:ascii="Work Sans" w:hAnsi="Work Sans" w:cs="Arial"/>
          <w:sz w:val="18"/>
          <w:szCs w:val="18"/>
        </w:rPr>
        <w:t xml:space="preserve">Las tarifas que se proponen para la Estación de Peaje El Tigre, la cual estaría ubicada en </w:t>
      </w:r>
      <w:r w:rsidRPr="0056247E">
        <w:rPr>
          <w:rFonts w:ascii="Work Sans" w:eastAsia="Arial" w:hAnsi="Work Sans" w:cs="Arial"/>
          <w:sz w:val="18"/>
          <w:szCs w:val="18"/>
        </w:rPr>
        <w:t xml:space="preserve">PR 11+200 de la Ruta 6202 en el tramo </w:t>
      </w:r>
      <w:r w:rsidRPr="0056247E">
        <w:rPr>
          <w:rFonts w:ascii="Work Sans" w:hAnsi="Work Sans" w:cs="Arial"/>
          <w:sz w:val="18"/>
          <w:szCs w:val="18"/>
        </w:rPr>
        <w:t>comprendido entre los municipios de Turbo y El Tigre, son las que se indican a continuación:</w:t>
      </w:r>
    </w:p>
    <w:p w:rsidR="0056247E" w:rsidRPr="0056247E" w:rsidRDefault="0056247E" w:rsidP="0056247E">
      <w:pPr>
        <w:tabs>
          <w:tab w:val="left" w:pos="0"/>
        </w:tabs>
        <w:suppressAutoHyphens w:val="0"/>
        <w:autoSpaceDN/>
        <w:ind w:right="900"/>
        <w:contextualSpacing/>
        <w:jc w:val="right"/>
        <w:textAlignment w:val="auto"/>
        <w:rPr>
          <w:rFonts w:ascii="Work Sans" w:hAnsi="Work Sans" w:cs="Arial"/>
          <w:sz w:val="18"/>
          <w:szCs w:val="18"/>
        </w:rPr>
      </w:pPr>
      <w:r w:rsidRPr="0056247E">
        <w:rPr>
          <w:rFonts w:ascii="Work Sans" w:hAnsi="Work Sans"/>
          <w:noProof/>
          <w:lang w:val="es-CO" w:eastAsia="es-CO" w:bidi="ar-SA"/>
        </w:rPr>
        <w:drawing>
          <wp:inline distT="0" distB="0" distL="0" distR="0" wp14:anchorId="0D904BA0" wp14:editId="73B1F9C9">
            <wp:extent cx="4609353" cy="3844128"/>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223"/>
                    <a:stretch/>
                  </pic:blipFill>
                  <pic:spPr bwMode="auto">
                    <a:xfrm>
                      <a:off x="0" y="0"/>
                      <a:ext cx="4656150" cy="3883156"/>
                    </a:xfrm>
                    <a:prstGeom prst="rect">
                      <a:avLst/>
                    </a:prstGeom>
                    <a:ln>
                      <a:noFill/>
                    </a:ln>
                    <a:extLst>
                      <a:ext uri="{53640926-AAD7-44D8-BBD7-CCE9431645EC}">
                        <a14:shadowObscured xmlns:a14="http://schemas.microsoft.com/office/drawing/2010/main"/>
                      </a:ext>
                    </a:extLst>
                  </pic:spPr>
                </pic:pic>
              </a:graphicData>
            </a:graphic>
          </wp:inline>
        </w:drawing>
      </w:r>
    </w:p>
    <w:p w:rsidR="0056247E" w:rsidRPr="0056247E" w:rsidRDefault="0056247E" w:rsidP="0056247E">
      <w:pPr>
        <w:tabs>
          <w:tab w:val="left" w:pos="0"/>
        </w:tabs>
        <w:suppressAutoHyphens w:val="0"/>
        <w:autoSpaceDN/>
        <w:ind w:right="900"/>
        <w:contextualSpacing/>
        <w:jc w:val="both"/>
        <w:textAlignment w:val="auto"/>
        <w:rPr>
          <w:rFonts w:ascii="Work Sans" w:hAnsi="Work Sans" w:cs="Arial"/>
          <w:sz w:val="18"/>
          <w:szCs w:val="18"/>
        </w:rPr>
      </w:pPr>
    </w:p>
    <w:p w:rsidR="0056247E" w:rsidRPr="0056247E" w:rsidRDefault="0056247E" w:rsidP="009E1076">
      <w:pPr>
        <w:pStyle w:val="Prrafodelista"/>
        <w:numPr>
          <w:ilvl w:val="0"/>
          <w:numId w:val="34"/>
        </w:numPr>
        <w:tabs>
          <w:tab w:val="left" w:pos="0"/>
        </w:tabs>
        <w:suppressAutoHyphens w:val="0"/>
        <w:autoSpaceDN/>
        <w:ind w:left="709" w:right="900" w:firstLine="0"/>
        <w:contextualSpacing/>
        <w:jc w:val="both"/>
        <w:textAlignment w:val="auto"/>
        <w:rPr>
          <w:rFonts w:ascii="Work Sans" w:hAnsi="Work Sans" w:cs="Arial"/>
          <w:sz w:val="18"/>
          <w:szCs w:val="18"/>
        </w:rPr>
      </w:pPr>
      <w:r w:rsidRPr="0056247E">
        <w:rPr>
          <w:rFonts w:ascii="Work Sans" w:hAnsi="Work Sans" w:cs="Arial"/>
          <w:sz w:val="18"/>
          <w:szCs w:val="18"/>
        </w:rPr>
        <w:t>En relación con la Estación de Peaje Cirilo se mantendrá su ubicación determinada en la Resolución No. 0003598 de 2015, no obstante para efectos de superar la situación de inconformidad de la comunidad, se proponen las siguientes Tarifas:</w:t>
      </w:r>
    </w:p>
    <w:p w:rsidR="0056247E" w:rsidRPr="0056247E" w:rsidRDefault="0056247E" w:rsidP="0056247E">
      <w:pPr>
        <w:tabs>
          <w:tab w:val="left" w:pos="0"/>
        </w:tabs>
        <w:suppressAutoHyphens w:val="0"/>
        <w:autoSpaceDN/>
        <w:ind w:right="900"/>
        <w:contextualSpacing/>
        <w:jc w:val="right"/>
        <w:textAlignment w:val="auto"/>
        <w:rPr>
          <w:rFonts w:ascii="Work Sans" w:hAnsi="Work Sans" w:cs="Arial"/>
          <w:sz w:val="18"/>
          <w:szCs w:val="18"/>
        </w:rPr>
      </w:pPr>
      <w:r w:rsidRPr="0056247E">
        <w:rPr>
          <w:rFonts w:ascii="Work Sans" w:hAnsi="Work Sans"/>
          <w:noProof/>
          <w:lang w:val="es-CO" w:eastAsia="es-CO" w:bidi="ar-SA"/>
        </w:rPr>
        <w:drawing>
          <wp:inline distT="0" distB="0" distL="0" distR="0" wp14:anchorId="0DC88ADC" wp14:editId="6183D0B1">
            <wp:extent cx="4571456" cy="3554026"/>
            <wp:effectExtent l="0" t="0" r="63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8496" cy="3598371"/>
                    </a:xfrm>
                    <a:prstGeom prst="rect">
                      <a:avLst/>
                    </a:prstGeom>
                  </pic:spPr>
                </pic:pic>
              </a:graphicData>
            </a:graphic>
          </wp:inline>
        </w:drawing>
      </w:r>
    </w:p>
    <w:p w:rsidR="0056247E" w:rsidRPr="0056247E" w:rsidRDefault="0056247E" w:rsidP="0056247E">
      <w:pPr>
        <w:tabs>
          <w:tab w:val="left" w:pos="0"/>
        </w:tabs>
        <w:suppressAutoHyphens w:val="0"/>
        <w:autoSpaceDN/>
        <w:ind w:right="900"/>
        <w:contextualSpacing/>
        <w:jc w:val="both"/>
        <w:textAlignment w:val="auto"/>
        <w:rPr>
          <w:rFonts w:ascii="Work Sans" w:hAnsi="Work Sans" w:cs="Arial"/>
          <w:sz w:val="18"/>
          <w:szCs w:val="18"/>
        </w:rPr>
      </w:pPr>
    </w:p>
    <w:p w:rsidR="0089554A" w:rsidRPr="0056247E" w:rsidRDefault="0056247E" w:rsidP="009E1076">
      <w:pPr>
        <w:tabs>
          <w:tab w:val="left" w:pos="0"/>
        </w:tabs>
        <w:ind w:right="900" w:firstLine="851"/>
        <w:jc w:val="both"/>
        <w:rPr>
          <w:rFonts w:ascii="Work Sans" w:eastAsia="Times New Roman" w:hAnsi="Work Sans" w:cs="Arial"/>
          <w:sz w:val="20"/>
          <w:szCs w:val="20"/>
          <w:lang w:val="es" w:eastAsia="es-ES"/>
        </w:rPr>
      </w:pPr>
      <w:r w:rsidRPr="0056247E">
        <w:rPr>
          <w:rFonts w:ascii="Work Sans" w:eastAsia="Times New Roman" w:hAnsi="Work Sans" w:cs="Arial"/>
          <w:sz w:val="20"/>
          <w:szCs w:val="20"/>
          <w:lang w:val="es" w:eastAsia="es-ES"/>
        </w:rPr>
        <w:t>(…)”</w:t>
      </w:r>
    </w:p>
    <w:p w:rsidR="0089554A" w:rsidRPr="001A2DDC" w:rsidRDefault="00963035" w:rsidP="0089554A">
      <w:pPr>
        <w:tabs>
          <w:tab w:val="left" w:pos="0"/>
        </w:tabs>
        <w:jc w:val="both"/>
        <w:rPr>
          <w:rFonts w:ascii="Work Sans" w:hAnsi="Work Sans" w:cs="Arial"/>
          <w:sz w:val="20"/>
          <w:szCs w:val="20"/>
        </w:rPr>
      </w:pPr>
      <w:r w:rsidRPr="001A2DDC">
        <w:rPr>
          <w:rFonts w:ascii="Work Sans" w:eastAsia="Times New Roman" w:hAnsi="Work Sans" w:cs="Arial"/>
          <w:sz w:val="20"/>
          <w:szCs w:val="20"/>
          <w:lang w:val="es" w:eastAsia="es-ES"/>
        </w:rPr>
        <w:t xml:space="preserve">Que </w:t>
      </w:r>
      <w:r w:rsidR="00E21714" w:rsidRPr="001A2DDC">
        <w:rPr>
          <w:rFonts w:ascii="Work Sans" w:eastAsia="Times New Roman" w:hAnsi="Work Sans" w:cs="Arial"/>
          <w:sz w:val="20"/>
          <w:szCs w:val="20"/>
          <w:lang w:val="es" w:eastAsia="es-ES"/>
        </w:rPr>
        <w:t>las</w:t>
      </w:r>
      <w:r w:rsidRPr="001A2DDC">
        <w:rPr>
          <w:rFonts w:ascii="Work Sans" w:eastAsia="Times New Roman" w:hAnsi="Work Sans" w:cs="Arial"/>
          <w:sz w:val="20"/>
          <w:szCs w:val="20"/>
          <w:lang w:val="es" w:eastAsia="es-ES"/>
        </w:rPr>
        <w:t xml:space="preserve"> áreas del equipo de supervisión </w:t>
      </w:r>
      <w:r w:rsidR="008E36CB" w:rsidRPr="001A2DDC">
        <w:rPr>
          <w:rFonts w:ascii="Work Sans" w:eastAsia="Times New Roman" w:hAnsi="Work Sans" w:cs="Arial"/>
          <w:sz w:val="20"/>
          <w:szCs w:val="20"/>
          <w:lang w:val="es" w:eastAsia="es-ES"/>
        </w:rPr>
        <w:t>de la Agencia</w:t>
      </w:r>
      <w:r w:rsidR="00C61BDD">
        <w:rPr>
          <w:rFonts w:ascii="Work Sans" w:eastAsia="Times New Roman" w:hAnsi="Work Sans" w:cs="Arial"/>
          <w:sz w:val="20"/>
          <w:szCs w:val="20"/>
          <w:lang w:val="es" w:eastAsia="es-ES"/>
        </w:rPr>
        <w:t xml:space="preserve"> Nacional de Infraestructura mediante radicados 2018-603-018403-3 del 20 de noviembre de 2019, 20186050179343 del 9 de noviembre de 2019, 2018-602-019926-3 del 14 de diciembre de 2019, 2018-310-019141-3 del 4 de diciembre de 2019</w:t>
      </w:r>
      <w:r w:rsidR="00397BC7">
        <w:rPr>
          <w:rFonts w:ascii="Work Sans" w:eastAsia="Times New Roman" w:hAnsi="Work Sans" w:cs="Arial"/>
          <w:sz w:val="20"/>
          <w:szCs w:val="20"/>
          <w:lang w:val="es" w:eastAsia="es-ES"/>
        </w:rPr>
        <w:t xml:space="preserve"> y 2018-101-018201-3 del 16 de noviembre de 2019,</w:t>
      </w:r>
      <w:r w:rsidR="00E21714" w:rsidRPr="001A2DDC">
        <w:rPr>
          <w:rFonts w:ascii="Work Sans" w:eastAsia="Times New Roman" w:hAnsi="Work Sans" w:cs="Arial"/>
          <w:sz w:val="20"/>
          <w:szCs w:val="20"/>
          <w:lang w:val="es" w:eastAsia="es-ES"/>
        </w:rPr>
        <w:t xml:space="preserve"> emitieron los respectivos conceptos </w:t>
      </w:r>
      <w:r w:rsidRPr="001A2DDC">
        <w:rPr>
          <w:rFonts w:ascii="Work Sans" w:eastAsia="Times New Roman" w:hAnsi="Work Sans" w:cs="Arial"/>
          <w:sz w:val="20"/>
          <w:szCs w:val="20"/>
          <w:lang w:val="es" w:eastAsia="es-ES"/>
        </w:rPr>
        <w:t>sobre</w:t>
      </w:r>
      <w:r w:rsidR="0089554A">
        <w:rPr>
          <w:rFonts w:ascii="Work Sans" w:eastAsia="Times New Roman" w:hAnsi="Work Sans" w:cs="Arial"/>
          <w:sz w:val="20"/>
          <w:szCs w:val="20"/>
          <w:lang w:val="es" w:eastAsia="es-ES"/>
        </w:rPr>
        <w:t xml:space="preserve"> la reubicación de las casetas de peaje Chaparral y Rio Grande,  al </w:t>
      </w:r>
      <w:r w:rsidR="0089554A" w:rsidRPr="001A2DDC">
        <w:rPr>
          <w:rFonts w:ascii="Work Sans" w:eastAsia="Arial" w:hAnsi="Work Sans" w:cs="Arial"/>
          <w:sz w:val="20"/>
          <w:szCs w:val="20"/>
        </w:rPr>
        <w:t xml:space="preserve">PR 11+200 de la Ruta 6202 en el Tramo Turbo – El Tigre, la cual se denominará </w:t>
      </w:r>
      <w:r w:rsidR="0089554A">
        <w:rPr>
          <w:rFonts w:ascii="Work Sans" w:eastAsia="Arial" w:hAnsi="Work Sans" w:cs="Arial"/>
          <w:sz w:val="20"/>
          <w:szCs w:val="20"/>
        </w:rPr>
        <w:t>El Tigre</w:t>
      </w:r>
      <w:r w:rsidR="0089554A" w:rsidRPr="001A2DDC">
        <w:rPr>
          <w:rFonts w:ascii="Work Sans" w:eastAsia="Arial" w:hAnsi="Work Sans" w:cs="Arial"/>
          <w:sz w:val="20"/>
          <w:szCs w:val="20"/>
        </w:rPr>
        <w:t xml:space="preserve"> con cobro bidireccional</w:t>
      </w:r>
      <w:r w:rsidR="0089554A">
        <w:rPr>
          <w:rFonts w:ascii="Work Sans" w:eastAsia="Arial" w:hAnsi="Work Sans" w:cs="Arial"/>
          <w:sz w:val="20"/>
          <w:szCs w:val="20"/>
        </w:rPr>
        <w:t xml:space="preserve">, en los siguientes términos: </w:t>
      </w:r>
    </w:p>
    <w:p w:rsidR="0089554A" w:rsidRPr="0089554A" w:rsidRDefault="0089554A" w:rsidP="001B603E">
      <w:pPr>
        <w:tabs>
          <w:tab w:val="left" w:pos="0"/>
        </w:tabs>
        <w:jc w:val="both"/>
        <w:rPr>
          <w:rFonts w:ascii="Work Sans" w:eastAsia="Times New Roman" w:hAnsi="Work Sans" w:cs="Arial"/>
          <w:sz w:val="20"/>
          <w:szCs w:val="20"/>
          <w:lang w:eastAsia="es-ES"/>
        </w:rPr>
      </w:pPr>
    </w:p>
    <w:p w:rsidR="00093B25" w:rsidRPr="00397BC7" w:rsidRDefault="00E21714" w:rsidP="0056247E">
      <w:pPr>
        <w:ind w:left="567" w:right="900"/>
        <w:jc w:val="both"/>
        <w:rPr>
          <w:rFonts w:ascii="Work Sans" w:hAnsi="Work Sans" w:cs="Arial"/>
          <w:i/>
          <w:sz w:val="18"/>
          <w:szCs w:val="18"/>
          <w:lang w:val="es" w:eastAsia="es-ES"/>
        </w:rPr>
      </w:pPr>
      <w:r w:rsidRPr="00397BC7">
        <w:rPr>
          <w:rFonts w:ascii="Work Sans" w:eastAsia="Times New Roman" w:hAnsi="Work Sans" w:cs="Arial"/>
          <w:i/>
          <w:sz w:val="18"/>
          <w:szCs w:val="18"/>
          <w:lang w:val="es" w:eastAsia="es-ES"/>
        </w:rPr>
        <w:t xml:space="preserve"> (i) </w:t>
      </w:r>
      <w:r w:rsidR="00057EDE" w:rsidRPr="00397BC7">
        <w:rPr>
          <w:rFonts w:ascii="Work Sans" w:eastAsia="Times New Roman" w:hAnsi="Work Sans" w:cs="Arial"/>
          <w:i/>
          <w:sz w:val="18"/>
          <w:szCs w:val="18"/>
          <w:lang w:val="es" w:eastAsia="es-ES"/>
        </w:rPr>
        <w:t xml:space="preserve">que </w:t>
      </w:r>
      <w:r w:rsidRPr="00397BC7">
        <w:rPr>
          <w:rFonts w:ascii="Work Sans" w:eastAsia="Times New Roman" w:hAnsi="Work Sans" w:cs="Arial"/>
          <w:i/>
          <w:sz w:val="18"/>
          <w:szCs w:val="18"/>
          <w:lang w:val="es" w:eastAsia="es-ES"/>
        </w:rPr>
        <w:t>“</w:t>
      </w:r>
      <w:r w:rsidR="00335797" w:rsidRPr="00397BC7">
        <w:rPr>
          <w:rFonts w:ascii="Work Sans" w:hAnsi="Work Sans" w:cs="Arial"/>
          <w:i/>
          <w:sz w:val="18"/>
          <w:szCs w:val="18"/>
          <w:lang w:val="es" w:eastAsia="es-ES"/>
        </w:rPr>
        <w:t xml:space="preserve">el traslado de los peajes de Chaparral y </w:t>
      </w:r>
      <w:r w:rsidR="00FE782A" w:rsidRPr="00397BC7">
        <w:rPr>
          <w:rFonts w:ascii="Work Sans" w:hAnsi="Work Sans" w:cs="Arial"/>
          <w:i/>
          <w:sz w:val="18"/>
          <w:szCs w:val="18"/>
          <w:lang w:val="es" w:eastAsia="es-ES"/>
        </w:rPr>
        <w:t>Río</w:t>
      </w:r>
      <w:r w:rsidR="00335797" w:rsidRPr="00397BC7">
        <w:rPr>
          <w:rFonts w:ascii="Work Sans" w:hAnsi="Work Sans" w:cs="Arial"/>
          <w:i/>
          <w:sz w:val="18"/>
          <w:szCs w:val="18"/>
          <w:lang w:val="es" w:eastAsia="es-ES"/>
        </w:rPr>
        <w:t xml:space="preserve"> Grande al sector conocido como el Tigre, en el Municipio de Chigorodó, puede ser acogida hoy, como una opción viable para la operación de la estación del peaje</w:t>
      </w:r>
      <w:r w:rsidRPr="00397BC7">
        <w:rPr>
          <w:rFonts w:ascii="Work Sans" w:hAnsi="Work Sans" w:cs="Arial"/>
          <w:i/>
          <w:sz w:val="18"/>
          <w:szCs w:val="18"/>
          <w:lang w:val="es" w:eastAsia="es-ES"/>
        </w:rPr>
        <w:t>; (ii)</w:t>
      </w:r>
      <w:r w:rsidR="00EE73FD" w:rsidRPr="00397BC7">
        <w:rPr>
          <w:rFonts w:ascii="Work Sans" w:hAnsi="Work Sans" w:cs="Arial"/>
          <w:i/>
          <w:sz w:val="18"/>
          <w:szCs w:val="18"/>
          <w:lang w:val="es" w:eastAsia="es-ES"/>
        </w:rPr>
        <w:t xml:space="preserve"> </w:t>
      </w:r>
      <w:r w:rsidR="00057EDE" w:rsidRPr="00397BC7">
        <w:rPr>
          <w:rFonts w:ascii="Work Sans" w:hAnsi="Work Sans" w:cs="Arial"/>
          <w:i/>
          <w:sz w:val="18"/>
          <w:szCs w:val="18"/>
          <w:lang w:val="es" w:eastAsia="es-ES"/>
        </w:rPr>
        <w:t xml:space="preserve">que </w:t>
      </w:r>
      <w:r w:rsidRPr="00397BC7">
        <w:rPr>
          <w:rFonts w:ascii="Work Sans" w:hAnsi="Work Sans" w:cs="Arial"/>
          <w:i/>
          <w:sz w:val="18"/>
          <w:szCs w:val="18"/>
          <w:lang w:val="es" w:eastAsia="es-ES"/>
        </w:rPr>
        <w:t>“</w:t>
      </w:r>
      <w:r w:rsidR="00EE73FD" w:rsidRPr="00397BC7">
        <w:rPr>
          <w:rFonts w:ascii="Work Sans" w:hAnsi="Work Sans" w:cs="Arial"/>
          <w:i/>
          <w:sz w:val="18"/>
          <w:szCs w:val="18"/>
          <w:lang w:val="es" w:eastAsia="es-ES"/>
        </w:rPr>
        <w:t>la reubicación de la estación de peaje no presenta implicaciones o modificaciones contractuales en los aspectos ambientales establecidos en el Apéndice Técnico Ambiental No. 6; no obstante, el Concesionario deberá revisar y evaluar la pertinencia o no de tramitar permisos ambientales en la nueva ubicación(…)”</w:t>
      </w:r>
      <w:r w:rsidRPr="00397BC7">
        <w:rPr>
          <w:rFonts w:ascii="Work Sans" w:hAnsi="Work Sans" w:cs="Arial"/>
          <w:i/>
          <w:sz w:val="18"/>
          <w:szCs w:val="18"/>
          <w:lang w:val="es" w:eastAsia="es-ES"/>
        </w:rPr>
        <w:t>; (iii)</w:t>
      </w:r>
      <w:r w:rsidR="00057EDE" w:rsidRPr="00397BC7">
        <w:rPr>
          <w:rFonts w:ascii="Work Sans" w:hAnsi="Work Sans" w:cs="Arial"/>
          <w:i/>
          <w:sz w:val="18"/>
          <w:szCs w:val="18"/>
          <w:lang w:val="es" w:eastAsia="es-ES"/>
        </w:rPr>
        <w:t xml:space="preserve"> que “D</w:t>
      </w:r>
      <w:r w:rsidR="00833972" w:rsidRPr="00397BC7">
        <w:rPr>
          <w:rFonts w:ascii="Work Sans" w:hAnsi="Work Sans" w:cs="Arial"/>
          <w:i/>
          <w:sz w:val="18"/>
          <w:szCs w:val="18"/>
          <w:lang w:val="es" w:eastAsia="es-ES"/>
        </w:rPr>
        <w:t>ebido a que definitivamente existe la imposibilidad de operar durante el plazo de la concesión estas casetas en la posición prevista en el contrato de concesión, se considera que es pertinente la reubicación de las casetas de peaje de Chaparral y Río Grande, lo cual implica en todo caso que se deberán pagar las compensaciones asociadas al menor recaudo (…)”</w:t>
      </w:r>
      <w:r w:rsidR="00057EDE" w:rsidRPr="00397BC7">
        <w:rPr>
          <w:rFonts w:ascii="Work Sans" w:hAnsi="Work Sans" w:cs="Arial"/>
          <w:i/>
          <w:sz w:val="18"/>
          <w:szCs w:val="18"/>
          <w:lang w:val="es" w:eastAsia="es-ES"/>
        </w:rPr>
        <w:t>; (iv) que “</w:t>
      </w:r>
      <w:bookmarkStart w:id="0" w:name="_Hlk532915379"/>
      <w:r w:rsidR="00AD202D" w:rsidRPr="00397BC7">
        <w:rPr>
          <w:rFonts w:ascii="Work Sans" w:hAnsi="Work Sans" w:cs="Arial"/>
          <w:i/>
          <w:sz w:val="18"/>
          <w:szCs w:val="18"/>
          <w:lang w:val="es" w:eastAsia="es-ES"/>
        </w:rPr>
        <w:t xml:space="preserve">el riesgo de reubicación de las casetas unidireccionales de Chaparral y </w:t>
      </w:r>
      <w:r w:rsidR="00FE782A" w:rsidRPr="00397BC7">
        <w:rPr>
          <w:rFonts w:ascii="Work Sans" w:hAnsi="Work Sans" w:cs="Arial"/>
          <w:i/>
          <w:sz w:val="18"/>
          <w:szCs w:val="18"/>
          <w:lang w:val="es" w:eastAsia="es-ES"/>
        </w:rPr>
        <w:t>Río</w:t>
      </w:r>
      <w:r w:rsidR="00AD202D" w:rsidRPr="00397BC7">
        <w:rPr>
          <w:rFonts w:ascii="Work Sans" w:hAnsi="Work Sans" w:cs="Arial"/>
          <w:i/>
          <w:sz w:val="18"/>
          <w:szCs w:val="18"/>
          <w:lang w:val="es" w:eastAsia="es-ES"/>
        </w:rPr>
        <w:t xml:space="preserve"> Grande reduce el riesgo de no instalación de dichas casetas. Ya que con base en los cálculos realizados el riesgo de no instalación le costaría a la entidad alrededor de 198 millones en valor presente y pesos de diciembre de 2012.</w:t>
      </w:r>
      <w:r w:rsidR="00D21E15" w:rsidRPr="00397BC7">
        <w:rPr>
          <w:rFonts w:ascii="Work Sans" w:hAnsi="Work Sans" w:cs="Arial"/>
          <w:i/>
          <w:sz w:val="18"/>
          <w:szCs w:val="18"/>
          <w:lang w:val="es" w:eastAsia="es-ES"/>
        </w:rPr>
        <w:t xml:space="preserve"> </w:t>
      </w:r>
      <w:r w:rsidR="00AD202D" w:rsidRPr="00397BC7">
        <w:rPr>
          <w:rFonts w:ascii="Work Sans" w:hAnsi="Work Sans" w:cs="Arial"/>
          <w:i/>
          <w:sz w:val="18"/>
          <w:szCs w:val="18"/>
          <w:lang w:val="es" w:eastAsia="es-ES"/>
        </w:rPr>
        <w:t>(…)”</w:t>
      </w:r>
      <w:r w:rsidR="00057EDE" w:rsidRPr="00397BC7">
        <w:rPr>
          <w:rFonts w:ascii="Work Sans" w:hAnsi="Work Sans" w:cs="Arial"/>
          <w:i/>
          <w:sz w:val="18"/>
          <w:szCs w:val="18"/>
          <w:lang w:val="es" w:eastAsia="es-ES"/>
        </w:rPr>
        <w:t>; (v) que “</w:t>
      </w:r>
      <w:bookmarkEnd w:id="0"/>
      <w:r w:rsidR="00C02737" w:rsidRPr="00397BC7">
        <w:rPr>
          <w:rFonts w:ascii="Work Sans" w:hAnsi="Work Sans" w:cs="Arial"/>
          <w:i/>
          <w:sz w:val="18"/>
          <w:szCs w:val="18"/>
          <w:lang w:val="es" w:eastAsia="es-ES"/>
        </w:rPr>
        <w:t>aunque la alternativa convenida activa otro riesgo, que es el de la instalación de estaciones de peaje en sitios distintos a los previstos inicialmente en el Contrato y además, requiere para su ejecución, en una primera fase: de la utilización de recursos de obras menores para la instalación de casetas de cobro provisionales, y para su implementación definitiva: de la adición del contrato de concesión cuando se haya cumplido el término indicado en el literal b) de la Sección 19.2 de la Parte General y el artículo 7 de la Ley 1508 de 2012, esta elección resultará para la entidad menos onerosa que el pago indefinido de las compensaciones por imposibilidad de recaudo. Aunado a lo mencionado, se reflexiona sobre la importancia del mantenimiento de las condiciones sociales, como requisito indispensable para la ejecución del contrato, máxime cuando existen antecedentes en los que se evidencia que la alteración de este componente ha generado graves consecuencias sobre el desarrollo de algunos proyectos de infraestructura, inclusive ha ocasionado terminaciones anticipadas. (…)”</w:t>
      </w:r>
    </w:p>
    <w:p w:rsidR="00C02737" w:rsidRPr="001A2DDC" w:rsidRDefault="00C02737" w:rsidP="0067103F">
      <w:pPr>
        <w:tabs>
          <w:tab w:val="left" w:pos="426"/>
        </w:tabs>
        <w:ind w:left="426" w:right="474"/>
        <w:jc w:val="both"/>
        <w:rPr>
          <w:rFonts w:ascii="Work Sans" w:hAnsi="Work Sans" w:cs="Arial"/>
          <w:sz w:val="20"/>
          <w:szCs w:val="20"/>
          <w:lang w:val="es" w:eastAsia="es-ES"/>
        </w:rPr>
      </w:pPr>
    </w:p>
    <w:p w:rsidR="0067103F" w:rsidRPr="001A2DDC" w:rsidRDefault="00635E4C" w:rsidP="00A366D5">
      <w:pPr>
        <w:jc w:val="both"/>
        <w:rPr>
          <w:rFonts w:ascii="Work Sans" w:eastAsia="Times New Roman" w:hAnsi="Work Sans" w:cs="Arial"/>
          <w:sz w:val="20"/>
          <w:szCs w:val="20"/>
          <w:lang w:val="es" w:eastAsia="es-ES"/>
        </w:rPr>
      </w:pPr>
      <w:r w:rsidRPr="001A2DDC">
        <w:rPr>
          <w:rFonts w:ascii="Work Sans" w:eastAsia="Times New Roman" w:hAnsi="Work Sans" w:cs="Arial"/>
          <w:sz w:val="20"/>
          <w:szCs w:val="20"/>
          <w:lang w:val="es" w:eastAsia="es-ES"/>
        </w:rPr>
        <w:t>Que m</w:t>
      </w:r>
      <w:r w:rsidR="00093B25" w:rsidRPr="001A2DDC">
        <w:rPr>
          <w:rFonts w:ascii="Work Sans" w:eastAsia="Times New Roman" w:hAnsi="Work Sans" w:cs="Arial"/>
          <w:sz w:val="20"/>
          <w:szCs w:val="20"/>
          <w:lang w:val="es" w:eastAsia="es-ES"/>
        </w:rPr>
        <w:t xml:space="preserve">ediante oficio radicado ANI No. </w:t>
      </w:r>
      <w:r w:rsidR="00E47BE2" w:rsidRPr="001A2DDC">
        <w:rPr>
          <w:rFonts w:ascii="Work Sans" w:eastAsia="Times New Roman" w:hAnsi="Work Sans" w:cs="Arial"/>
          <w:sz w:val="20"/>
          <w:szCs w:val="20"/>
          <w:lang w:val="es" w:eastAsia="es-ES"/>
        </w:rPr>
        <w:t>2018-409-127806-2</w:t>
      </w:r>
      <w:r w:rsidR="00B6739F" w:rsidRPr="001A2DDC">
        <w:rPr>
          <w:rFonts w:ascii="Work Sans" w:eastAsia="Times New Roman" w:hAnsi="Work Sans" w:cs="Arial"/>
          <w:sz w:val="20"/>
          <w:szCs w:val="20"/>
          <w:lang w:val="es" w:eastAsia="es-ES"/>
        </w:rPr>
        <w:t xml:space="preserve"> </w:t>
      </w:r>
      <w:r w:rsidR="00195EC9" w:rsidRPr="001A2DDC">
        <w:rPr>
          <w:rFonts w:ascii="Work Sans" w:eastAsia="Times New Roman" w:hAnsi="Work Sans" w:cs="Arial"/>
          <w:sz w:val="20"/>
          <w:szCs w:val="20"/>
          <w:lang w:val="es" w:eastAsia="es-ES"/>
        </w:rPr>
        <w:t xml:space="preserve">del </w:t>
      </w:r>
      <w:r w:rsidR="00E47BE2" w:rsidRPr="001A2DDC">
        <w:rPr>
          <w:rFonts w:ascii="Work Sans" w:eastAsia="Times New Roman" w:hAnsi="Work Sans" w:cs="Arial"/>
          <w:sz w:val="20"/>
          <w:szCs w:val="20"/>
          <w:lang w:val="es" w:eastAsia="es-ES"/>
        </w:rPr>
        <w:t>05</w:t>
      </w:r>
      <w:r w:rsidR="00195EC9" w:rsidRPr="001A2DDC">
        <w:rPr>
          <w:rFonts w:ascii="Work Sans" w:eastAsia="Times New Roman" w:hAnsi="Work Sans" w:cs="Arial"/>
          <w:sz w:val="20"/>
          <w:szCs w:val="20"/>
          <w:lang w:val="es" w:eastAsia="es-ES"/>
        </w:rPr>
        <w:t xml:space="preserve"> de </w:t>
      </w:r>
      <w:r w:rsidR="00E47BE2" w:rsidRPr="001A2DDC">
        <w:rPr>
          <w:rFonts w:ascii="Work Sans" w:eastAsia="Times New Roman" w:hAnsi="Work Sans" w:cs="Arial"/>
          <w:sz w:val="20"/>
          <w:szCs w:val="20"/>
          <w:lang w:val="es" w:eastAsia="es-ES"/>
        </w:rPr>
        <w:t>diciembre</w:t>
      </w:r>
      <w:r w:rsidR="00195EC9" w:rsidRPr="001A2DDC">
        <w:rPr>
          <w:rFonts w:ascii="Work Sans" w:eastAsia="Times New Roman" w:hAnsi="Work Sans" w:cs="Arial"/>
          <w:sz w:val="20"/>
          <w:szCs w:val="20"/>
          <w:lang w:val="es" w:eastAsia="es-ES"/>
        </w:rPr>
        <w:t xml:space="preserve"> de 2018,</w:t>
      </w:r>
      <w:r w:rsidR="00B6739F" w:rsidRPr="001A2DDC">
        <w:rPr>
          <w:rFonts w:ascii="Work Sans" w:eastAsia="Times New Roman" w:hAnsi="Work Sans" w:cs="Arial"/>
          <w:sz w:val="20"/>
          <w:szCs w:val="20"/>
          <w:lang w:val="es" w:eastAsia="es-ES"/>
        </w:rPr>
        <w:t xml:space="preserve"> </w:t>
      </w:r>
      <w:r w:rsidR="00195EC9" w:rsidRPr="001A2DDC">
        <w:rPr>
          <w:rFonts w:ascii="Work Sans" w:eastAsia="Times New Roman" w:hAnsi="Work Sans" w:cs="Arial"/>
          <w:sz w:val="20"/>
          <w:szCs w:val="20"/>
          <w:lang w:val="es" w:eastAsia="es-ES"/>
        </w:rPr>
        <w:t xml:space="preserve">la Interventoría emitió </w:t>
      </w:r>
      <w:r w:rsidR="00093B25" w:rsidRPr="001A2DDC">
        <w:rPr>
          <w:rFonts w:ascii="Work Sans" w:eastAsia="Times New Roman" w:hAnsi="Work Sans" w:cs="Arial"/>
          <w:sz w:val="20"/>
          <w:szCs w:val="20"/>
          <w:lang w:val="es" w:eastAsia="es-ES"/>
        </w:rPr>
        <w:t>concepto de viabilidad para la reubicación de las estaciones de peaje Chaparral</w:t>
      </w:r>
      <w:r w:rsidR="005E178E">
        <w:rPr>
          <w:rFonts w:ascii="Work Sans" w:eastAsia="Times New Roman" w:hAnsi="Work Sans" w:cs="Arial"/>
          <w:sz w:val="20"/>
          <w:szCs w:val="20"/>
          <w:lang w:val="es" w:eastAsia="es-ES"/>
        </w:rPr>
        <w:t xml:space="preserve"> y Rio Grande</w:t>
      </w:r>
      <w:r w:rsidR="00093B25" w:rsidRPr="001A2DDC">
        <w:rPr>
          <w:rFonts w:ascii="Work Sans" w:eastAsia="Times New Roman" w:hAnsi="Work Sans" w:cs="Arial"/>
          <w:sz w:val="20"/>
          <w:szCs w:val="20"/>
          <w:lang w:val="es" w:eastAsia="es-ES"/>
        </w:rPr>
        <w:t>, señalando:</w:t>
      </w:r>
    </w:p>
    <w:p w:rsidR="0067103F" w:rsidRPr="001A2DDC" w:rsidRDefault="0067103F" w:rsidP="00A366D5">
      <w:pPr>
        <w:jc w:val="both"/>
        <w:rPr>
          <w:rFonts w:ascii="Work Sans" w:eastAsia="Times New Roman" w:hAnsi="Work Sans" w:cs="Arial"/>
          <w:sz w:val="20"/>
          <w:szCs w:val="20"/>
          <w:lang w:val="es" w:eastAsia="es-ES"/>
        </w:rPr>
      </w:pPr>
    </w:p>
    <w:p w:rsidR="00B6739F" w:rsidRPr="0035182E" w:rsidRDefault="00B6739F" w:rsidP="0056247E">
      <w:pPr>
        <w:ind w:left="567" w:right="900"/>
        <w:jc w:val="both"/>
        <w:rPr>
          <w:rFonts w:ascii="Work Sans" w:hAnsi="Work Sans" w:cs="Arial"/>
          <w:i/>
          <w:sz w:val="18"/>
          <w:szCs w:val="18"/>
          <w:lang w:val="es" w:eastAsia="es-ES"/>
        </w:rPr>
      </w:pPr>
      <w:r w:rsidRPr="0035182E">
        <w:rPr>
          <w:rFonts w:ascii="Work Sans" w:hAnsi="Work Sans" w:cs="Arial"/>
          <w:i/>
          <w:sz w:val="18"/>
          <w:szCs w:val="18"/>
          <w:lang w:val="es" w:eastAsia="es-ES"/>
        </w:rPr>
        <w:t xml:space="preserve">“(…) de acuerdo con la información de tráfico suministrada por el Concesionario y validada por la interventoría, el monto total a compensar por la no instalación del peaje de </w:t>
      </w:r>
      <w:r w:rsidR="00FE782A" w:rsidRPr="0035182E">
        <w:rPr>
          <w:rFonts w:ascii="Work Sans" w:hAnsi="Work Sans" w:cs="Arial"/>
          <w:i/>
          <w:sz w:val="18"/>
          <w:szCs w:val="18"/>
          <w:lang w:val="es" w:eastAsia="es-ES"/>
        </w:rPr>
        <w:t>Río</w:t>
      </w:r>
      <w:r w:rsidRPr="0035182E">
        <w:rPr>
          <w:rFonts w:ascii="Work Sans" w:hAnsi="Work Sans" w:cs="Arial"/>
          <w:i/>
          <w:sz w:val="18"/>
          <w:szCs w:val="18"/>
          <w:lang w:val="es" w:eastAsia="es-ES"/>
        </w:rPr>
        <w:t xml:space="preserve"> Grande- Chaparral para el primer trimestre de 2018 fue de $ 3.313.362.384,00 pesos. Dado que la compensación trimestral promedio estimada con la reubicación del Peaje de El Tigre es de aproximadamente $ 1.726.694.550,00 pesos para el año 2018 (bajo los supuestos del ejercicio), es posible concluir que la reubicación del peaje permite una disminución de dicha compensación en un monto aproximado de $ 1.586.667.834,00 pesos para el año 2018. Por lo tanto, bajo los supuestos anteriormente expuestos, la alternativa de reubicar el peaje resultará en una disminución de los montos que actualmente la Agencia debe compensar por la no instalación del peaje </w:t>
      </w:r>
      <w:r w:rsidR="00FE782A" w:rsidRPr="0035182E">
        <w:rPr>
          <w:rFonts w:ascii="Work Sans" w:hAnsi="Work Sans" w:cs="Arial"/>
          <w:i/>
          <w:sz w:val="18"/>
          <w:szCs w:val="18"/>
          <w:lang w:val="es" w:eastAsia="es-ES"/>
        </w:rPr>
        <w:t>Río</w:t>
      </w:r>
      <w:r w:rsidR="0089554A">
        <w:rPr>
          <w:rFonts w:ascii="Work Sans" w:hAnsi="Work Sans" w:cs="Arial"/>
          <w:i/>
          <w:sz w:val="18"/>
          <w:szCs w:val="18"/>
          <w:lang w:val="es" w:eastAsia="es-ES"/>
        </w:rPr>
        <w:t xml:space="preserve"> Grande-Chaparral. </w:t>
      </w:r>
    </w:p>
    <w:p w:rsidR="00D12C44" w:rsidRPr="0089554A" w:rsidRDefault="00D12C44" w:rsidP="00381E98">
      <w:pPr>
        <w:widowControl/>
        <w:suppressAutoHyphens w:val="0"/>
        <w:ind w:right="40"/>
        <w:jc w:val="both"/>
        <w:textAlignment w:val="auto"/>
        <w:rPr>
          <w:rFonts w:ascii="Work Sans" w:hAnsi="Work Sans" w:cs="Arial"/>
          <w:sz w:val="20"/>
          <w:szCs w:val="20"/>
          <w:lang w:val="es"/>
        </w:rPr>
      </w:pPr>
    </w:p>
    <w:p w:rsidR="00D12C44" w:rsidRPr="001A2DDC" w:rsidRDefault="00D12C44" w:rsidP="00381E98">
      <w:pPr>
        <w:widowControl/>
        <w:suppressAutoHyphens w:val="0"/>
        <w:ind w:right="40"/>
        <w:jc w:val="both"/>
        <w:textAlignment w:val="auto"/>
        <w:rPr>
          <w:rFonts w:ascii="Work Sans" w:hAnsi="Work Sans" w:cs="Arial"/>
          <w:sz w:val="20"/>
          <w:szCs w:val="20"/>
        </w:rPr>
      </w:pPr>
      <w:r w:rsidRPr="001A2DDC">
        <w:rPr>
          <w:rFonts w:ascii="Work Sans" w:hAnsi="Work Sans" w:cs="Arial"/>
          <w:sz w:val="20"/>
          <w:szCs w:val="20"/>
        </w:rPr>
        <w:t xml:space="preserve">Que </w:t>
      </w:r>
      <w:r w:rsidR="00635E4C" w:rsidRPr="00BD2D1C">
        <w:rPr>
          <w:rFonts w:ascii="Work Sans" w:hAnsi="Work Sans" w:cs="Arial"/>
          <w:sz w:val="20"/>
          <w:szCs w:val="20"/>
        </w:rPr>
        <w:t xml:space="preserve">la Agencia Nacional de Infraestructura de manera previa a la expedición de la presente Resolución, efectuó la socialización sobre la unificación de las casetas de Peaje unidireccionales Chaparral y Río Grande en una sola Estación de Peaje bidireccional y su ubicación </w:t>
      </w:r>
      <w:r w:rsidR="00635E4C" w:rsidRPr="00BD2D1C">
        <w:rPr>
          <w:rFonts w:ascii="Work Sans" w:eastAsia="Arial" w:hAnsi="Work Sans" w:cs="Arial"/>
          <w:sz w:val="20"/>
          <w:szCs w:val="20"/>
        </w:rPr>
        <w:t>en el PR 11+200 de la Ruta 6202</w:t>
      </w:r>
      <w:r w:rsidR="00635E4C" w:rsidRPr="00BD2D1C">
        <w:rPr>
          <w:rFonts w:ascii="Work Sans" w:hAnsi="Work Sans" w:cs="Arial"/>
          <w:sz w:val="20"/>
          <w:szCs w:val="20"/>
        </w:rPr>
        <w:t xml:space="preserve">, con las comunidades </w:t>
      </w:r>
      <w:r w:rsidR="00601090" w:rsidRPr="00BD2D1C">
        <w:rPr>
          <w:rFonts w:ascii="Work Sans" w:hAnsi="Work Sans" w:cs="Arial"/>
          <w:sz w:val="20"/>
          <w:szCs w:val="20"/>
        </w:rPr>
        <w:t>de los municipios de la zona de influencia del mismo y de forma especial con l</w:t>
      </w:r>
      <w:r w:rsidR="00515683" w:rsidRPr="00BD2D1C">
        <w:rPr>
          <w:rFonts w:ascii="Work Sans" w:hAnsi="Work Sans" w:cs="Arial"/>
          <w:sz w:val="20"/>
          <w:szCs w:val="20"/>
        </w:rPr>
        <w:t xml:space="preserve">os </w:t>
      </w:r>
      <w:r w:rsidR="00D01AB1" w:rsidRPr="00BD2D1C">
        <w:rPr>
          <w:rFonts w:ascii="Work Sans" w:hAnsi="Work Sans" w:cs="Arial"/>
          <w:sz w:val="20"/>
          <w:szCs w:val="20"/>
        </w:rPr>
        <w:t>líderes</w:t>
      </w:r>
      <w:r w:rsidR="00515683" w:rsidRPr="00BD2D1C">
        <w:rPr>
          <w:rFonts w:ascii="Work Sans" w:hAnsi="Work Sans" w:cs="Arial"/>
          <w:sz w:val="20"/>
          <w:szCs w:val="20"/>
        </w:rPr>
        <w:t xml:space="preserve"> de las veredas </w:t>
      </w:r>
      <w:r w:rsidR="00956BD0" w:rsidRPr="00BD2D1C">
        <w:rPr>
          <w:rFonts w:ascii="Work Sans" w:hAnsi="Work Sans" w:cs="Arial"/>
          <w:sz w:val="20"/>
          <w:szCs w:val="20"/>
        </w:rPr>
        <w:t>ubicadas en el</w:t>
      </w:r>
      <w:r w:rsidR="00D01AB1" w:rsidRPr="00BD2D1C">
        <w:rPr>
          <w:rFonts w:ascii="Work Sans" w:hAnsi="Work Sans" w:cs="Arial"/>
          <w:sz w:val="20"/>
          <w:szCs w:val="20"/>
        </w:rPr>
        <w:t xml:space="preserve"> área circundante al</w:t>
      </w:r>
      <w:r w:rsidR="00956BD0" w:rsidRPr="00BD2D1C">
        <w:rPr>
          <w:rFonts w:ascii="Work Sans" w:hAnsi="Work Sans" w:cs="Arial"/>
          <w:sz w:val="20"/>
          <w:szCs w:val="20"/>
        </w:rPr>
        <w:t xml:space="preserve"> sector de instalación del peaje “El Tigre”</w:t>
      </w:r>
      <w:r w:rsidR="002871FB" w:rsidRPr="00BD2D1C">
        <w:rPr>
          <w:rFonts w:ascii="Work Sans" w:hAnsi="Work Sans" w:cs="Arial"/>
          <w:sz w:val="20"/>
          <w:szCs w:val="20"/>
        </w:rPr>
        <w:t>, los días 28 de febrero y 1 de marzo del 2019</w:t>
      </w:r>
      <w:r w:rsidR="00601090" w:rsidRPr="00BD2D1C">
        <w:rPr>
          <w:rFonts w:ascii="Work Sans" w:hAnsi="Work Sans" w:cs="Arial"/>
          <w:sz w:val="20"/>
          <w:szCs w:val="20"/>
        </w:rPr>
        <w:t xml:space="preserve">, y que contaron con el acompañamiento de delegados de la </w:t>
      </w:r>
      <w:r w:rsidR="00986CB8" w:rsidRPr="00BD2D1C">
        <w:rPr>
          <w:rFonts w:ascii="Work Sans" w:hAnsi="Work Sans" w:cs="Arial"/>
          <w:sz w:val="20"/>
          <w:szCs w:val="20"/>
        </w:rPr>
        <w:t xml:space="preserve"> Gobernación </w:t>
      </w:r>
      <w:r w:rsidR="00CE26D7" w:rsidRPr="00BD2D1C">
        <w:rPr>
          <w:rFonts w:ascii="Work Sans" w:hAnsi="Work Sans" w:cs="Arial"/>
          <w:sz w:val="20"/>
          <w:szCs w:val="20"/>
        </w:rPr>
        <w:t>d</w:t>
      </w:r>
      <w:r w:rsidR="00986CB8" w:rsidRPr="00BD2D1C">
        <w:rPr>
          <w:rFonts w:ascii="Work Sans" w:hAnsi="Work Sans" w:cs="Arial"/>
          <w:sz w:val="20"/>
          <w:szCs w:val="20"/>
        </w:rPr>
        <w:t xml:space="preserve">e Antioquia, Administraciones municipales de Mutatá y Chigorodó, </w:t>
      </w:r>
      <w:r w:rsidR="00CE26D7" w:rsidRPr="00BD2D1C">
        <w:rPr>
          <w:rFonts w:ascii="Work Sans" w:hAnsi="Work Sans" w:cs="Arial"/>
          <w:sz w:val="20"/>
          <w:szCs w:val="20"/>
        </w:rPr>
        <w:t xml:space="preserve">funcionario del Ministerio de Transporte Dirección territorial, </w:t>
      </w:r>
      <w:r w:rsidR="00601090" w:rsidRPr="00BD2D1C">
        <w:rPr>
          <w:rFonts w:ascii="Work Sans" w:hAnsi="Work Sans" w:cs="Arial"/>
          <w:sz w:val="20"/>
          <w:szCs w:val="20"/>
        </w:rPr>
        <w:t>representantes de las empresas de transporte</w:t>
      </w:r>
      <w:r w:rsidR="00DE5E8E" w:rsidRPr="00BD2D1C">
        <w:rPr>
          <w:rFonts w:ascii="Work Sans" w:hAnsi="Work Sans" w:cs="Arial"/>
          <w:sz w:val="20"/>
          <w:szCs w:val="20"/>
        </w:rPr>
        <w:t>, Concesión AUTOPISTAS URABÁ S.A.S., Consorcio PEB-ET Interventoría del Proyecto y Funcionarios de la Agencia Nacional de Infraestructura.</w:t>
      </w:r>
    </w:p>
    <w:p w:rsidR="009D6332" w:rsidRPr="001A2DDC" w:rsidRDefault="009D6332" w:rsidP="007519EB">
      <w:pPr>
        <w:jc w:val="both"/>
        <w:rPr>
          <w:rStyle w:val="apple-converted-space"/>
          <w:rFonts w:ascii="Work Sans" w:hAnsi="Work Sans" w:cs="Arial"/>
          <w:color w:val="1F4E79" w:themeColor="accent1" w:themeShade="80"/>
          <w:sz w:val="20"/>
          <w:szCs w:val="20"/>
        </w:rPr>
      </w:pPr>
    </w:p>
    <w:p w:rsidR="00B41187" w:rsidRPr="001C3173" w:rsidRDefault="00B41187" w:rsidP="00B41187">
      <w:pPr>
        <w:widowControl/>
        <w:jc w:val="both"/>
        <w:rPr>
          <w:rFonts w:ascii="Work Sans" w:hAnsi="Work Sans" w:cs="Arial"/>
          <w:sz w:val="20"/>
          <w:szCs w:val="20"/>
        </w:rPr>
      </w:pPr>
      <w:r w:rsidRPr="001A2DDC">
        <w:rPr>
          <w:rFonts w:ascii="Work Sans" w:eastAsia="DengXian Light" w:hAnsi="Work Sans" w:cs="Arial"/>
          <w:sz w:val="20"/>
          <w:szCs w:val="20"/>
          <w:lang w:bidi="ar-SA"/>
        </w:rPr>
        <w:t>Que mediante memorando</w:t>
      </w:r>
      <w:r w:rsidR="00F26977">
        <w:rPr>
          <w:rFonts w:ascii="Work Sans" w:eastAsia="DengXian Light" w:hAnsi="Work Sans" w:cs="Arial"/>
          <w:sz w:val="20"/>
          <w:szCs w:val="20"/>
          <w:lang w:bidi="ar-SA"/>
        </w:rPr>
        <w:t>s</w:t>
      </w:r>
      <w:r w:rsidRPr="001A2DDC">
        <w:rPr>
          <w:rFonts w:ascii="Work Sans" w:eastAsia="DengXian Light" w:hAnsi="Work Sans" w:cs="Arial"/>
          <w:sz w:val="20"/>
          <w:szCs w:val="20"/>
          <w:lang w:bidi="ar-SA"/>
        </w:rPr>
        <w:t xml:space="preserve"> </w:t>
      </w:r>
      <w:r w:rsidR="001C3173">
        <w:rPr>
          <w:rFonts w:ascii="Work Sans" w:eastAsia="DengXian Light" w:hAnsi="Work Sans" w:cs="Arial"/>
          <w:sz w:val="20"/>
          <w:szCs w:val="20"/>
          <w:lang w:bidi="ar-SA"/>
        </w:rPr>
        <w:t xml:space="preserve">2019141013413 y 20191410115383 del 25 y 29 </w:t>
      </w:r>
      <w:r w:rsidRPr="002033F8">
        <w:rPr>
          <w:rFonts w:ascii="Work Sans" w:eastAsia="DengXian Light" w:hAnsi="Work Sans" w:cs="Arial"/>
          <w:sz w:val="20"/>
          <w:szCs w:val="20"/>
          <w:lang w:bidi="ar-SA"/>
        </w:rPr>
        <w:t>de noviembre de 2019</w:t>
      </w:r>
      <w:r w:rsidR="001C3173">
        <w:rPr>
          <w:rFonts w:ascii="Work Sans" w:eastAsia="DengXian Light" w:hAnsi="Work Sans" w:cs="Arial"/>
          <w:sz w:val="20"/>
          <w:szCs w:val="20"/>
          <w:lang w:bidi="ar-SA"/>
        </w:rPr>
        <w:t xml:space="preserve"> respectivamente, </w:t>
      </w:r>
      <w:r w:rsidRPr="002033F8">
        <w:rPr>
          <w:rFonts w:ascii="Work Sans" w:eastAsia="DengXian Light" w:hAnsi="Work Sans" w:cs="Arial"/>
          <w:sz w:val="20"/>
          <w:szCs w:val="20"/>
          <w:lang w:bidi="ar-SA"/>
        </w:rPr>
        <w:t>la Oficina de Regulación Económica del Ministerio de Transporte en cumplimiento del numeral 9.8. del artículo 9 del Decreto</w:t>
      </w:r>
      <w:r w:rsidR="003B4F1D" w:rsidRPr="002033F8">
        <w:rPr>
          <w:rFonts w:ascii="Work Sans" w:eastAsia="DengXian Light" w:hAnsi="Work Sans" w:cs="Arial"/>
          <w:sz w:val="20"/>
          <w:szCs w:val="20"/>
          <w:lang w:bidi="ar-SA"/>
        </w:rPr>
        <w:t xml:space="preserve"> 087 de 2011, emitió </w:t>
      </w:r>
      <w:r w:rsidR="003B4F1D" w:rsidRPr="002033F8">
        <w:rPr>
          <w:rFonts w:ascii="Work Sans" w:hAnsi="Work Sans" w:cs="Arial"/>
          <w:sz w:val="20"/>
          <w:szCs w:val="20"/>
        </w:rPr>
        <w:t xml:space="preserve">concepto vinculante previo </w:t>
      </w:r>
      <w:r w:rsidR="001C3173">
        <w:rPr>
          <w:rFonts w:ascii="Work Sans" w:hAnsi="Work Sans" w:cs="Arial"/>
          <w:sz w:val="20"/>
          <w:szCs w:val="20"/>
        </w:rPr>
        <w:t xml:space="preserve">para </w:t>
      </w:r>
      <w:r w:rsidR="003B4F1D" w:rsidRPr="002033F8">
        <w:rPr>
          <w:rFonts w:ascii="Work Sans" w:hAnsi="Work Sans" w:cs="Arial"/>
          <w:sz w:val="20"/>
          <w:szCs w:val="20"/>
        </w:rPr>
        <w:t>la reubicación de una estación de peaje ubicada</w:t>
      </w:r>
      <w:r w:rsidR="001C3173">
        <w:rPr>
          <w:rFonts w:ascii="Work Sans" w:hAnsi="Work Sans" w:cs="Arial"/>
          <w:sz w:val="20"/>
          <w:szCs w:val="20"/>
        </w:rPr>
        <w:t xml:space="preserve"> en el Tramo Turbo - El Tigre y concepto favorable frente a las tarifas a cobrar en la estaciones de peaje El Tigre y Cirilo </w:t>
      </w:r>
      <w:r w:rsidR="003B4F1D" w:rsidRPr="002033F8">
        <w:rPr>
          <w:rFonts w:ascii="Work Sans" w:hAnsi="Work Sans" w:cs="Arial"/>
          <w:sz w:val="20"/>
          <w:szCs w:val="20"/>
        </w:rPr>
        <w:t xml:space="preserve">ubicadas en el Tramo Turbo - El Tigre y en el Tramo Turbo - Necoclí, </w:t>
      </w:r>
      <w:r w:rsidR="001C3173">
        <w:rPr>
          <w:rFonts w:ascii="Work Sans" w:hAnsi="Work Sans" w:cs="Arial"/>
          <w:sz w:val="20"/>
          <w:szCs w:val="20"/>
        </w:rPr>
        <w:t xml:space="preserve"> </w:t>
      </w:r>
      <w:r w:rsidR="003B4F1D" w:rsidRPr="002033F8">
        <w:rPr>
          <w:rFonts w:ascii="Work Sans" w:hAnsi="Work Sans" w:cs="Arial"/>
          <w:sz w:val="20"/>
          <w:szCs w:val="20"/>
        </w:rPr>
        <w:t>pertenecientes al Proyecto Autopista al Mar 2</w:t>
      </w:r>
      <w:r w:rsidR="009E1076" w:rsidRPr="002033F8">
        <w:rPr>
          <w:rFonts w:ascii="Work Sans" w:eastAsia="DengXian Light" w:hAnsi="Work Sans" w:cs="Arial"/>
          <w:sz w:val="20"/>
          <w:szCs w:val="20"/>
          <w:lang w:bidi="ar-SA"/>
        </w:rPr>
        <w:t>.</w:t>
      </w:r>
      <w:r w:rsidR="009E1076">
        <w:rPr>
          <w:rFonts w:ascii="Work Sans" w:eastAsia="DengXian Light" w:hAnsi="Work Sans" w:cs="Arial"/>
          <w:sz w:val="20"/>
          <w:szCs w:val="20"/>
          <w:lang w:bidi="ar-SA"/>
        </w:rPr>
        <w:t xml:space="preserve"> </w:t>
      </w:r>
    </w:p>
    <w:p w:rsidR="003B4F1D" w:rsidRPr="001A2DDC" w:rsidRDefault="003B4F1D" w:rsidP="00B41187">
      <w:pPr>
        <w:widowControl/>
        <w:jc w:val="both"/>
        <w:rPr>
          <w:rFonts w:ascii="Work Sans" w:eastAsia="Times New Roman" w:hAnsi="Work Sans" w:cs="Arial"/>
          <w:color w:val="000000"/>
          <w:sz w:val="20"/>
          <w:szCs w:val="20"/>
          <w:lang w:bidi="ar-SA"/>
        </w:rPr>
      </w:pPr>
    </w:p>
    <w:p w:rsidR="009E1076" w:rsidRDefault="00B41187" w:rsidP="00B41187">
      <w:pPr>
        <w:widowControl/>
        <w:tabs>
          <w:tab w:val="left" w:pos="426"/>
        </w:tabs>
        <w:jc w:val="both"/>
        <w:rPr>
          <w:rFonts w:ascii="Work Sans" w:eastAsia="DengXian Light" w:hAnsi="Work Sans" w:cs="Arial"/>
          <w:sz w:val="20"/>
          <w:szCs w:val="20"/>
          <w:lang w:bidi="ar-SA"/>
        </w:rPr>
      </w:pPr>
      <w:r w:rsidRPr="001A2DDC">
        <w:rPr>
          <w:rFonts w:ascii="Work Sans" w:eastAsia="DengXian Light" w:hAnsi="Work Sans" w:cs="Arial"/>
          <w:color w:val="000000"/>
          <w:sz w:val="20"/>
          <w:szCs w:val="20"/>
          <w:lang w:bidi="ar-SA"/>
        </w:rPr>
        <w:t xml:space="preserve">Que </w:t>
      </w:r>
      <w:r w:rsidRPr="001A2DDC">
        <w:rPr>
          <w:rFonts w:ascii="Work Sans" w:eastAsia="Times New Roman" w:hAnsi="Work Sans" w:cs="Arial"/>
          <w:color w:val="000000"/>
          <w:sz w:val="20"/>
          <w:szCs w:val="20"/>
          <w:lang w:eastAsia="es-CO" w:bidi="ar-SA"/>
        </w:rPr>
        <w:t>el Viceminist</w:t>
      </w:r>
      <w:r w:rsidR="009E1076">
        <w:rPr>
          <w:rFonts w:ascii="Work Sans" w:eastAsia="Times New Roman" w:hAnsi="Work Sans" w:cs="Arial"/>
          <w:color w:val="000000"/>
          <w:sz w:val="20"/>
          <w:szCs w:val="20"/>
          <w:lang w:eastAsia="es-CO" w:bidi="ar-SA"/>
        </w:rPr>
        <w:t xml:space="preserve">erio </w:t>
      </w:r>
      <w:r w:rsidRPr="001A2DDC">
        <w:rPr>
          <w:rFonts w:ascii="Work Sans" w:eastAsia="Times New Roman" w:hAnsi="Work Sans" w:cs="Arial"/>
          <w:color w:val="000000"/>
          <w:sz w:val="20"/>
          <w:szCs w:val="20"/>
          <w:lang w:eastAsia="es-CO" w:bidi="ar-SA"/>
        </w:rPr>
        <w:t>de Infraes</w:t>
      </w:r>
      <w:r w:rsidR="009E1076">
        <w:rPr>
          <w:rFonts w:ascii="Work Sans" w:eastAsia="DengXian Light" w:hAnsi="Work Sans" w:cs="Arial"/>
          <w:sz w:val="20"/>
          <w:szCs w:val="20"/>
          <w:lang w:bidi="ar-SA"/>
        </w:rPr>
        <w:t>tructura</w:t>
      </w:r>
      <w:r w:rsidR="001C3173">
        <w:rPr>
          <w:rFonts w:ascii="Work Sans" w:eastAsia="DengXian Light" w:hAnsi="Work Sans" w:cs="Arial"/>
          <w:sz w:val="20"/>
          <w:szCs w:val="20"/>
          <w:lang w:bidi="ar-SA"/>
        </w:rPr>
        <w:t>,</w:t>
      </w:r>
      <w:r w:rsidR="009E1076">
        <w:rPr>
          <w:rFonts w:ascii="Work Sans" w:eastAsia="DengXian Light" w:hAnsi="Work Sans" w:cs="Arial"/>
          <w:sz w:val="20"/>
          <w:szCs w:val="20"/>
          <w:lang w:bidi="ar-SA"/>
        </w:rPr>
        <w:t xml:space="preserve"> emitió concepto favorable para la </w:t>
      </w:r>
      <w:r w:rsidR="009E1076" w:rsidRPr="009E1076">
        <w:rPr>
          <w:rFonts w:ascii="Work Sans" w:eastAsia="DengXian Light" w:hAnsi="Work Sans" w:cs="Arial"/>
          <w:sz w:val="20"/>
          <w:szCs w:val="20"/>
          <w:lang w:bidi="ar-SA"/>
        </w:rPr>
        <w:t xml:space="preserve">reubicación de </w:t>
      </w:r>
      <w:r w:rsidR="009E1076">
        <w:rPr>
          <w:rFonts w:ascii="Work Sans" w:eastAsia="DengXian Light" w:hAnsi="Work Sans" w:cs="Arial"/>
          <w:sz w:val="20"/>
          <w:szCs w:val="20"/>
          <w:lang w:bidi="ar-SA"/>
        </w:rPr>
        <w:t xml:space="preserve">las casetas de peaje de la estación de </w:t>
      </w:r>
      <w:r w:rsidR="009E1076" w:rsidRPr="009E1076">
        <w:rPr>
          <w:rFonts w:ascii="Work Sans" w:eastAsia="DengXian Light" w:hAnsi="Work Sans" w:cs="Arial"/>
          <w:sz w:val="20"/>
          <w:szCs w:val="20"/>
          <w:lang w:bidi="ar-SA"/>
        </w:rPr>
        <w:t xml:space="preserve">peaje ubicada en el Tramo Turbo - El Tigre </w:t>
      </w:r>
      <w:r w:rsidR="009E1076">
        <w:rPr>
          <w:rFonts w:ascii="Work Sans" w:hAnsi="Work Sans" w:cs="Arial"/>
          <w:sz w:val="20"/>
          <w:szCs w:val="20"/>
        </w:rPr>
        <w:t xml:space="preserve">denominadas Chaparral y Rio Grande, </w:t>
      </w:r>
      <w:r w:rsidR="009E1076" w:rsidRPr="001A2DDC">
        <w:rPr>
          <w:rFonts w:ascii="Work Sans" w:hAnsi="Work Sans" w:cs="Arial"/>
          <w:sz w:val="20"/>
          <w:szCs w:val="20"/>
        </w:rPr>
        <w:t xml:space="preserve">al </w:t>
      </w:r>
      <w:r w:rsidR="009E1076" w:rsidRPr="001A2DDC">
        <w:rPr>
          <w:rFonts w:ascii="Work Sans" w:eastAsia="Arial" w:hAnsi="Work Sans" w:cs="Arial"/>
          <w:sz w:val="20"/>
          <w:szCs w:val="20"/>
        </w:rPr>
        <w:t xml:space="preserve">PR 11+200 de la Ruta 6202 en el Tramo Turbo – El Tigre, la cual se denominará </w:t>
      </w:r>
      <w:r w:rsidR="009E1076">
        <w:rPr>
          <w:rFonts w:ascii="Work Sans" w:eastAsia="Arial" w:hAnsi="Work Sans" w:cs="Arial"/>
          <w:sz w:val="20"/>
          <w:szCs w:val="20"/>
        </w:rPr>
        <w:t xml:space="preserve">el Tigre, con cobro bidireccional y a las tarifas y tarifas diferenciales en las estaciones de peaje el Tigre y Cirilo del proyecto Autopista al Mar 2. </w:t>
      </w:r>
    </w:p>
    <w:p w:rsidR="002E6859" w:rsidRDefault="002E6859" w:rsidP="00B41187">
      <w:pPr>
        <w:widowControl/>
        <w:tabs>
          <w:tab w:val="left" w:pos="426"/>
        </w:tabs>
        <w:jc w:val="both"/>
        <w:rPr>
          <w:rFonts w:ascii="Work Sans" w:eastAsia="DengXian Light" w:hAnsi="Work Sans" w:cs="Arial"/>
          <w:i/>
          <w:color w:val="FF0000"/>
          <w:sz w:val="20"/>
          <w:szCs w:val="20"/>
          <w:lang w:bidi="ar-SA"/>
        </w:rPr>
      </w:pPr>
    </w:p>
    <w:p w:rsidR="002E6859" w:rsidRPr="002E6859" w:rsidRDefault="002E6859" w:rsidP="002E6859">
      <w:pPr>
        <w:ind w:right="-1"/>
        <w:jc w:val="both"/>
        <w:rPr>
          <w:rFonts w:ascii="Work Sans" w:eastAsia="DengXian Light" w:hAnsi="Work Sans" w:cs="Arial"/>
          <w:sz w:val="20"/>
          <w:szCs w:val="20"/>
          <w:lang w:bidi="ar-SA"/>
        </w:rPr>
      </w:pPr>
      <w:r w:rsidRPr="002E6859">
        <w:rPr>
          <w:rFonts w:ascii="Work Sans" w:eastAsia="DengXian Light" w:hAnsi="Work Sans" w:cs="Arial"/>
          <w:sz w:val="20"/>
          <w:szCs w:val="20"/>
          <w:lang w:bidi="ar-SA"/>
        </w:rPr>
        <w:t xml:space="preserve">Que conforme a las funciones y competencias de la Agencia Nacional de Infraestructura de conformidad con el Decreto 4165 de 2011 como entidad 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técnicos, reuniones de socialización, concertación y acuerdos con usuarios y comunidades, llevados a cabo en virtud de sus competencias funcionales, le corresponde a la Agencia fijar los requisitos para acreditar la calidad de beneficiario, el procedimiento para acceder al beneficio, los mecanismos de otorgamiento, reemplazo y control y las causales de pérdida del beneficio, de las tasas diferenciales de peajes. </w:t>
      </w:r>
    </w:p>
    <w:p w:rsidR="00B41187" w:rsidRPr="001A2DDC" w:rsidRDefault="00B41187" w:rsidP="00B41187">
      <w:pPr>
        <w:widowControl/>
        <w:tabs>
          <w:tab w:val="left" w:pos="426"/>
        </w:tabs>
        <w:ind w:left="567" w:right="900"/>
        <w:jc w:val="both"/>
        <w:rPr>
          <w:rFonts w:ascii="Work Sans" w:eastAsia="DengXian Light" w:hAnsi="Work Sans" w:cs="Arial"/>
          <w:i/>
          <w:sz w:val="20"/>
          <w:szCs w:val="20"/>
          <w:lang w:bidi="ar-SA"/>
        </w:rPr>
      </w:pPr>
    </w:p>
    <w:p w:rsidR="00B41187" w:rsidRDefault="00B41187" w:rsidP="00B41187">
      <w:pPr>
        <w:widowControl/>
        <w:autoSpaceDE w:val="0"/>
        <w:jc w:val="both"/>
        <w:rPr>
          <w:rFonts w:ascii="Work Sans" w:eastAsia="DengXian Light" w:hAnsi="Work Sans" w:cs="Arial"/>
          <w:sz w:val="20"/>
          <w:szCs w:val="20"/>
          <w:lang w:bidi="ar-SA"/>
        </w:rPr>
      </w:pPr>
      <w:r w:rsidRPr="001A2DDC">
        <w:rPr>
          <w:rFonts w:ascii="Work Sans" w:eastAsia="DengXian Light" w:hAnsi="Work Sans" w:cs="Arial"/>
          <w:sz w:val="20"/>
          <w:szCs w:val="20"/>
          <w:lang w:bidi="ar-SA"/>
        </w:rPr>
        <w:t xml:space="preserve">Que el contenido de la presente resolución fue publicado en la página web del Ministerio de Transporte y de la Agencia Nacional de Infraestructura, </w:t>
      </w:r>
      <w:r w:rsidR="009E1076">
        <w:rPr>
          <w:rFonts w:ascii="Work Sans" w:eastAsia="DengXian Light" w:hAnsi="Work Sans" w:cs="Arial"/>
          <w:sz w:val="20"/>
          <w:szCs w:val="20"/>
          <w:lang w:bidi="ar-SA"/>
        </w:rPr>
        <w:t xml:space="preserve">XXXXXXXXXXXX, </w:t>
      </w:r>
      <w:r w:rsidRPr="001A2DDC">
        <w:rPr>
          <w:rFonts w:ascii="Work Sans" w:eastAsia="DengXian Light" w:hAnsi="Work Sans" w:cs="Arial"/>
          <w:sz w:val="20"/>
          <w:szCs w:val="20"/>
          <w:lang w:bidi="ar-SA"/>
        </w:rPr>
        <w:t>en cumplimiento de lo determinado en el numeral 8 del artículo 8° de la Ley 1437 de 2011, Decreto 1081 de 2015 modificado por el Decreto 270 de 2017, con el objeto de recibir opiniones, sugere</w:t>
      </w:r>
      <w:r w:rsidR="009E1076">
        <w:rPr>
          <w:rFonts w:ascii="Work Sans" w:eastAsia="DengXian Light" w:hAnsi="Work Sans" w:cs="Arial"/>
          <w:sz w:val="20"/>
          <w:szCs w:val="20"/>
          <w:lang w:bidi="ar-SA"/>
        </w:rPr>
        <w:t xml:space="preserve">ncias o propuestas alternativas. </w:t>
      </w:r>
    </w:p>
    <w:p w:rsidR="009E1076" w:rsidRDefault="009E1076" w:rsidP="00B41187">
      <w:pPr>
        <w:widowControl/>
        <w:autoSpaceDE w:val="0"/>
        <w:jc w:val="both"/>
        <w:rPr>
          <w:rFonts w:ascii="Work Sans" w:eastAsia="DengXian Light" w:hAnsi="Work Sans" w:cs="Arial"/>
          <w:sz w:val="20"/>
          <w:szCs w:val="20"/>
          <w:lang w:bidi="ar-SA"/>
        </w:rPr>
      </w:pPr>
    </w:p>
    <w:p w:rsidR="009E1076" w:rsidRPr="001A2DDC" w:rsidRDefault="009E1076" w:rsidP="00B41187">
      <w:pPr>
        <w:widowControl/>
        <w:autoSpaceDE w:val="0"/>
        <w:jc w:val="both"/>
        <w:rPr>
          <w:rFonts w:ascii="Work Sans" w:eastAsia="DengXian Light" w:hAnsi="Work Sans" w:cs="Arial"/>
          <w:sz w:val="20"/>
          <w:szCs w:val="20"/>
          <w:lang w:bidi="ar-SA"/>
        </w:rPr>
      </w:pPr>
      <w:r>
        <w:rPr>
          <w:rFonts w:ascii="Work Sans" w:eastAsia="DengXian Light" w:hAnsi="Work Sans" w:cs="Arial"/>
          <w:sz w:val="20"/>
          <w:szCs w:val="20"/>
          <w:lang w:bidi="ar-SA"/>
        </w:rPr>
        <w:t xml:space="preserve">Que mediante certificaciones XXXXXXX de la Agencia Nacional de Infraestructura y XXXXXXX del Ministerio de Transporte de fechas XXXXXXXXX manifiestan XXXXXXXXXXXX. </w:t>
      </w:r>
    </w:p>
    <w:p w:rsidR="00B41187" w:rsidRPr="001A2DDC" w:rsidRDefault="00B41187" w:rsidP="00B41187">
      <w:pPr>
        <w:widowControl/>
        <w:autoSpaceDE w:val="0"/>
        <w:jc w:val="both"/>
        <w:rPr>
          <w:rFonts w:ascii="Work Sans" w:eastAsia="DengXian Light" w:hAnsi="Work Sans" w:cs="Arial"/>
          <w:sz w:val="20"/>
          <w:szCs w:val="20"/>
          <w:lang w:bidi="ar-SA"/>
        </w:rPr>
      </w:pPr>
    </w:p>
    <w:p w:rsidR="00B41187" w:rsidRPr="001A2DDC" w:rsidRDefault="00B41187" w:rsidP="00B41187">
      <w:pPr>
        <w:widowControl/>
        <w:autoSpaceDE w:val="0"/>
        <w:jc w:val="both"/>
        <w:rPr>
          <w:rFonts w:ascii="Work Sans" w:eastAsia="DengXian Light" w:hAnsi="Work Sans" w:cs="Arial"/>
          <w:sz w:val="20"/>
          <w:szCs w:val="20"/>
          <w:lang w:bidi="ar-SA"/>
        </w:rPr>
      </w:pPr>
      <w:r w:rsidRPr="001A2DDC">
        <w:rPr>
          <w:rFonts w:ascii="Work Sans" w:eastAsia="DengXian Light" w:hAnsi="Work Sans" w:cs="Arial"/>
          <w:sz w:val="20"/>
          <w:szCs w:val="20"/>
          <w:lang w:bidi="ar-SA"/>
        </w:rPr>
        <w:t>Que la Oficina Asesora de Jurídica conservará los documentos asociados a la publicación del presente acto administrativo. Todo ello en concordancia con las políticas de gestión documental y de archivo de la entidad.</w:t>
      </w:r>
    </w:p>
    <w:p w:rsidR="00B41187" w:rsidRPr="001A2DDC" w:rsidRDefault="00B41187" w:rsidP="00B41187">
      <w:pPr>
        <w:widowControl/>
        <w:tabs>
          <w:tab w:val="left" w:pos="426"/>
        </w:tabs>
        <w:jc w:val="both"/>
        <w:rPr>
          <w:rFonts w:ascii="Work Sans" w:eastAsia="Times New Roman" w:hAnsi="Work Sans" w:cs="Arial"/>
          <w:sz w:val="20"/>
          <w:szCs w:val="20"/>
          <w:lang w:bidi="ar-SA"/>
        </w:rPr>
      </w:pPr>
    </w:p>
    <w:p w:rsidR="00681DA4" w:rsidRPr="001A2DDC" w:rsidRDefault="00681DA4" w:rsidP="00681DA4">
      <w:pPr>
        <w:jc w:val="both"/>
        <w:rPr>
          <w:rFonts w:ascii="Work Sans" w:eastAsia="Times New Roman" w:hAnsi="Work Sans" w:cs="Arial"/>
          <w:sz w:val="20"/>
          <w:szCs w:val="20"/>
          <w:lang w:val="es-CO" w:eastAsia="es-ES"/>
        </w:rPr>
      </w:pPr>
      <w:r w:rsidRPr="001A2DDC">
        <w:rPr>
          <w:rFonts w:ascii="Work Sans" w:eastAsia="Times New Roman" w:hAnsi="Work Sans" w:cs="Arial"/>
          <w:sz w:val="20"/>
          <w:szCs w:val="20"/>
          <w:lang w:val="es-CO" w:eastAsia="es-ES"/>
        </w:rPr>
        <w:t xml:space="preserve">En mérito de lo expuesto, </w:t>
      </w:r>
    </w:p>
    <w:p w:rsidR="007519EB" w:rsidRPr="001A2DDC" w:rsidRDefault="007519EB" w:rsidP="00681DA4">
      <w:pPr>
        <w:jc w:val="both"/>
        <w:rPr>
          <w:rFonts w:ascii="Work Sans" w:eastAsia="Times New Roman" w:hAnsi="Work Sans" w:cs="Arial"/>
          <w:color w:val="1F4E79" w:themeColor="accent1" w:themeShade="80"/>
          <w:sz w:val="20"/>
          <w:szCs w:val="20"/>
          <w:lang w:val="es-CO" w:eastAsia="es-ES"/>
        </w:rPr>
      </w:pPr>
    </w:p>
    <w:p w:rsidR="00B40B2D" w:rsidRPr="001A2DDC" w:rsidRDefault="00B40B2D" w:rsidP="00B40B2D">
      <w:pPr>
        <w:jc w:val="center"/>
        <w:rPr>
          <w:rFonts w:ascii="Work Sans" w:eastAsia="Times New Roman" w:hAnsi="Work Sans" w:cs="Arial"/>
          <w:b/>
          <w:sz w:val="20"/>
          <w:szCs w:val="20"/>
          <w:lang w:eastAsia="es-ES"/>
        </w:rPr>
      </w:pPr>
      <w:r w:rsidRPr="001A2DDC">
        <w:rPr>
          <w:rFonts w:ascii="Work Sans" w:eastAsia="Times New Roman" w:hAnsi="Work Sans" w:cs="Arial"/>
          <w:b/>
          <w:sz w:val="20"/>
          <w:szCs w:val="20"/>
          <w:lang w:eastAsia="es-ES"/>
        </w:rPr>
        <w:t>RESUELVE:</w:t>
      </w:r>
    </w:p>
    <w:p w:rsidR="00B40B2D" w:rsidRPr="001A2DDC" w:rsidRDefault="00B40B2D" w:rsidP="00B40B2D">
      <w:pPr>
        <w:jc w:val="both"/>
        <w:rPr>
          <w:rFonts w:ascii="Work Sans" w:eastAsia="Times New Roman" w:hAnsi="Work Sans" w:cs="Arial"/>
          <w:sz w:val="20"/>
          <w:szCs w:val="20"/>
          <w:lang w:eastAsia="es-ES"/>
        </w:rPr>
      </w:pPr>
    </w:p>
    <w:p w:rsidR="001A2DDC" w:rsidRPr="001A2DDC" w:rsidRDefault="00AB0A36" w:rsidP="00B40B2D">
      <w:pPr>
        <w:tabs>
          <w:tab w:val="left" w:pos="0"/>
        </w:tabs>
        <w:jc w:val="both"/>
        <w:rPr>
          <w:rFonts w:ascii="Work Sans" w:hAnsi="Work Sans" w:cs="Arial"/>
          <w:sz w:val="20"/>
          <w:szCs w:val="20"/>
        </w:rPr>
      </w:pPr>
      <w:r>
        <w:rPr>
          <w:rFonts w:ascii="Work Sans" w:eastAsia="Times New Roman" w:hAnsi="Work Sans" w:cs="Arial"/>
          <w:b/>
          <w:sz w:val="20"/>
          <w:szCs w:val="20"/>
          <w:lang w:eastAsia="es-ES"/>
        </w:rPr>
        <w:t>A</w:t>
      </w:r>
      <w:r w:rsidRPr="001A2DDC">
        <w:rPr>
          <w:rFonts w:ascii="Work Sans" w:eastAsia="Times New Roman" w:hAnsi="Work Sans" w:cs="Arial"/>
          <w:b/>
          <w:sz w:val="20"/>
          <w:szCs w:val="20"/>
          <w:lang w:eastAsia="es-ES"/>
        </w:rPr>
        <w:t>rtículo</w:t>
      </w:r>
      <w:r>
        <w:rPr>
          <w:rFonts w:ascii="Work Sans" w:eastAsia="Times New Roman" w:hAnsi="Work Sans" w:cs="Arial"/>
          <w:b/>
          <w:sz w:val="20"/>
          <w:szCs w:val="20"/>
          <w:lang w:eastAsia="es-ES"/>
        </w:rPr>
        <w:t xml:space="preserve"> 1.-</w:t>
      </w:r>
      <w:r w:rsidR="00B40B2D" w:rsidRPr="001A2DDC">
        <w:rPr>
          <w:rFonts w:ascii="Work Sans" w:eastAsia="Times New Roman" w:hAnsi="Work Sans" w:cs="Arial"/>
          <w:sz w:val="20"/>
          <w:szCs w:val="20"/>
          <w:lang w:eastAsia="es-ES"/>
        </w:rPr>
        <w:t xml:space="preserve"> </w:t>
      </w:r>
      <w:r w:rsidR="001A3C94" w:rsidRPr="001A2DDC">
        <w:rPr>
          <w:rFonts w:ascii="Work Sans" w:hAnsi="Work Sans"/>
          <w:sz w:val="20"/>
          <w:szCs w:val="20"/>
          <w:shd w:val="clear" w:color="auto" w:fill="FFFFFF"/>
        </w:rPr>
        <w:t>Emitir</w:t>
      </w:r>
      <w:r w:rsidR="001A3C94" w:rsidRPr="001A2DDC">
        <w:rPr>
          <w:rFonts w:ascii="Work Sans" w:hAnsi="Work Sans"/>
          <w:b/>
          <w:sz w:val="20"/>
          <w:szCs w:val="20"/>
          <w:shd w:val="clear" w:color="auto" w:fill="FFFFFF"/>
        </w:rPr>
        <w:t xml:space="preserve"> </w:t>
      </w:r>
      <w:r w:rsidR="001A3C94" w:rsidRPr="001A2DDC">
        <w:rPr>
          <w:rFonts w:ascii="Work Sans" w:hAnsi="Work Sans" w:cs="Arial"/>
          <w:sz w:val="20"/>
          <w:szCs w:val="20"/>
        </w:rPr>
        <w:t xml:space="preserve">concepto vinculante previo a la reubicación de las </w:t>
      </w:r>
      <w:r w:rsidR="001A2DDC" w:rsidRPr="001A2DDC">
        <w:rPr>
          <w:rFonts w:ascii="Work Sans" w:hAnsi="Work Sans" w:cs="Arial"/>
          <w:sz w:val="20"/>
          <w:szCs w:val="20"/>
        </w:rPr>
        <w:t xml:space="preserve">casetas Chaparral y Rio Grande de la estación de peaje ubicada en el Tramo Turbo - El Tigre, al </w:t>
      </w:r>
      <w:r w:rsidR="001A2DDC" w:rsidRPr="001A2DDC">
        <w:rPr>
          <w:rFonts w:ascii="Work Sans" w:eastAsia="Arial" w:hAnsi="Work Sans" w:cs="Arial"/>
          <w:sz w:val="20"/>
          <w:szCs w:val="20"/>
        </w:rPr>
        <w:t xml:space="preserve">PR 11+200 de la Ruta 6202 en el Tramo Turbo – El Tigre, la cual se denominará </w:t>
      </w:r>
      <w:r w:rsidR="0089554A">
        <w:rPr>
          <w:rFonts w:ascii="Work Sans" w:eastAsia="Arial" w:hAnsi="Work Sans" w:cs="Arial"/>
          <w:sz w:val="20"/>
          <w:szCs w:val="20"/>
        </w:rPr>
        <w:t xml:space="preserve">el Tigre. </w:t>
      </w:r>
    </w:p>
    <w:p w:rsidR="001A2DDC" w:rsidRPr="001A2DDC" w:rsidRDefault="001A2DDC" w:rsidP="00B40B2D">
      <w:pPr>
        <w:tabs>
          <w:tab w:val="left" w:pos="0"/>
        </w:tabs>
        <w:jc w:val="both"/>
        <w:rPr>
          <w:rFonts w:ascii="Work Sans" w:hAnsi="Work Sans" w:cs="Arial"/>
          <w:sz w:val="20"/>
          <w:szCs w:val="20"/>
        </w:rPr>
      </w:pPr>
      <w:r w:rsidRPr="001A2DDC">
        <w:rPr>
          <w:rFonts w:ascii="Work Sans" w:hAnsi="Work Sans" w:cs="Arial"/>
          <w:sz w:val="20"/>
          <w:szCs w:val="20"/>
        </w:rPr>
        <w:t xml:space="preserve"> </w:t>
      </w:r>
    </w:p>
    <w:p w:rsidR="001E6AF3" w:rsidRDefault="00AB0A36" w:rsidP="006A0CBE">
      <w:pPr>
        <w:tabs>
          <w:tab w:val="left" w:pos="0"/>
        </w:tabs>
        <w:jc w:val="both"/>
        <w:rPr>
          <w:rFonts w:ascii="Work Sans" w:eastAsia="Arial" w:hAnsi="Work Sans" w:cs="Arial"/>
          <w:sz w:val="20"/>
          <w:szCs w:val="20"/>
        </w:rPr>
      </w:pPr>
      <w:r>
        <w:rPr>
          <w:rFonts w:ascii="Work Sans" w:eastAsia="Times New Roman" w:hAnsi="Work Sans" w:cs="Arial"/>
          <w:b/>
          <w:sz w:val="20"/>
          <w:szCs w:val="20"/>
          <w:lang w:eastAsia="es-ES"/>
        </w:rPr>
        <w:t>Artículo 2.-</w:t>
      </w:r>
      <w:r w:rsidR="001B4AA1" w:rsidRPr="001E6AF3">
        <w:rPr>
          <w:rFonts w:ascii="Work Sans" w:eastAsia="Arial" w:hAnsi="Work Sans" w:cs="Arial"/>
          <w:sz w:val="20"/>
          <w:szCs w:val="20"/>
        </w:rPr>
        <w:t xml:space="preserve"> </w:t>
      </w:r>
      <w:bookmarkStart w:id="1" w:name="_Hlk2844509"/>
      <w:r w:rsidR="001E6AF3" w:rsidRPr="001E6AF3">
        <w:rPr>
          <w:rFonts w:ascii="Work Sans" w:eastAsia="Arial" w:hAnsi="Work Sans" w:cs="Arial"/>
          <w:sz w:val="20"/>
          <w:szCs w:val="20"/>
        </w:rPr>
        <w:t xml:space="preserve">Establecer las siguientes tarifas y tarifas diferenciales para la estación de peaje </w:t>
      </w:r>
      <w:r w:rsidR="001E6AF3">
        <w:rPr>
          <w:rFonts w:ascii="Work Sans" w:eastAsia="Arial" w:hAnsi="Work Sans" w:cs="Arial"/>
          <w:sz w:val="20"/>
          <w:szCs w:val="20"/>
        </w:rPr>
        <w:t>denominada</w:t>
      </w:r>
      <w:r w:rsidR="00F610C1">
        <w:rPr>
          <w:rFonts w:ascii="Work Sans" w:eastAsia="Arial" w:hAnsi="Work Sans" w:cs="Arial"/>
          <w:sz w:val="20"/>
          <w:szCs w:val="20"/>
        </w:rPr>
        <w:t xml:space="preserve"> e</w:t>
      </w:r>
      <w:r w:rsidR="001E6AF3" w:rsidRPr="001A2DDC">
        <w:rPr>
          <w:rFonts w:ascii="Work Sans" w:eastAsia="Arial" w:hAnsi="Work Sans" w:cs="Arial"/>
          <w:sz w:val="20"/>
          <w:szCs w:val="20"/>
        </w:rPr>
        <w:t>l Tigre</w:t>
      </w:r>
      <w:r w:rsidR="0089554A">
        <w:rPr>
          <w:rFonts w:ascii="Work Sans" w:eastAsia="Arial" w:hAnsi="Work Sans" w:cs="Arial"/>
          <w:sz w:val="20"/>
          <w:szCs w:val="20"/>
        </w:rPr>
        <w:t xml:space="preserve"> </w:t>
      </w:r>
      <w:r w:rsidR="0089554A" w:rsidRPr="001A2DDC">
        <w:rPr>
          <w:rFonts w:ascii="Work Sans" w:eastAsia="Arial" w:hAnsi="Work Sans" w:cs="Arial"/>
          <w:sz w:val="20"/>
          <w:szCs w:val="20"/>
        </w:rPr>
        <w:t>con cobro bidireccional</w:t>
      </w:r>
      <w:r w:rsidR="0089554A">
        <w:rPr>
          <w:rFonts w:ascii="Work Sans" w:eastAsia="Arial" w:hAnsi="Work Sans" w:cs="Arial"/>
          <w:sz w:val="20"/>
          <w:szCs w:val="20"/>
        </w:rPr>
        <w:t xml:space="preserve">, </w:t>
      </w:r>
      <w:r w:rsidR="00680845">
        <w:rPr>
          <w:rFonts w:ascii="Work Sans" w:eastAsia="Arial" w:hAnsi="Work Sans" w:cs="Arial"/>
          <w:sz w:val="20"/>
          <w:szCs w:val="20"/>
        </w:rPr>
        <w:t>así:</w:t>
      </w:r>
    </w:p>
    <w:p w:rsidR="00680845" w:rsidRDefault="00680845" w:rsidP="006A0CBE">
      <w:pPr>
        <w:tabs>
          <w:tab w:val="left" w:pos="0"/>
        </w:tabs>
        <w:jc w:val="both"/>
        <w:rPr>
          <w:rFonts w:ascii="Work Sans" w:eastAsia="Arial" w:hAnsi="Work Sans" w:cs="Arial"/>
          <w:sz w:val="20"/>
          <w:szCs w:val="20"/>
        </w:rPr>
      </w:pPr>
    </w:p>
    <w:p w:rsidR="001C3173" w:rsidRDefault="001C3173" w:rsidP="006A0CBE">
      <w:pPr>
        <w:tabs>
          <w:tab w:val="left" w:pos="0"/>
        </w:tabs>
        <w:jc w:val="both"/>
        <w:rPr>
          <w:rFonts w:ascii="Work Sans" w:eastAsia="Arial" w:hAnsi="Work Sans" w:cs="Arial"/>
          <w:sz w:val="20"/>
          <w:szCs w:val="20"/>
        </w:rPr>
      </w:pPr>
    </w:p>
    <w:tbl>
      <w:tblPr>
        <w:tblW w:w="8777" w:type="dxa"/>
        <w:jc w:val="center"/>
        <w:tblCellMar>
          <w:left w:w="70" w:type="dxa"/>
          <w:right w:w="70" w:type="dxa"/>
        </w:tblCellMar>
        <w:tblLook w:val="04A0" w:firstRow="1" w:lastRow="0" w:firstColumn="1" w:lastColumn="0" w:noHBand="0" w:noVBand="1"/>
      </w:tblPr>
      <w:tblGrid>
        <w:gridCol w:w="2416"/>
        <w:gridCol w:w="5112"/>
        <w:gridCol w:w="1249"/>
      </w:tblGrid>
      <w:tr w:rsidR="00680845" w:rsidRPr="001A2DDC" w:rsidTr="00B14B51">
        <w:trPr>
          <w:trHeight w:val="383"/>
          <w:tblHeader/>
          <w:jc w:val="center"/>
        </w:trPr>
        <w:tc>
          <w:tcPr>
            <w:tcW w:w="87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0845" w:rsidRPr="001A2DDC" w:rsidRDefault="00680845" w:rsidP="005E0F70">
            <w:pPr>
              <w:widowControl/>
              <w:suppressAutoHyphens w:val="0"/>
              <w:autoSpaceDN/>
              <w:jc w:val="center"/>
              <w:textAlignment w:val="auto"/>
              <w:rPr>
                <w:rFonts w:ascii="Work Sans" w:eastAsia="Times New Roman" w:hAnsi="Work Sans" w:cs="Arial"/>
                <w:b/>
                <w:sz w:val="20"/>
                <w:szCs w:val="20"/>
                <w:lang w:eastAsia="es-ES"/>
              </w:rPr>
            </w:pPr>
            <w:r w:rsidRPr="001A2DDC">
              <w:rPr>
                <w:rFonts w:ascii="Work Sans" w:eastAsia="Times New Roman" w:hAnsi="Work Sans" w:cs="Arial"/>
                <w:b/>
                <w:sz w:val="20"/>
                <w:szCs w:val="20"/>
                <w:lang w:eastAsia="es-ES"/>
              </w:rPr>
              <w:t>ESTACIÓN DE PEAJE EL TIGRE</w:t>
            </w:r>
          </w:p>
        </w:tc>
      </w:tr>
      <w:tr w:rsidR="00680845" w:rsidRPr="001A2DDC" w:rsidTr="00B14B51">
        <w:trPr>
          <w:trHeight w:val="300"/>
          <w:tblHeader/>
          <w:jc w:val="center"/>
        </w:trPr>
        <w:tc>
          <w:tcPr>
            <w:tcW w:w="2416" w:type="dxa"/>
            <w:tcBorders>
              <w:top w:val="nil"/>
              <w:left w:val="single" w:sz="4" w:space="0" w:color="auto"/>
              <w:bottom w:val="single" w:sz="4" w:space="0" w:color="auto"/>
              <w:right w:val="single" w:sz="4" w:space="0" w:color="auto"/>
            </w:tcBorders>
            <w:shd w:val="clear" w:color="auto" w:fill="auto"/>
            <w:vAlign w:val="center"/>
            <w:hideMark/>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w:t>
            </w:r>
          </w:p>
        </w:tc>
        <w:tc>
          <w:tcPr>
            <w:tcW w:w="5112" w:type="dxa"/>
            <w:tcBorders>
              <w:top w:val="nil"/>
              <w:left w:val="nil"/>
              <w:bottom w:val="single" w:sz="4" w:space="0" w:color="auto"/>
              <w:right w:val="single" w:sz="4" w:space="0" w:color="auto"/>
            </w:tcBorders>
            <w:shd w:val="clear" w:color="auto" w:fill="auto"/>
            <w:vAlign w:val="center"/>
            <w:hideMark/>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DESCRIPCIÓN </w:t>
            </w:r>
          </w:p>
        </w:tc>
        <w:tc>
          <w:tcPr>
            <w:tcW w:w="1249" w:type="dxa"/>
            <w:tcBorders>
              <w:top w:val="nil"/>
              <w:left w:val="nil"/>
              <w:bottom w:val="single" w:sz="4" w:space="0" w:color="auto"/>
              <w:right w:val="single" w:sz="4" w:space="0" w:color="auto"/>
            </w:tcBorders>
            <w:shd w:val="clear" w:color="auto" w:fill="auto"/>
            <w:vAlign w:val="center"/>
            <w:hideMark/>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*TARIFA </w:t>
            </w:r>
          </w:p>
        </w:tc>
      </w:tr>
      <w:tr w:rsidR="009E1076" w:rsidRPr="001A2DDC" w:rsidTr="001E114B">
        <w:trPr>
          <w:trHeight w:val="510"/>
          <w:jc w:val="center"/>
        </w:trPr>
        <w:tc>
          <w:tcPr>
            <w:tcW w:w="2416" w:type="dxa"/>
            <w:tcBorders>
              <w:top w:val="nil"/>
              <w:left w:val="single" w:sz="4" w:space="0" w:color="auto"/>
              <w:bottom w:val="single" w:sz="4" w:space="0" w:color="auto"/>
              <w:right w:val="single" w:sz="4" w:space="0" w:color="auto"/>
            </w:tcBorders>
            <w:shd w:val="clear" w:color="auto" w:fill="auto"/>
            <w:vAlign w:val="center"/>
            <w:hideMark/>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w:t>
            </w:r>
          </w:p>
        </w:tc>
        <w:tc>
          <w:tcPr>
            <w:tcW w:w="5112" w:type="dxa"/>
            <w:vMerge w:val="restart"/>
            <w:tcBorders>
              <w:top w:val="nil"/>
              <w:left w:val="nil"/>
              <w:right w:val="single" w:sz="4" w:space="0" w:color="auto"/>
            </w:tcBorders>
            <w:shd w:val="clear" w:color="auto" w:fill="auto"/>
            <w:vAlign w:val="center"/>
            <w:hideMark/>
          </w:tcPr>
          <w:p w:rsidR="009E1076" w:rsidRPr="001A2DDC" w:rsidRDefault="009E1076" w:rsidP="009E1076">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Automóviles, camperos, camionetas y microbuses con ejes de llanta sencilla</w:t>
            </w:r>
          </w:p>
        </w:tc>
        <w:tc>
          <w:tcPr>
            <w:tcW w:w="1249" w:type="dxa"/>
            <w:tcBorders>
              <w:top w:val="nil"/>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$10.700</w:t>
            </w:r>
          </w:p>
        </w:tc>
      </w:tr>
      <w:tr w:rsidR="009E1076" w:rsidRPr="001A2DDC" w:rsidTr="001E114B">
        <w:trPr>
          <w:trHeight w:val="510"/>
          <w:jc w:val="center"/>
        </w:trPr>
        <w:tc>
          <w:tcPr>
            <w:tcW w:w="2416" w:type="dxa"/>
            <w:tcBorders>
              <w:top w:val="nil"/>
              <w:left w:val="single" w:sz="4" w:space="0" w:color="auto"/>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IE</w:t>
            </w:r>
          </w:p>
        </w:tc>
        <w:tc>
          <w:tcPr>
            <w:tcW w:w="5112" w:type="dxa"/>
            <w:vMerge/>
            <w:tcBorders>
              <w:left w:val="nil"/>
              <w:bottom w:val="single" w:sz="4" w:space="0" w:color="auto"/>
              <w:right w:val="single" w:sz="4" w:space="0" w:color="auto"/>
            </w:tcBorders>
            <w:shd w:val="clear" w:color="auto" w:fill="auto"/>
            <w:vAlign w:val="center"/>
          </w:tcPr>
          <w:p w:rsidR="009E1076" w:rsidRPr="00680845" w:rsidRDefault="009E1076" w:rsidP="005E0F70">
            <w:pPr>
              <w:widowControl/>
              <w:suppressAutoHyphens w:val="0"/>
              <w:autoSpaceDN/>
              <w:jc w:val="both"/>
              <w:textAlignment w:val="auto"/>
              <w:rPr>
                <w:rFonts w:ascii="Work Sans" w:eastAsia="Times New Roman" w:hAnsi="Work Sans" w:cs="Arial"/>
                <w:strike/>
                <w:sz w:val="20"/>
                <w:szCs w:val="20"/>
                <w:lang w:eastAsia="es-ES"/>
              </w:rPr>
            </w:pPr>
          </w:p>
        </w:tc>
        <w:tc>
          <w:tcPr>
            <w:tcW w:w="1249" w:type="dxa"/>
            <w:tcBorders>
              <w:top w:val="nil"/>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$4.200</w:t>
            </w:r>
          </w:p>
        </w:tc>
      </w:tr>
      <w:tr w:rsidR="009E1076" w:rsidRPr="001A2DDC" w:rsidTr="00580573">
        <w:trPr>
          <w:trHeight w:val="300"/>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II</w:t>
            </w:r>
          </w:p>
        </w:tc>
        <w:tc>
          <w:tcPr>
            <w:tcW w:w="5112" w:type="dxa"/>
            <w:vMerge w:val="restart"/>
            <w:tcBorders>
              <w:top w:val="single" w:sz="4" w:space="0" w:color="auto"/>
              <w:left w:val="nil"/>
              <w:right w:val="single" w:sz="4" w:space="0" w:color="auto"/>
            </w:tcBorders>
            <w:shd w:val="clear" w:color="auto" w:fill="auto"/>
            <w:vAlign w:val="center"/>
            <w:hideMark/>
          </w:tcPr>
          <w:p w:rsidR="009E1076" w:rsidRPr="001A2DDC" w:rsidRDefault="009E1076" w:rsidP="009E1076">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Buses, busetas, microbuses con eje trasero de doble llanta</w:t>
            </w:r>
          </w:p>
        </w:tc>
        <w:tc>
          <w:tcPr>
            <w:tcW w:w="1249" w:type="dxa"/>
            <w:tcBorders>
              <w:top w:val="single" w:sz="4" w:space="0" w:color="auto"/>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$11.500</w:t>
            </w:r>
          </w:p>
        </w:tc>
      </w:tr>
      <w:tr w:rsidR="009E1076" w:rsidRPr="001A2DDC" w:rsidTr="00580573">
        <w:trPr>
          <w:trHeight w:val="300"/>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IIE</w:t>
            </w:r>
          </w:p>
        </w:tc>
        <w:tc>
          <w:tcPr>
            <w:tcW w:w="5112" w:type="dxa"/>
            <w:vMerge/>
            <w:tcBorders>
              <w:left w:val="nil"/>
              <w:bottom w:val="single" w:sz="4" w:space="0" w:color="auto"/>
              <w:right w:val="single" w:sz="4" w:space="0" w:color="auto"/>
            </w:tcBorders>
            <w:shd w:val="clear" w:color="auto" w:fill="auto"/>
            <w:vAlign w:val="center"/>
          </w:tcPr>
          <w:p w:rsidR="009E1076" w:rsidRPr="00680845" w:rsidRDefault="009E1076" w:rsidP="005E0F70">
            <w:pPr>
              <w:widowControl/>
              <w:suppressAutoHyphens w:val="0"/>
              <w:autoSpaceDN/>
              <w:textAlignment w:val="auto"/>
              <w:rPr>
                <w:rFonts w:ascii="Work Sans" w:eastAsia="Times New Roman" w:hAnsi="Work Sans" w:cs="Arial"/>
                <w:strike/>
                <w:sz w:val="20"/>
                <w:szCs w:val="20"/>
                <w:lang w:eastAsia="es-ES"/>
              </w:rPr>
            </w:pPr>
          </w:p>
        </w:tc>
        <w:tc>
          <w:tcPr>
            <w:tcW w:w="1249" w:type="dxa"/>
            <w:tcBorders>
              <w:top w:val="single" w:sz="4" w:space="0" w:color="auto"/>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$6.200</w:t>
            </w:r>
          </w:p>
        </w:tc>
      </w:tr>
      <w:tr w:rsidR="00680845" w:rsidRPr="001A2DDC" w:rsidTr="00B14B51">
        <w:trPr>
          <w:trHeight w:val="300"/>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III</w:t>
            </w:r>
          </w:p>
        </w:tc>
        <w:tc>
          <w:tcPr>
            <w:tcW w:w="5112"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Vehículos pequeños de dos ejes </w:t>
            </w:r>
          </w:p>
        </w:tc>
        <w:tc>
          <w:tcPr>
            <w:tcW w:w="1249"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$11.500</w:t>
            </w:r>
          </w:p>
        </w:tc>
      </w:tr>
      <w:tr w:rsidR="00680845" w:rsidRPr="001A2DDC" w:rsidTr="00B14B51">
        <w:trPr>
          <w:trHeight w:val="300"/>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IV</w:t>
            </w:r>
          </w:p>
        </w:tc>
        <w:tc>
          <w:tcPr>
            <w:tcW w:w="5112"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Vehículos grandes de dos ejes</w:t>
            </w:r>
          </w:p>
        </w:tc>
        <w:tc>
          <w:tcPr>
            <w:tcW w:w="1249"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$11.500</w:t>
            </w:r>
          </w:p>
        </w:tc>
      </w:tr>
      <w:tr w:rsidR="00680845" w:rsidRPr="001A2DDC" w:rsidTr="00B14B51">
        <w:trPr>
          <w:trHeight w:val="300"/>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V</w:t>
            </w:r>
          </w:p>
        </w:tc>
        <w:tc>
          <w:tcPr>
            <w:tcW w:w="5112"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Vehículos de tres y cuatro ejes</w:t>
            </w:r>
          </w:p>
        </w:tc>
        <w:tc>
          <w:tcPr>
            <w:tcW w:w="1249"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$21.800</w:t>
            </w:r>
          </w:p>
        </w:tc>
      </w:tr>
      <w:tr w:rsidR="00680845" w:rsidRPr="001A2DDC" w:rsidTr="00B14B51">
        <w:trPr>
          <w:trHeight w:val="300"/>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VI</w:t>
            </w:r>
          </w:p>
        </w:tc>
        <w:tc>
          <w:tcPr>
            <w:tcW w:w="5112"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Vehículos de cinco ejes</w:t>
            </w:r>
          </w:p>
        </w:tc>
        <w:tc>
          <w:tcPr>
            <w:tcW w:w="1249"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$27.500</w:t>
            </w:r>
          </w:p>
        </w:tc>
      </w:tr>
      <w:tr w:rsidR="00680845" w:rsidRPr="001A2DDC" w:rsidTr="00B14B51">
        <w:trPr>
          <w:trHeight w:val="300"/>
          <w:jc w:val="center"/>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VII</w:t>
            </w:r>
          </w:p>
        </w:tc>
        <w:tc>
          <w:tcPr>
            <w:tcW w:w="5112"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Vehículos de seis ejes o más </w:t>
            </w:r>
          </w:p>
        </w:tc>
        <w:tc>
          <w:tcPr>
            <w:tcW w:w="1249" w:type="dxa"/>
            <w:tcBorders>
              <w:top w:val="single" w:sz="4" w:space="0" w:color="auto"/>
              <w:left w:val="nil"/>
              <w:bottom w:val="single" w:sz="4" w:space="0" w:color="auto"/>
              <w:right w:val="single" w:sz="4" w:space="0" w:color="auto"/>
            </w:tcBorders>
            <w:shd w:val="clear" w:color="auto" w:fill="auto"/>
            <w:vAlign w:val="center"/>
          </w:tcPr>
          <w:p w:rsidR="00680845" w:rsidRPr="001A2DDC" w:rsidRDefault="00680845"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$30.600</w:t>
            </w:r>
          </w:p>
        </w:tc>
      </w:tr>
      <w:tr w:rsidR="00680845" w:rsidRPr="001A2DDC" w:rsidTr="00B14B51">
        <w:trPr>
          <w:trHeight w:val="300"/>
          <w:jc w:val="center"/>
        </w:trPr>
        <w:tc>
          <w:tcPr>
            <w:tcW w:w="8777" w:type="dxa"/>
            <w:gridSpan w:val="3"/>
            <w:tcBorders>
              <w:top w:val="single" w:sz="4" w:space="0" w:color="auto"/>
            </w:tcBorders>
            <w:shd w:val="clear" w:color="auto" w:fill="auto"/>
            <w:vAlign w:val="center"/>
          </w:tcPr>
          <w:p w:rsidR="00680845" w:rsidRPr="001A2DDC" w:rsidRDefault="00680845" w:rsidP="005E0F70">
            <w:pPr>
              <w:widowControl/>
              <w:suppressAutoHyphens w:val="0"/>
              <w:autoSpaceDN/>
              <w:jc w:val="both"/>
              <w:textAlignment w:val="auto"/>
              <w:rPr>
                <w:rFonts w:ascii="Work Sans" w:eastAsia="Times New Roman" w:hAnsi="Work Sans" w:cs="Arial"/>
                <w:i/>
                <w:sz w:val="20"/>
                <w:szCs w:val="20"/>
                <w:lang w:eastAsia="es-ES"/>
              </w:rPr>
            </w:pPr>
          </w:p>
          <w:p w:rsidR="00680845" w:rsidRPr="001A2DDC" w:rsidRDefault="00680845" w:rsidP="005E0F70">
            <w:pPr>
              <w:widowControl/>
              <w:suppressAutoHyphens w:val="0"/>
              <w:autoSpaceDN/>
              <w:jc w:val="both"/>
              <w:textAlignment w:val="auto"/>
              <w:rPr>
                <w:rFonts w:ascii="Work Sans" w:eastAsia="Times New Roman" w:hAnsi="Work Sans" w:cs="Arial"/>
                <w:i/>
                <w:sz w:val="20"/>
                <w:szCs w:val="20"/>
                <w:lang w:eastAsia="es-ES"/>
              </w:rPr>
            </w:pPr>
            <w:r w:rsidRPr="00215693">
              <w:rPr>
                <w:rFonts w:ascii="Work Sans" w:eastAsia="Times New Roman" w:hAnsi="Work Sans" w:cs="Arial"/>
                <w:i/>
                <w:sz w:val="20"/>
                <w:szCs w:val="20"/>
                <w:lang w:eastAsia="es-ES"/>
              </w:rPr>
              <w:t>(*) Tarifa ajustada para el año 2019 (Pesos diciembre 2018 – Incluye aportes al FSV) según sección 4.2 (C) (D) Parte Especial del Contrato de Concesión No. 018 de 2015 y Resolución 0003598 de 2015.</w:t>
            </w:r>
          </w:p>
        </w:tc>
      </w:tr>
    </w:tbl>
    <w:p w:rsidR="00680845" w:rsidRDefault="00680845" w:rsidP="006A0CBE">
      <w:pPr>
        <w:tabs>
          <w:tab w:val="left" w:pos="0"/>
        </w:tabs>
        <w:jc w:val="both"/>
        <w:rPr>
          <w:rFonts w:ascii="Futura Std" w:hAnsi="Futura Std" w:cs="Arial"/>
          <w:sz w:val="20"/>
          <w:szCs w:val="20"/>
        </w:rPr>
      </w:pPr>
    </w:p>
    <w:p w:rsidR="00680845" w:rsidRDefault="00680845" w:rsidP="006A0CBE">
      <w:pPr>
        <w:tabs>
          <w:tab w:val="left" w:pos="0"/>
        </w:tabs>
        <w:jc w:val="both"/>
        <w:rPr>
          <w:rFonts w:ascii="Work Sans" w:eastAsia="Times New Roman" w:hAnsi="Work Sans" w:cs="Arial"/>
          <w:color w:val="FF0000"/>
          <w:sz w:val="20"/>
          <w:szCs w:val="20"/>
          <w:lang w:eastAsia="es-ES"/>
        </w:rPr>
      </w:pPr>
      <w:r w:rsidRPr="00680845">
        <w:rPr>
          <w:rFonts w:ascii="Work Sans" w:eastAsia="Times New Roman" w:hAnsi="Work Sans" w:cs="Courier New"/>
          <w:b/>
          <w:sz w:val="21"/>
          <w:szCs w:val="21"/>
          <w:lang w:bidi="ar-SA"/>
        </w:rPr>
        <w:t>PARAGRAFO PRIMERO.</w:t>
      </w:r>
      <w:r>
        <w:rPr>
          <w:rFonts w:ascii="Work Sans" w:eastAsia="Times New Roman" w:hAnsi="Work Sans" w:cs="Courier New"/>
          <w:sz w:val="21"/>
          <w:szCs w:val="21"/>
          <w:lang w:bidi="ar-SA"/>
        </w:rPr>
        <w:t xml:space="preserve"> La tarifa diferencial IE aplica </w:t>
      </w:r>
      <w:r w:rsidR="00215693">
        <w:rPr>
          <w:rFonts w:ascii="Work Sans" w:eastAsia="Times New Roman" w:hAnsi="Work Sans" w:cs="Courier New"/>
          <w:sz w:val="21"/>
          <w:szCs w:val="21"/>
          <w:lang w:bidi="ar-SA"/>
        </w:rPr>
        <w:t xml:space="preserve">para cincuenta y tres (53) beneficiarios de </w:t>
      </w:r>
      <w:r w:rsidRPr="00680845">
        <w:rPr>
          <w:rFonts w:ascii="Work Sans" w:eastAsia="Times New Roman" w:hAnsi="Work Sans" w:cs="Courier New"/>
          <w:sz w:val="21"/>
          <w:szCs w:val="21"/>
          <w:lang w:bidi="ar-SA"/>
        </w:rPr>
        <w:t xml:space="preserve">vehículos </w:t>
      </w:r>
      <w:r w:rsidRPr="00680845">
        <w:rPr>
          <w:rFonts w:ascii="Work Sans" w:eastAsia="Times New Roman" w:hAnsi="Work Sans" w:cs="Arial"/>
          <w:sz w:val="20"/>
          <w:szCs w:val="20"/>
          <w:lang w:eastAsia="es-ES"/>
        </w:rPr>
        <w:t>de servicio particular de categoría I, cuyos propietarios o locatarios en virtud de un contrato de leasing, sean residentes de los municipios de Chigorodó y Mutatá; vehículos de servicio público de pasajeros en la categoría I que</w:t>
      </w:r>
      <w:r w:rsidR="00AE0EFF">
        <w:rPr>
          <w:rFonts w:ascii="Work Sans" w:eastAsia="Times New Roman" w:hAnsi="Work Sans" w:cs="Arial"/>
          <w:sz w:val="20"/>
          <w:szCs w:val="20"/>
          <w:lang w:eastAsia="es-ES"/>
        </w:rPr>
        <w:t xml:space="preserve"> estén vinculados a empresas de transporte habilitadas para prestar el servicio público de transporte terrestre automotor de pasajeros por carretera  </w:t>
      </w:r>
      <w:r w:rsidRPr="00680845">
        <w:rPr>
          <w:rFonts w:ascii="Work Sans" w:eastAsia="Times New Roman" w:hAnsi="Work Sans" w:cs="Arial"/>
          <w:sz w:val="20"/>
          <w:szCs w:val="20"/>
          <w:lang w:eastAsia="es-ES"/>
        </w:rPr>
        <w:t>en la ruta</w:t>
      </w:r>
      <w:r w:rsidR="00AE0EFF">
        <w:rPr>
          <w:rFonts w:ascii="Work Sans" w:eastAsia="Times New Roman" w:hAnsi="Work Sans" w:cs="Arial"/>
          <w:sz w:val="20"/>
          <w:szCs w:val="20"/>
          <w:lang w:eastAsia="es-ES"/>
        </w:rPr>
        <w:t xml:space="preserve"> autorizada</w:t>
      </w:r>
      <w:r w:rsidRPr="00680845">
        <w:rPr>
          <w:rFonts w:ascii="Work Sans" w:eastAsia="Times New Roman" w:hAnsi="Work Sans" w:cs="Arial"/>
          <w:sz w:val="20"/>
          <w:szCs w:val="20"/>
          <w:lang w:eastAsia="es-ES"/>
        </w:rPr>
        <w:t xml:space="preserve"> Mutatá – Chigorodó.</w:t>
      </w:r>
    </w:p>
    <w:p w:rsidR="00680845" w:rsidRDefault="00680845" w:rsidP="006A0CBE">
      <w:pPr>
        <w:tabs>
          <w:tab w:val="left" w:pos="0"/>
        </w:tabs>
        <w:jc w:val="both"/>
        <w:rPr>
          <w:rFonts w:ascii="Work Sans" w:eastAsia="Times New Roman" w:hAnsi="Work Sans" w:cs="Arial"/>
          <w:color w:val="FF0000"/>
          <w:sz w:val="20"/>
          <w:szCs w:val="20"/>
          <w:lang w:eastAsia="es-ES"/>
        </w:rPr>
      </w:pPr>
    </w:p>
    <w:p w:rsidR="00AE0EFF" w:rsidRDefault="00680845" w:rsidP="00AE0EFF">
      <w:pPr>
        <w:tabs>
          <w:tab w:val="left" w:pos="0"/>
        </w:tabs>
        <w:jc w:val="both"/>
        <w:rPr>
          <w:rFonts w:ascii="Work Sans" w:eastAsia="Times New Roman" w:hAnsi="Work Sans" w:cs="Arial"/>
          <w:color w:val="FF0000"/>
          <w:sz w:val="20"/>
          <w:szCs w:val="20"/>
          <w:lang w:eastAsia="es-ES"/>
        </w:rPr>
      </w:pPr>
      <w:r>
        <w:rPr>
          <w:rFonts w:ascii="Work Sans" w:eastAsia="Times New Roman" w:hAnsi="Work Sans" w:cs="Courier New"/>
          <w:b/>
          <w:sz w:val="21"/>
          <w:szCs w:val="21"/>
          <w:lang w:bidi="ar-SA"/>
        </w:rPr>
        <w:t xml:space="preserve">PARAGRAFO SEGUNDO. </w:t>
      </w:r>
      <w:r>
        <w:rPr>
          <w:rFonts w:ascii="Work Sans" w:eastAsia="Times New Roman" w:hAnsi="Work Sans" w:cs="Courier New"/>
          <w:sz w:val="21"/>
          <w:szCs w:val="21"/>
          <w:lang w:bidi="ar-SA"/>
        </w:rPr>
        <w:t xml:space="preserve">La </w:t>
      </w:r>
      <w:r w:rsidRPr="00680845">
        <w:rPr>
          <w:rFonts w:ascii="Work Sans" w:eastAsia="Times New Roman" w:hAnsi="Work Sans" w:cs="Courier New"/>
          <w:sz w:val="21"/>
          <w:szCs w:val="21"/>
          <w:lang w:bidi="ar-SA"/>
        </w:rPr>
        <w:t xml:space="preserve">tarifa diferencial IIE aplica a </w:t>
      </w:r>
      <w:r w:rsidR="00215693">
        <w:rPr>
          <w:rFonts w:ascii="Work Sans" w:eastAsia="Times New Roman" w:hAnsi="Work Sans" w:cs="Courier New"/>
          <w:sz w:val="21"/>
          <w:szCs w:val="21"/>
          <w:lang w:bidi="ar-SA"/>
        </w:rPr>
        <w:t xml:space="preserve">diecisiete (17) beneficiarios de </w:t>
      </w:r>
      <w:r w:rsidRPr="00680845">
        <w:rPr>
          <w:rFonts w:ascii="Work Sans" w:eastAsia="Times New Roman" w:hAnsi="Work Sans" w:cs="Courier New"/>
          <w:sz w:val="21"/>
          <w:szCs w:val="21"/>
          <w:lang w:bidi="ar-SA"/>
        </w:rPr>
        <w:t>v</w:t>
      </w:r>
      <w:r w:rsidRPr="00680845">
        <w:rPr>
          <w:rFonts w:ascii="Work Sans" w:eastAsia="Times New Roman" w:hAnsi="Work Sans" w:cs="Arial"/>
          <w:sz w:val="20"/>
          <w:szCs w:val="20"/>
          <w:lang w:eastAsia="es-ES"/>
        </w:rPr>
        <w:t xml:space="preserve">ehículos de categoría II que </w:t>
      </w:r>
      <w:r w:rsidR="00AE0EFF">
        <w:rPr>
          <w:rFonts w:ascii="Work Sans" w:eastAsia="Times New Roman" w:hAnsi="Work Sans" w:cs="Arial"/>
          <w:sz w:val="20"/>
          <w:szCs w:val="20"/>
          <w:lang w:eastAsia="es-ES"/>
        </w:rPr>
        <w:t xml:space="preserve">estén vinculados a empresas de transporte habilitadas para prestar el servicio público de transporte terrestre automotor de pasajeros por carretera </w:t>
      </w:r>
      <w:r w:rsidR="00AE0EFF" w:rsidRPr="00680845">
        <w:rPr>
          <w:rFonts w:ascii="Work Sans" w:eastAsia="Times New Roman" w:hAnsi="Work Sans" w:cs="Arial"/>
          <w:sz w:val="20"/>
          <w:szCs w:val="20"/>
          <w:lang w:eastAsia="es-ES"/>
        </w:rPr>
        <w:t>en la ruta</w:t>
      </w:r>
      <w:r w:rsidR="00AE0EFF">
        <w:rPr>
          <w:rFonts w:ascii="Work Sans" w:eastAsia="Times New Roman" w:hAnsi="Work Sans" w:cs="Arial"/>
          <w:sz w:val="20"/>
          <w:szCs w:val="20"/>
          <w:lang w:eastAsia="es-ES"/>
        </w:rPr>
        <w:t xml:space="preserve"> autorizada</w:t>
      </w:r>
      <w:r w:rsidR="00AE0EFF" w:rsidRPr="00680845">
        <w:rPr>
          <w:rFonts w:ascii="Work Sans" w:eastAsia="Times New Roman" w:hAnsi="Work Sans" w:cs="Arial"/>
          <w:sz w:val="20"/>
          <w:szCs w:val="20"/>
          <w:lang w:eastAsia="es-ES"/>
        </w:rPr>
        <w:t xml:space="preserve"> Mutatá – Chigorodó.</w:t>
      </w:r>
    </w:p>
    <w:p w:rsidR="00AE0EFF" w:rsidRDefault="00AE0EFF" w:rsidP="006A0CBE">
      <w:pPr>
        <w:tabs>
          <w:tab w:val="left" w:pos="0"/>
        </w:tabs>
        <w:jc w:val="both"/>
        <w:rPr>
          <w:rFonts w:ascii="Work Sans" w:eastAsia="Times New Roman" w:hAnsi="Work Sans" w:cs="Arial"/>
          <w:sz w:val="20"/>
          <w:szCs w:val="20"/>
          <w:lang w:eastAsia="es-ES"/>
        </w:rPr>
      </w:pPr>
    </w:p>
    <w:p w:rsidR="00F75CDF" w:rsidRDefault="00F75CDF" w:rsidP="00F75CDF">
      <w:pPr>
        <w:ind w:right="-1"/>
        <w:jc w:val="both"/>
      </w:pPr>
      <w:r>
        <w:rPr>
          <w:rFonts w:ascii="Work Sans" w:hAnsi="Work Sans" w:cs="Arial"/>
          <w:b/>
          <w:sz w:val="21"/>
          <w:szCs w:val="21"/>
        </w:rPr>
        <w:t>PARAGRAFO TERCERO.-</w:t>
      </w:r>
      <w:r>
        <w:rPr>
          <w:rFonts w:ascii="Work Sans" w:hAnsi="Work Sans" w:cs="Arial"/>
          <w:sz w:val="21"/>
          <w:szCs w:val="21"/>
        </w:rPr>
        <w:t xml:space="preserve"> La Agencia Nacional de Infraestructura fijará los requisitos para acreditar la calidad de beneficiario, el procedimiento para acceder al beneficio y las causales de pérdida del beneficio, de las tarifas diferenciales IE y IIE en la estación de peaje el Tigre establecidas en el presente artículo.</w:t>
      </w:r>
    </w:p>
    <w:p w:rsidR="00F75CDF" w:rsidRDefault="00F75CDF" w:rsidP="006A0CBE">
      <w:pPr>
        <w:tabs>
          <w:tab w:val="left" w:pos="0"/>
        </w:tabs>
        <w:jc w:val="both"/>
        <w:rPr>
          <w:rFonts w:ascii="Work Sans" w:eastAsia="Times New Roman" w:hAnsi="Work Sans" w:cs="Arial"/>
          <w:sz w:val="20"/>
          <w:szCs w:val="20"/>
          <w:lang w:eastAsia="es-ES"/>
        </w:rPr>
      </w:pPr>
    </w:p>
    <w:p w:rsidR="00F75CDF" w:rsidRDefault="00AB0A36" w:rsidP="00F75CDF">
      <w:pPr>
        <w:tabs>
          <w:tab w:val="left" w:pos="0"/>
        </w:tabs>
        <w:jc w:val="both"/>
        <w:rPr>
          <w:rFonts w:ascii="Work Sans" w:eastAsia="Arial" w:hAnsi="Work Sans" w:cs="Arial"/>
          <w:sz w:val="20"/>
          <w:szCs w:val="20"/>
        </w:rPr>
      </w:pPr>
      <w:r w:rsidRPr="001A2DDC">
        <w:rPr>
          <w:rFonts w:ascii="Work Sans" w:eastAsia="Times New Roman" w:hAnsi="Work Sans" w:cs="Arial"/>
          <w:b/>
          <w:sz w:val="20"/>
          <w:szCs w:val="20"/>
          <w:lang w:eastAsia="es-ES"/>
        </w:rPr>
        <w:t>Artículo</w:t>
      </w:r>
      <w:r w:rsidR="00F75CDF" w:rsidRPr="001A2DDC">
        <w:rPr>
          <w:rFonts w:ascii="Work Sans" w:eastAsia="Times New Roman" w:hAnsi="Work Sans" w:cs="Arial"/>
          <w:b/>
          <w:sz w:val="20"/>
          <w:szCs w:val="20"/>
          <w:lang w:eastAsia="es-ES"/>
        </w:rPr>
        <w:t xml:space="preserve"> </w:t>
      </w:r>
      <w:r>
        <w:rPr>
          <w:rFonts w:ascii="Work Sans" w:eastAsia="Times New Roman" w:hAnsi="Work Sans" w:cs="Arial"/>
          <w:b/>
          <w:sz w:val="20"/>
          <w:szCs w:val="20"/>
          <w:lang w:eastAsia="es-ES"/>
        </w:rPr>
        <w:t>3.-</w:t>
      </w:r>
      <w:r w:rsidR="00F75CDF" w:rsidRPr="001E6AF3">
        <w:rPr>
          <w:rFonts w:ascii="Work Sans" w:eastAsia="Arial" w:hAnsi="Work Sans" w:cs="Arial"/>
          <w:sz w:val="20"/>
          <w:szCs w:val="20"/>
        </w:rPr>
        <w:t xml:space="preserve"> Establecer las siguientes tarifas y tarifas diferenciales para la estación de peaje </w:t>
      </w:r>
      <w:r w:rsidR="00F75CDF">
        <w:rPr>
          <w:rFonts w:ascii="Work Sans" w:eastAsia="Arial" w:hAnsi="Work Sans" w:cs="Arial"/>
          <w:sz w:val="20"/>
          <w:szCs w:val="20"/>
        </w:rPr>
        <w:t>denominada</w:t>
      </w:r>
      <w:r w:rsidR="00F75CDF" w:rsidRPr="001A2DDC">
        <w:rPr>
          <w:rFonts w:ascii="Work Sans" w:eastAsia="Arial" w:hAnsi="Work Sans" w:cs="Arial"/>
          <w:sz w:val="20"/>
          <w:szCs w:val="20"/>
        </w:rPr>
        <w:t xml:space="preserve"> </w:t>
      </w:r>
      <w:r w:rsidR="00F75CDF">
        <w:rPr>
          <w:rFonts w:ascii="Work Sans" w:eastAsia="Arial" w:hAnsi="Work Sans" w:cs="Arial"/>
          <w:sz w:val="20"/>
          <w:szCs w:val="20"/>
        </w:rPr>
        <w:t>Cirilo, ubicada en el PR18+070 del tramo Turbo – Necoclí con cobro bidireccional, así:</w:t>
      </w:r>
    </w:p>
    <w:p w:rsidR="00F75CDF" w:rsidRDefault="00F75CDF" w:rsidP="00F75CDF">
      <w:pPr>
        <w:tabs>
          <w:tab w:val="left" w:pos="0"/>
        </w:tabs>
        <w:jc w:val="both"/>
        <w:rPr>
          <w:rFonts w:ascii="Work Sans" w:eastAsia="Arial" w:hAnsi="Work Sans" w:cs="Arial"/>
          <w:sz w:val="20"/>
          <w:szCs w:val="20"/>
        </w:rPr>
      </w:pPr>
    </w:p>
    <w:tbl>
      <w:tblPr>
        <w:tblW w:w="8782" w:type="dxa"/>
        <w:jc w:val="center"/>
        <w:tblCellMar>
          <w:left w:w="70" w:type="dxa"/>
          <w:right w:w="70" w:type="dxa"/>
        </w:tblCellMar>
        <w:tblLook w:val="04A0" w:firstRow="1" w:lastRow="0" w:firstColumn="1" w:lastColumn="0" w:noHBand="0" w:noVBand="1"/>
      </w:tblPr>
      <w:tblGrid>
        <w:gridCol w:w="2162"/>
        <w:gridCol w:w="5362"/>
        <w:gridCol w:w="1258"/>
      </w:tblGrid>
      <w:tr w:rsidR="00F75CDF" w:rsidRPr="001A2DDC" w:rsidTr="00B14B51">
        <w:trPr>
          <w:trHeight w:val="383"/>
          <w:tblHeader/>
          <w:jc w:val="center"/>
        </w:trPr>
        <w:tc>
          <w:tcPr>
            <w:tcW w:w="87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5CDF" w:rsidRPr="001A2DDC" w:rsidRDefault="00F75CDF" w:rsidP="005E0F70">
            <w:pPr>
              <w:widowControl/>
              <w:suppressAutoHyphens w:val="0"/>
              <w:autoSpaceDN/>
              <w:jc w:val="center"/>
              <w:textAlignment w:val="auto"/>
              <w:rPr>
                <w:rFonts w:ascii="Work Sans" w:eastAsia="Times New Roman" w:hAnsi="Work Sans" w:cs="Arial"/>
                <w:b/>
                <w:sz w:val="20"/>
                <w:szCs w:val="20"/>
                <w:lang w:eastAsia="es-ES"/>
              </w:rPr>
            </w:pPr>
            <w:r w:rsidRPr="001A2DDC">
              <w:rPr>
                <w:rFonts w:ascii="Work Sans" w:eastAsia="Times New Roman" w:hAnsi="Work Sans" w:cs="Arial"/>
                <w:b/>
                <w:sz w:val="20"/>
                <w:szCs w:val="20"/>
                <w:lang w:eastAsia="es-ES"/>
              </w:rPr>
              <w:t>ESTACIÓN DE PEAJE CIRILO</w:t>
            </w:r>
          </w:p>
        </w:tc>
      </w:tr>
      <w:tr w:rsidR="00F75CDF" w:rsidRPr="001A2DDC" w:rsidTr="00B14B51">
        <w:trPr>
          <w:trHeight w:val="300"/>
          <w:tblHeader/>
          <w:jc w:val="center"/>
        </w:trPr>
        <w:tc>
          <w:tcPr>
            <w:tcW w:w="2162" w:type="dxa"/>
            <w:tcBorders>
              <w:top w:val="nil"/>
              <w:left w:val="single" w:sz="4" w:space="0" w:color="auto"/>
              <w:bottom w:val="single" w:sz="4" w:space="0" w:color="auto"/>
              <w:right w:val="single" w:sz="4" w:space="0" w:color="auto"/>
            </w:tcBorders>
            <w:shd w:val="clear" w:color="auto" w:fill="auto"/>
            <w:vAlign w:val="center"/>
            <w:hideMark/>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w:t>
            </w:r>
          </w:p>
        </w:tc>
        <w:tc>
          <w:tcPr>
            <w:tcW w:w="5362" w:type="dxa"/>
            <w:tcBorders>
              <w:top w:val="nil"/>
              <w:left w:val="nil"/>
              <w:bottom w:val="single" w:sz="4" w:space="0" w:color="auto"/>
              <w:right w:val="single" w:sz="4" w:space="0" w:color="auto"/>
            </w:tcBorders>
            <w:shd w:val="clear" w:color="auto" w:fill="auto"/>
            <w:vAlign w:val="center"/>
            <w:hideMark/>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DESCRIPCIÓN </w:t>
            </w:r>
          </w:p>
        </w:tc>
        <w:tc>
          <w:tcPr>
            <w:tcW w:w="1258" w:type="dxa"/>
            <w:tcBorders>
              <w:top w:val="nil"/>
              <w:left w:val="nil"/>
              <w:bottom w:val="single" w:sz="4" w:space="0" w:color="auto"/>
              <w:right w:val="single" w:sz="4" w:space="0" w:color="auto"/>
            </w:tcBorders>
            <w:shd w:val="clear" w:color="auto" w:fill="auto"/>
            <w:vAlign w:val="center"/>
            <w:hideMark/>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*TARIFA </w:t>
            </w:r>
          </w:p>
        </w:tc>
      </w:tr>
      <w:tr w:rsidR="009E1076" w:rsidRPr="001A2DDC" w:rsidTr="0001216A">
        <w:trPr>
          <w:trHeight w:val="510"/>
          <w:jc w:val="center"/>
        </w:trPr>
        <w:tc>
          <w:tcPr>
            <w:tcW w:w="2162" w:type="dxa"/>
            <w:tcBorders>
              <w:top w:val="nil"/>
              <w:left w:val="single" w:sz="4" w:space="0" w:color="auto"/>
              <w:bottom w:val="single" w:sz="4" w:space="0" w:color="auto"/>
              <w:right w:val="single" w:sz="4" w:space="0" w:color="auto"/>
            </w:tcBorders>
            <w:shd w:val="clear" w:color="auto" w:fill="auto"/>
            <w:vAlign w:val="center"/>
            <w:hideMark/>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w:t>
            </w:r>
          </w:p>
        </w:tc>
        <w:tc>
          <w:tcPr>
            <w:tcW w:w="5362" w:type="dxa"/>
            <w:vMerge w:val="restart"/>
            <w:tcBorders>
              <w:top w:val="nil"/>
              <w:left w:val="nil"/>
              <w:right w:val="single" w:sz="4" w:space="0" w:color="auto"/>
            </w:tcBorders>
            <w:shd w:val="clear" w:color="auto" w:fill="auto"/>
            <w:vAlign w:val="center"/>
            <w:hideMark/>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Automóviles, camperos, camionetas y microbuses con ejes de llanta sencilla</w:t>
            </w:r>
          </w:p>
        </w:tc>
        <w:tc>
          <w:tcPr>
            <w:tcW w:w="1258" w:type="dxa"/>
            <w:tcBorders>
              <w:top w:val="nil"/>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$8.700</w:t>
            </w:r>
          </w:p>
        </w:tc>
      </w:tr>
      <w:tr w:rsidR="009E1076" w:rsidRPr="001A2DDC" w:rsidTr="0001216A">
        <w:trPr>
          <w:trHeight w:val="510"/>
          <w:jc w:val="center"/>
        </w:trPr>
        <w:tc>
          <w:tcPr>
            <w:tcW w:w="2162" w:type="dxa"/>
            <w:tcBorders>
              <w:top w:val="nil"/>
              <w:left w:val="single" w:sz="4" w:space="0" w:color="auto"/>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IE</w:t>
            </w:r>
          </w:p>
        </w:tc>
        <w:tc>
          <w:tcPr>
            <w:tcW w:w="5362" w:type="dxa"/>
            <w:vMerge/>
            <w:tcBorders>
              <w:left w:val="nil"/>
              <w:bottom w:val="single" w:sz="4" w:space="0" w:color="auto"/>
              <w:right w:val="single" w:sz="4" w:space="0" w:color="auto"/>
            </w:tcBorders>
            <w:shd w:val="clear" w:color="auto" w:fill="auto"/>
            <w:vAlign w:val="center"/>
          </w:tcPr>
          <w:p w:rsidR="009E1076" w:rsidRPr="008A1DB0" w:rsidRDefault="009E1076" w:rsidP="005E0F70">
            <w:pPr>
              <w:widowControl/>
              <w:suppressAutoHyphens w:val="0"/>
              <w:autoSpaceDN/>
              <w:jc w:val="both"/>
              <w:textAlignment w:val="auto"/>
              <w:rPr>
                <w:rFonts w:ascii="Work Sans" w:eastAsia="Times New Roman" w:hAnsi="Work Sans" w:cs="Arial"/>
                <w:strike/>
                <w:sz w:val="20"/>
                <w:szCs w:val="20"/>
                <w:lang w:eastAsia="es-ES"/>
              </w:rPr>
            </w:pPr>
          </w:p>
        </w:tc>
        <w:tc>
          <w:tcPr>
            <w:tcW w:w="1258" w:type="dxa"/>
            <w:tcBorders>
              <w:top w:val="nil"/>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$4.200</w:t>
            </w:r>
          </w:p>
        </w:tc>
      </w:tr>
      <w:tr w:rsidR="009E1076" w:rsidRPr="001A2DDC" w:rsidTr="003C3C4A">
        <w:trPr>
          <w:trHeight w:val="300"/>
          <w:jc w:val="center"/>
        </w:trPr>
        <w:tc>
          <w:tcPr>
            <w:tcW w:w="2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II</w:t>
            </w:r>
          </w:p>
        </w:tc>
        <w:tc>
          <w:tcPr>
            <w:tcW w:w="5362" w:type="dxa"/>
            <w:vMerge w:val="restart"/>
            <w:tcBorders>
              <w:top w:val="single" w:sz="4" w:space="0" w:color="auto"/>
              <w:left w:val="nil"/>
              <w:right w:val="single" w:sz="4" w:space="0" w:color="auto"/>
            </w:tcBorders>
            <w:shd w:val="clear" w:color="auto" w:fill="auto"/>
            <w:vAlign w:val="center"/>
            <w:hideMark/>
          </w:tcPr>
          <w:p w:rsidR="009E1076" w:rsidRPr="001A2DDC" w:rsidRDefault="009E1076"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Buses, busetas, microbuses con eje trasero de doble llanta</w:t>
            </w:r>
          </w:p>
        </w:tc>
        <w:tc>
          <w:tcPr>
            <w:tcW w:w="1258" w:type="dxa"/>
            <w:tcBorders>
              <w:top w:val="single" w:sz="4" w:space="0" w:color="auto"/>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$9.500</w:t>
            </w:r>
          </w:p>
        </w:tc>
      </w:tr>
      <w:tr w:rsidR="009E1076" w:rsidRPr="001A2DDC" w:rsidTr="003C3C4A">
        <w:trPr>
          <w:trHeight w:val="300"/>
          <w:jc w:val="center"/>
        </w:trPr>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IIE</w:t>
            </w:r>
          </w:p>
        </w:tc>
        <w:tc>
          <w:tcPr>
            <w:tcW w:w="5362" w:type="dxa"/>
            <w:vMerge/>
            <w:tcBorders>
              <w:left w:val="nil"/>
              <w:bottom w:val="single" w:sz="4" w:space="0" w:color="auto"/>
              <w:right w:val="single" w:sz="4" w:space="0" w:color="auto"/>
            </w:tcBorders>
            <w:shd w:val="clear" w:color="auto" w:fill="auto"/>
            <w:vAlign w:val="center"/>
          </w:tcPr>
          <w:p w:rsidR="009E1076" w:rsidRPr="008A1DB0" w:rsidRDefault="009E1076" w:rsidP="005E0F70">
            <w:pPr>
              <w:widowControl/>
              <w:suppressAutoHyphens w:val="0"/>
              <w:autoSpaceDN/>
              <w:textAlignment w:val="auto"/>
              <w:rPr>
                <w:rFonts w:ascii="Work Sans" w:eastAsia="Times New Roman" w:hAnsi="Work Sans" w:cs="Arial"/>
                <w:strike/>
                <w:sz w:val="20"/>
                <w:szCs w:val="20"/>
                <w:lang w:eastAsia="es-ES"/>
              </w:rPr>
            </w:pPr>
          </w:p>
        </w:tc>
        <w:tc>
          <w:tcPr>
            <w:tcW w:w="1258" w:type="dxa"/>
            <w:tcBorders>
              <w:top w:val="single" w:sz="4" w:space="0" w:color="auto"/>
              <w:left w:val="nil"/>
              <w:bottom w:val="single" w:sz="4" w:space="0" w:color="auto"/>
              <w:right w:val="single" w:sz="4" w:space="0" w:color="auto"/>
            </w:tcBorders>
            <w:shd w:val="clear" w:color="auto" w:fill="auto"/>
            <w:vAlign w:val="center"/>
          </w:tcPr>
          <w:p w:rsidR="009E1076" w:rsidRPr="001A2DDC" w:rsidRDefault="009E1076"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$6.200</w:t>
            </w:r>
          </w:p>
        </w:tc>
      </w:tr>
      <w:tr w:rsidR="00F75CDF" w:rsidRPr="001A2DDC" w:rsidTr="00B14B51">
        <w:trPr>
          <w:trHeight w:val="300"/>
          <w:jc w:val="center"/>
        </w:trPr>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III</w:t>
            </w:r>
          </w:p>
        </w:tc>
        <w:tc>
          <w:tcPr>
            <w:tcW w:w="5362"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Vehículos pequeños de dos ejes </w:t>
            </w:r>
          </w:p>
        </w:tc>
        <w:tc>
          <w:tcPr>
            <w:tcW w:w="1258"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$9.500</w:t>
            </w:r>
          </w:p>
        </w:tc>
      </w:tr>
      <w:tr w:rsidR="00F75CDF" w:rsidRPr="001A2DDC" w:rsidTr="00B14B51">
        <w:trPr>
          <w:trHeight w:val="300"/>
          <w:jc w:val="center"/>
        </w:trPr>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IV</w:t>
            </w:r>
          </w:p>
        </w:tc>
        <w:tc>
          <w:tcPr>
            <w:tcW w:w="5362"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Vehículos grandes de dos ejes</w:t>
            </w:r>
          </w:p>
        </w:tc>
        <w:tc>
          <w:tcPr>
            <w:tcW w:w="1258"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$9.500</w:t>
            </w:r>
          </w:p>
        </w:tc>
      </w:tr>
      <w:tr w:rsidR="00F75CDF" w:rsidRPr="001A2DDC" w:rsidTr="00B14B51">
        <w:trPr>
          <w:trHeight w:val="300"/>
          <w:jc w:val="center"/>
        </w:trPr>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V</w:t>
            </w:r>
          </w:p>
        </w:tc>
        <w:tc>
          <w:tcPr>
            <w:tcW w:w="5362"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Vehículos de tres y cuatro ejes</w:t>
            </w:r>
          </w:p>
        </w:tc>
        <w:tc>
          <w:tcPr>
            <w:tcW w:w="1258"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$19.800</w:t>
            </w:r>
          </w:p>
        </w:tc>
      </w:tr>
      <w:tr w:rsidR="00F75CDF" w:rsidRPr="001A2DDC" w:rsidTr="00B14B51">
        <w:trPr>
          <w:trHeight w:val="300"/>
          <w:jc w:val="center"/>
        </w:trPr>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VI</w:t>
            </w:r>
          </w:p>
        </w:tc>
        <w:tc>
          <w:tcPr>
            <w:tcW w:w="5362"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Vehículos de cinco ejes</w:t>
            </w:r>
          </w:p>
        </w:tc>
        <w:tc>
          <w:tcPr>
            <w:tcW w:w="1258"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$25.500</w:t>
            </w:r>
          </w:p>
        </w:tc>
      </w:tr>
      <w:tr w:rsidR="00F75CDF" w:rsidRPr="001A2DDC" w:rsidTr="00B14B51">
        <w:trPr>
          <w:trHeight w:val="300"/>
          <w:jc w:val="center"/>
        </w:trPr>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both"/>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Categoría VII</w:t>
            </w:r>
          </w:p>
        </w:tc>
        <w:tc>
          <w:tcPr>
            <w:tcW w:w="5362"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Vehículos de seis ejes o más </w:t>
            </w:r>
          </w:p>
        </w:tc>
        <w:tc>
          <w:tcPr>
            <w:tcW w:w="1258" w:type="dxa"/>
            <w:tcBorders>
              <w:top w:val="single" w:sz="4" w:space="0" w:color="auto"/>
              <w:left w:val="nil"/>
              <w:bottom w:val="single" w:sz="4" w:space="0" w:color="auto"/>
              <w:right w:val="single" w:sz="4" w:space="0" w:color="auto"/>
            </w:tcBorders>
            <w:shd w:val="clear" w:color="auto" w:fill="auto"/>
            <w:vAlign w:val="center"/>
          </w:tcPr>
          <w:p w:rsidR="00F75CDF" w:rsidRPr="001A2DDC" w:rsidRDefault="00F75CDF" w:rsidP="005E0F70">
            <w:pPr>
              <w:widowControl/>
              <w:suppressAutoHyphens w:val="0"/>
              <w:autoSpaceDN/>
              <w:jc w:val="center"/>
              <w:textAlignment w:val="auto"/>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$28.600</w:t>
            </w:r>
          </w:p>
        </w:tc>
      </w:tr>
      <w:tr w:rsidR="00215693" w:rsidRPr="00215693" w:rsidTr="00B14B51">
        <w:trPr>
          <w:trHeight w:val="300"/>
          <w:jc w:val="center"/>
        </w:trPr>
        <w:tc>
          <w:tcPr>
            <w:tcW w:w="8782" w:type="dxa"/>
            <w:gridSpan w:val="3"/>
            <w:tcBorders>
              <w:top w:val="single" w:sz="4" w:space="0" w:color="auto"/>
            </w:tcBorders>
            <w:shd w:val="clear" w:color="auto" w:fill="auto"/>
            <w:vAlign w:val="center"/>
          </w:tcPr>
          <w:p w:rsidR="005D7CE9" w:rsidRPr="00215693" w:rsidRDefault="005D7CE9" w:rsidP="005E0F70">
            <w:pPr>
              <w:widowControl/>
              <w:suppressAutoHyphens w:val="0"/>
              <w:autoSpaceDN/>
              <w:jc w:val="both"/>
              <w:textAlignment w:val="auto"/>
              <w:rPr>
                <w:rFonts w:ascii="Work Sans" w:eastAsia="Times New Roman" w:hAnsi="Work Sans" w:cs="Arial"/>
                <w:i/>
                <w:sz w:val="20"/>
                <w:szCs w:val="20"/>
                <w:lang w:eastAsia="es-ES"/>
              </w:rPr>
            </w:pPr>
          </w:p>
          <w:p w:rsidR="00F75CDF" w:rsidRPr="00215693" w:rsidRDefault="00F75CDF" w:rsidP="005E0F70">
            <w:pPr>
              <w:widowControl/>
              <w:suppressAutoHyphens w:val="0"/>
              <w:autoSpaceDN/>
              <w:jc w:val="both"/>
              <w:textAlignment w:val="auto"/>
              <w:rPr>
                <w:rFonts w:ascii="Work Sans" w:eastAsia="Times New Roman" w:hAnsi="Work Sans" w:cs="Arial"/>
                <w:i/>
                <w:sz w:val="20"/>
                <w:szCs w:val="20"/>
                <w:lang w:eastAsia="es-ES"/>
              </w:rPr>
            </w:pPr>
            <w:r w:rsidRPr="00215693">
              <w:rPr>
                <w:rFonts w:ascii="Work Sans" w:eastAsia="Times New Roman" w:hAnsi="Work Sans" w:cs="Arial"/>
                <w:i/>
                <w:sz w:val="20"/>
                <w:szCs w:val="20"/>
                <w:lang w:eastAsia="es-ES"/>
              </w:rPr>
              <w:t>(*) Tarifa ajustada para el año 2019 (Pesos diciembre 2018 – Incluye aportes al FSV) según sección 4.2 (C) (D) Parte Especial del Contrato de Concesión No. 018 de 2015 y Resolución 0003598 de 2015.</w:t>
            </w:r>
          </w:p>
        </w:tc>
      </w:tr>
    </w:tbl>
    <w:p w:rsidR="001E6AF3" w:rsidRDefault="001E6AF3" w:rsidP="006A0CBE">
      <w:pPr>
        <w:tabs>
          <w:tab w:val="left" w:pos="0"/>
        </w:tabs>
        <w:jc w:val="both"/>
        <w:rPr>
          <w:rFonts w:ascii="Work Sans" w:eastAsia="Times New Roman" w:hAnsi="Work Sans" w:cs="Arial"/>
          <w:b/>
          <w:sz w:val="20"/>
          <w:szCs w:val="20"/>
          <w:lang w:eastAsia="es-ES"/>
        </w:rPr>
      </w:pPr>
    </w:p>
    <w:p w:rsidR="00AE0EFF" w:rsidRPr="008A1DB0" w:rsidRDefault="00F75CDF" w:rsidP="00AE0EFF">
      <w:pPr>
        <w:tabs>
          <w:tab w:val="left" w:pos="0"/>
        </w:tabs>
        <w:jc w:val="both"/>
        <w:rPr>
          <w:rFonts w:ascii="Work Sans" w:eastAsia="Times New Roman" w:hAnsi="Work Sans" w:cs="Courier New"/>
          <w:sz w:val="21"/>
          <w:szCs w:val="21"/>
          <w:lang w:bidi="ar-SA"/>
        </w:rPr>
      </w:pPr>
      <w:r w:rsidRPr="00680845">
        <w:rPr>
          <w:rFonts w:ascii="Work Sans" w:eastAsia="Times New Roman" w:hAnsi="Work Sans" w:cs="Courier New"/>
          <w:b/>
          <w:sz w:val="21"/>
          <w:szCs w:val="21"/>
          <w:lang w:bidi="ar-SA"/>
        </w:rPr>
        <w:t>PARAGRAFO PRIMERO.</w:t>
      </w:r>
      <w:r>
        <w:rPr>
          <w:rFonts w:ascii="Work Sans" w:eastAsia="Times New Roman" w:hAnsi="Work Sans" w:cs="Courier New"/>
          <w:sz w:val="21"/>
          <w:szCs w:val="21"/>
          <w:lang w:bidi="ar-SA"/>
        </w:rPr>
        <w:t xml:space="preserve"> La </w:t>
      </w:r>
      <w:r w:rsidRPr="008A1DB0">
        <w:rPr>
          <w:rFonts w:ascii="Work Sans" w:eastAsia="Times New Roman" w:hAnsi="Work Sans" w:cs="Courier New"/>
          <w:sz w:val="21"/>
          <w:szCs w:val="21"/>
          <w:lang w:bidi="ar-SA"/>
        </w:rPr>
        <w:t>tarifa difer</w:t>
      </w:r>
      <w:r w:rsidRPr="008F327B">
        <w:rPr>
          <w:rFonts w:ascii="Work Sans" w:eastAsia="Times New Roman" w:hAnsi="Work Sans" w:cs="Courier New"/>
          <w:sz w:val="21"/>
          <w:szCs w:val="21"/>
          <w:lang w:bidi="ar-SA"/>
        </w:rPr>
        <w:t>encia</w:t>
      </w:r>
      <w:r w:rsidRPr="008A1DB0">
        <w:rPr>
          <w:rFonts w:ascii="Work Sans" w:eastAsia="Times New Roman" w:hAnsi="Work Sans" w:cs="Courier New"/>
          <w:sz w:val="21"/>
          <w:szCs w:val="21"/>
          <w:lang w:bidi="ar-SA"/>
        </w:rPr>
        <w:t>l IE</w:t>
      </w:r>
      <w:r w:rsidR="008F327B">
        <w:rPr>
          <w:rFonts w:ascii="Work Sans" w:eastAsia="Times New Roman" w:hAnsi="Work Sans" w:cs="Courier New"/>
          <w:sz w:val="21"/>
          <w:szCs w:val="21"/>
          <w:lang w:bidi="ar-SA"/>
        </w:rPr>
        <w:t xml:space="preserve"> aplica a c</w:t>
      </w:r>
      <w:r w:rsidR="008F327B" w:rsidRPr="008F327B">
        <w:rPr>
          <w:rFonts w:ascii="Work Sans" w:eastAsia="Times New Roman" w:hAnsi="Work Sans" w:cs="Courier New"/>
          <w:sz w:val="21"/>
          <w:szCs w:val="21"/>
          <w:lang w:bidi="ar-SA"/>
        </w:rPr>
        <w:t xml:space="preserve">incuenta y tres </w:t>
      </w:r>
      <w:r w:rsidR="008F327B" w:rsidRPr="008F327B">
        <w:rPr>
          <w:rFonts w:ascii="Work Sans" w:eastAsia="Times New Roman" w:hAnsi="Work Sans" w:cs="Courier New"/>
          <w:sz w:val="21"/>
          <w:szCs w:val="21"/>
          <w:lang w:bidi="ar-SA"/>
        </w:rPr>
        <w:t>(53)</w:t>
      </w:r>
      <w:r w:rsidR="008F327B" w:rsidRPr="00055B56">
        <w:rPr>
          <w:rFonts w:ascii="Arial" w:hAnsi="Arial" w:cs="Arial"/>
        </w:rPr>
        <w:t xml:space="preserve"> </w:t>
      </w:r>
      <w:r w:rsidR="008F327B" w:rsidRPr="008F327B">
        <w:rPr>
          <w:rFonts w:ascii="Work Sans" w:eastAsia="Times New Roman" w:hAnsi="Work Sans" w:cs="Courier New"/>
          <w:sz w:val="21"/>
          <w:szCs w:val="21"/>
          <w:lang w:bidi="ar-SA"/>
        </w:rPr>
        <w:t>beneficiarios</w:t>
      </w:r>
      <w:r w:rsidR="008F327B">
        <w:rPr>
          <w:rFonts w:ascii="Work Sans" w:eastAsia="Times New Roman" w:hAnsi="Work Sans" w:cs="Courier New"/>
          <w:sz w:val="21"/>
          <w:szCs w:val="21"/>
          <w:lang w:bidi="ar-SA"/>
        </w:rPr>
        <w:t xml:space="preserve"> de </w:t>
      </w:r>
      <w:r w:rsidRPr="008A1DB0">
        <w:rPr>
          <w:rFonts w:ascii="Work Sans" w:eastAsia="Times New Roman" w:hAnsi="Work Sans" w:cs="Courier New"/>
          <w:sz w:val="21"/>
          <w:szCs w:val="21"/>
          <w:lang w:bidi="ar-SA"/>
        </w:rPr>
        <w:t>v</w:t>
      </w:r>
      <w:r w:rsidRPr="008A1DB0">
        <w:rPr>
          <w:rFonts w:ascii="Work Sans" w:eastAsia="Times New Roman" w:hAnsi="Work Sans" w:cs="Arial"/>
          <w:sz w:val="20"/>
          <w:szCs w:val="20"/>
          <w:lang w:eastAsia="es-ES"/>
        </w:rPr>
        <w:t>ehículos de servicio particular de categoría I, cuyos propietarios o locatarios en virtud de un contrato de leasing, sean residentes de los municipios de Turbo y Necoclí; vehículos de servicio público de pasajeros en la categoría I que</w:t>
      </w:r>
      <w:r w:rsidR="00AE0EFF" w:rsidRPr="00680845">
        <w:rPr>
          <w:rFonts w:ascii="Work Sans" w:eastAsia="Times New Roman" w:hAnsi="Work Sans" w:cs="Arial"/>
          <w:sz w:val="20"/>
          <w:szCs w:val="20"/>
          <w:lang w:eastAsia="es-ES"/>
        </w:rPr>
        <w:t xml:space="preserve"> </w:t>
      </w:r>
      <w:r w:rsidR="00AE0EFF">
        <w:rPr>
          <w:rFonts w:ascii="Work Sans" w:eastAsia="Times New Roman" w:hAnsi="Work Sans" w:cs="Arial"/>
          <w:sz w:val="20"/>
          <w:szCs w:val="20"/>
          <w:lang w:eastAsia="es-ES"/>
        </w:rPr>
        <w:t xml:space="preserve">estén vinculados a empresas de transporte habilitadas para prestar el servicio público de transporte terrestre automotor de pasajeros por carretera </w:t>
      </w:r>
      <w:r w:rsidR="00AE0EFF" w:rsidRPr="00680845">
        <w:rPr>
          <w:rFonts w:ascii="Work Sans" w:eastAsia="Times New Roman" w:hAnsi="Work Sans" w:cs="Arial"/>
          <w:sz w:val="20"/>
          <w:szCs w:val="20"/>
          <w:lang w:eastAsia="es-ES"/>
        </w:rPr>
        <w:t>en la ruta</w:t>
      </w:r>
      <w:r w:rsidR="00AE0EFF">
        <w:rPr>
          <w:rFonts w:ascii="Work Sans" w:eastAsia="Times New Roman" w:hAnsi="Work Sans" w:cs="Arial"/>
          <w:sz w:val="20"/>
          <w:szCs w:val="20"/>
          <w:lang w:eastAsia="es-ES"/>
        </w:rPr>
        <w:t xml:space="preserve"> autorizada</w:t>
      </w:r>
      <w:r w:rsidR="00AE0EFF" w:rsidRPr="00AE0EFF">
        <w:rPr>
          <w:rFonts w:ascii="Work Sans" w:eastAsia="Times New Roman" w:hAnsi="Work Sans" w:cs="Arial"/>
          <w:sz w:val="20"/>
          <w:szCs w:val="20"/>
          <w:lang w:eastAsia="es-ES"/>
        </w:rPr>
        <w:t xml:space="preserve"> </w:t>
      </w:r>
      <w:r w:rsidR="00AE0EFF" w:rsidRPr="008A1DB0">
        <w:rPr>
          <w:rFonts w:ascii="Work Sans" w:eastAsia="Times New Roman" w:hAnsi="Work Sans" w:cs="Arial"/>
          <w:sz w:val="20"/>
          <w:szCs w:val="20"/>
          <w:lang w:eastAsia="es-ES"/>
        </w:rPr>
        <w:t xml:space="preserve">Turbo </w:t>
      </w:r>
      <w:r w:rsidR="00AE0EFF">
        <w:rPr>
          <w:rFonts w:ascii="Work Sans" w:eastAsia="Times New Roman" w:hAnsi="Work Sans" w:cs="Arial"/>
          <w:sz w:val="20"/>
          <w:szCs w:val="20"/>
          <w:lang w:eastAsia="es-ES"/>
        </w:rPr>
        <w:t>–</w:t>
      </w:r>
      <w:r w:rsidR="00AE0EFF" w:rsidRPr="008A1DB0">
        <w:rPr>
          <w:rFonts w:ascii="Work Sans" w:eastAsia="Times New Roman" w:hAnsi="Work Sans" w:cs="Arial"/>
          <w:sz w:val="20"/>
          <w:szCs w:val="20"/>
          <w:lang w:eastAsia="es-ES"/>
        </w:rPr>
        <w:t xml:space="preserve"> Necoclí</w:t>
      </w:r>
      <w:r w:rsidR="00AE0EFF">
        <w:rPr>
          <w:rFonts w:ascii="Work Sans" w:eastAsia="Times New Roman" w:hAnsi="Work Sans" w:cs="Arial"/>
          <w:sz w:val="20"/>
          <w:szCs w:val="20"/>
          <w:lang w:eastAsia="es-ES"/>
        </w:rPr>
        <w:t>.</w:t>
      </w:r>
    </w:p>
    <w:p w:rsidR="00AE0EFF" w:rsidRDefault="00AE0EFF" w:rsidP="00F75CDF">
      <w:pPr>
        <w:tabs>
          <w:tab w:val="left" w:pos="0"/>
        </w:tabs>
        <w:jc w:val="both"/>
        <w:rPr>
          <w:rFonts w:ascii="Work Sans" w:eastAsia="Times New Roman" w:hAnsi="Work Sans" w:cs="Arial"/>
          <w:sz w:val="20"/>
          <w:szCs w:val="20"/>
          <w:lang w:eastAsia="es-ES"/>
        </w:rPr>
      </w:pPr>
    </w:p>
    <w:p w:rsidR="00AE0EFF" w:rsidRDefault="00F75CDF" w:rsidP="00AE0EFF">
      <w:pPr>
        <w:tabs>
          <w:tab w:val="left" w:pos="0"/>
        </w:tabs>
        <w:jc w:val="both"/>
        <w:rPr>
          <w:rFonts w:ascii="Work Sans" w:eastAsia="Times New Roman" w:hAnsi="Work Sans" w:cs="Arial"/>
          <w:sz w:val="20"/>
          <w:szCs w:val="20"/>
          <w:lang w:eastAsia="es-ES"/>
        </w:rPr>
      </w:pPr>
      <w:r w:rsidRPr="008A1DB0">
        <w:rPr>
          <w:rFonts w:ascii="Work Sans" w:eastAsia="Times New Roman" w:hAnsi="Work Sans" w:cs="Courier New"/>
          <w:b/>
          <w:sz w:val="21"/>
          <w:szCs w:val="21"/>
          <w:lang w:bidi="ar-SA"/>
        </w:rPr>
        <w:t xml:space="preserve">PARAGRAFO SEGUNDO. </w:t>
      </w:r>
      <w:r w:rsidRPr="008A1DB0">
        <w:rPr>
          <w:rFonts w:ascii="Work Sans" w:eastAsia="Times New Roman" w:hAnsi="Work Sans" w:cs="Courier New"/>
          <w:sz w:val="21"/>
          <w:szCs w:val="21"/>
          <w:lang w:bidi="ar-SA"/>
        </w:rPr>
        <w:t xml:space="preserve">La tarifa diferencial IIE aplica a </w:t>
      </w:r>
      <w:r w:rsidR="008F327B" w:rsidRPr="008F327B">
        <w:rPr>
          <w:rFonts w:ascii="Work Sans" w:eastAsia="Times New Roman" w:hAnsi="Work Sans" w:cs="Courier New"/>
          <w:sz w:val="21"/>
          <w:szCs w:val="21"/>
          <w:lang w:bidi="ar-SA"/>
        </w:rPr>
        <w:t xml:space="preserve">diecisiete (17) </w:t>
      </w:r>
      <w:r w:rsidR="008F327B">
        <w:rPr>
          <w:rFonts w:ascii="Work Sans" w:eastAsia="Times New Roman" w:hAnsi="Work Sans" w:cs="Courier New"/>
          <w:sz w:val="21"/>
          <w:szCs w:val="21"/>
          <w:lang w:bidi="ar-SA"/>
        </w:rPr>
        <w:t>beneficiarios de v</w:t>
      </w:r>
      <w:r w:rsidR="008A1DB0" w:rsidRPr="008A1DB0">
        <w:rPr>
          <w:rFonts w:ascii="Work Sans" w:eastAsia="Times New Roman" w:hAnsi="Work Sans" w:cs="Arial"/>
          <w:sz w:val="20"/>
          <w:szCs w:val="20"/>
          <w:lang w:eastAsia="es-ES"/>
        </w:rPr>
        <w:t xml:space="preserve">ehículos de categoría II que </w:t>
      </w:r>
      <w:r w:rsidR="00AE0EFF">
        <w:rPr>
          <w:rFonts w:ascii="Work Sans" w:eastAsia="Times New Roman" w:hAnsi="Work Sans" w:cs="Arial"/>
          <w:sz w:val="20"/>
          <w:szCs w:val="20"/>
          <w:lang w:eastAsia="es-ES"/>
        </w:rPr>
        <w:t xml:space="preserve">estén vinculados a empresas de transporte habilitadas para prestar el servicio público de transporte terrestre automotor de pasajeros por carretera </w:t>
      </w:r>
      <w:r w:rsidR="00AE0EFF" w:rsidRPr="00680845">
        <w:rPr>
          <w:rFonts w:ascii="Work Sans" w:eastAsia="Times New Roman" w:hAnsi="Work Sans" w:cs="Arial"/>
          <w:sz w:val="20"/>
          <w:szCs w:val="20"/>
          <w:lang w:eastAsia="es-ES"/>
        </w:rPr>
        <w:t>en la ruta</w:t>
      </w:r>
      <w:r w:rsidR="00AE0EFF">
        <w:rPr>
          <w:rFonts w:ascii="Work Sans" w:eastAsia="Times New Roman" w:hAnsi="Work Sans" w:cs="Arial"/>
          <w:sz w:val="20"/>
          <w:szCs w:val="20"/>
          <w:lang w:eastAsia="es-ES"/>
        </w:rPr>
        <w:t xml:space="preserve"> autorizada</w:t>
      </w:r>
      <w:r w:rsidR="00AE0EFF" w:rsidRPr="00AE0EFF">
        <w:rPr>
          <w:rFonts w:ascii="Work Sans" w:eastAsia="Times New Roman" w:hAnsi="Work Sans" w:cs="Arial"/>
          <w:sz w:val="20"/>
          <w:szCs w:val="20"/>
          <w:lang w:eastAsia="es-ES"/>
        </w:rPr>
        <w:t xml:space="preserve"> </w:t>
      </w:r>
      <w:r w:rsidR="00AE0EFF" w:rsidRPr="008A1DB0">
        <w:rPr>
          <w:rFonts w:ascii="Work Sans" w:eastAsia="Times New Roman" w:hAnsi="Work Sans" w:cs="Arial"/>
          <w:sz w:val="20"/>
          <w:szCs w:val="20"/>
          <w:lang w:eastAsia="es-ES"/>
        </w:rPr>
        <w:t xml:space="preserve">Turbo </w:t>
      </w:r>
      <w:r w:rsidR="00AE0EFF">
        <w:rPr>
          <w:rFonts w:ascii="Work Sans" w:eastAsia="Times New Roman" w:hAnsi="Work Sans" w:cs="Arial"/>
          <w:sz w:val="20"/>
          <w:szCs w:val="20"/>
          <w:lang w:eastAsia="es-ES"/>
        </w:rPr>
        <w:t>–</w:t>
      </w:r>
      <w:r w:rsidR="00AE0EFF" w:rsidRPr="008A1DB0">
        <w:rPr>
          <w:rFonts w:ascii="Work Sans" w:eastAsia="Times New Roman" w:hAnsi="Work Sans" w:cs="Arial"/>
          <w:sz w:val="20"/>
          <w:szCs w:val="20"/>
          <w:lang w:eastAsia="es-ES"/>
        </w:rPr>
        <w:t xml:space="preserve"> Necoclí</w:t>
      </w:r>
      <w:r w:rsidR="00AE0EFF">
        <w:rPr>
          <w:rFonts w:ascii="Work Sans" w:eastAsia="Times New Roman" w:hAnsi="Work Sans" w:cs="Arial"/>
          <w:sz w:val="20"/>
          <w:szCs w:val="20"/>
          <w:lang w:eastAsia="es-ES"/>
        </w:rPr>
        <w:t>.</w:t>
      </w:r>
    </w:p>
    <w:p w:rsidR="008F327B" w:rsidRPr="008A1DB0" w:rsidRDefault="008F327B" w:rsidP="00AE0EFF">
      <w:pPr>
        <w:tabs>
          <w:tab w:val="left" w:pos="0"/>
        </w:tabs>
        <w:jc w:val="both"/>
        <w:rPr>
          <w:rFonts w:ascii="Work Sans" w:eastAsia="Times New Roman" w:hAnsi="Work Sans" w:cs="Courier New"/>
          <w:sz w:val="21"/>
          <w:szCs w:val="21"/>
          <w:lang w:bidi="ar-SA"/>
        </w:rPr>
      </w:pPr>
    </w:p>
    <w:p w:rsidR="00F75CDF" w:rsidRDefault="00F75CDF" w:rsidP="00F75CDF">
      <w:pPr>
        <w:ind w:right="-1"/>
        <w:jc w:val="both"/>
      </w:pPr>
      <w:r>
        <w:rPr>
          <w:rFonts w:ascii="Work Sans" w:hAnsi="Work Sans" w:cs="Arial"/>
          <w:b/>
          <w:sz w:val="21"/>
          <w:szCs w:val="21"/>
        </w:rPr>
        <w:t>PARAGRAFO TERCERO.</w:t>
      </w:r>
      <w:r>
        <w:rPr>
          <w:rFonts w:ascii="Work Sans" w:hAnsi="Work Sans" w:cs="Arial"/>
          <w:sz w:val="21"/>
          <w:szCs w:val="21"/>
        </w:rPr>
        <w:t xml:space="preserve"> La Agencia Nacional de Infraestructura fijará los requisitos para acreditar la calidad de beneficiario, el procedimiento para acceder al beneficio y las causales de pérdida del beneficio, de las tarifas diferenciales IE y IIE en la estación de peaje </w:t>
      </w:r>
      <w:r w:rsidR="008A1DB0">
        <w:rPr>
          <w:rFonts w:ascii="Work Sans" w:hAnsi="Work Sans" w:cs="Arial"/>
          <w:sz w:val="21"/>
          <w:szCs w:val="21"/>
        </w:rPr>
        <w:t>Cirilo</w:t>
      </w:r>
      <w:r>
        <w:rPr>
          <w:rFonts w:ascii="Work Sans" w:hAnsi="Work Sans" w:cs="Arial"/>
          <w:sz w:val="21"/>
          <w:szCs w:val="21"/>
        </w:rPr>
        <w:t xml:space="preserve"> establecidas en el presente artículo.</w:t>
      </w:r>
    </w:p>
    <w:p w:rsidR="001E6AF3" w:rsidRDefault="001E6AF3" w:rsidP="00BD2D1C">
      <w:pPr>
        <w:tabs>
          <w:tab w:val="left" w:pos="0"/>
        </w:tabs>
        <w:jc w:val="both"/>
        <w:rPr>
          <w:rFonts w:ascii="Work Sans" w:eastAsia="Times New Roman" w:hAnsi="Work Sans" w:cs="Arial"/>
          <w:b/>
          <w:sz w:val="20"/>
          <w:szCs w:val="20"/>
          <w:lang w:eastAsia="es-ES"/>
        </w:rPr>
      </w:pPr>
    </w:p>
    <w:bookmarkEnd w:id="1"/>
    <w:p w:rsidR="00121414" w:rsidRDefault="00AB0A36" w:rsidP="00BD2D1C">
      <w:pPr>
        <w:jc w:val="both"/>
        <w:rPr>
          <w:rFonts w:ascii="Work Sans" w:eastAsia="Times New Roman" w:hAnsi="Work Sans" w:cs="Arial"/>
          <w:sz w:val="20"/>
          <w:szCs w:val="20"/>
          <w:lang w:eastAsia="es-ES"/>
        </w:rPr>
      </w:pPr>
      <w:r>
        <w:rPr>
          <w:rFonts w:ascii="Work Sans" w:eastAsia="Times New Roman" w:hAnsi="Work Sans" w:cs="Arial"/>
          <w:b/>
          <w:sz w:val="20"/>
          <w:szCs w:val="20"/>
          <w:lang w:eastAsia="es-ES"/>
        </w:rPr>
        <w:t>A</w:t>
      </w:r>
      <w:r w:rsidRPr="008A1DB0">
        <w:rPr>
          <w:rFonts w:ascii="Work Sans" w:eastAsia="Times New Roman" w:hAnsi="Work Sans" w:cs="Arial"/>
          <w:b/>
          <w:sz w:val="20"/>
          <w:szCs w:val="20"/>
          <w:lang w:eastAsia="es-ES"/>
        </w:rPr>
        <w:t>rtículo</w:t>
      </w:r>
      <w:r>
        <w:rPr>
          <w:rFonts w:ascii="Work Sans" w:eastAsia="Times New Roman" w:hAnsi="Work Sans" w:cs="Arial"/>
          <w:b/>
          <w:sz w:val="20"/>
          <w:szCs w:val="20"/>
          <w:lang w:eastAsia="es-ES"/>
        </w:rPr>
        <w:t xml:space="preserve"> </w:t>
      </w:r>
      <w:r w:rsidR="00AF5D89">
        <w:rPr>
          <w:rFonts w:ascii="Work Sans" w:eastAsia="Times New Roman" w:hAnsi="Work Sans" w:cs="Arial"/>
          <w:b/>
          <w:sz w:val="20"/>
          <w:szCs w:val="20"/>
          <w:lang w:eastAsia="es-ES"/>
        </w:rPr>
        <w:t>4</w:t>
      </w:r>
      <w:r>
        <w:rPr>
          <w:rFonts w:ascii="Work Sans" w:eastAsia="Times New Roman" w:hAnsi="Work Sans" w:cs="Arial"/>
          <w:b/>
          <w:sz w:val="20"/>
          <w:szCs w:val="20"/>
          <w:lang w:eastAsia="es-ES"/>
        </w:rPr>
        <w:t>.-</w:t>
      </w:r>
      <w:r w:rsidR="00121414" w:rsidRPr="008A1DB0">
        <w:rPr>
          <w:rFonts w:ascii="Work Sans" w:eastAsia="Times New Roman" w:hAnsi="Work Sans" w:cs="Arial"/>
          <w:sz w:val="20"/>
          <w:szCs w:val="20"/>
          <w:lang w:eastAsia="es-ES"/>
        </w:rPr>
        <w:t xml:space="preserve"> La</w:t>
      </w:r>
      <w:r w:rsidR="00A46593" w:rsidRPr="008A1DB0">
        <w:rPr>
          <w:rFonts w:ascii="Work Sans" w:eastAsia="Times New Roman" w:hAnsi="Work Sans" w:cs="Arial"/>
          <w:sz w:val="20"/>
          <w:szCs w:val="20"/>
          <w:lang w:eastAsia="es-ES"/>
        </w:rPr>
        <w:t>s fechas de</w:t>
      </w:r>
      <w:r w:rsidR="00121414" w:rsidRPr="008A1DB0">
        <w:rPr>
          <w:rFonts w:ascii="Work Sans" w:eastAsia="Times New Roman" w:hAnsi="Work Sans" w:cs="Arial"/>
          <w:sz w:val="20"/>
          <w:szCs w:val="20"/>
          <w:lang w:eastAsia="es-ES"/>
        </w:rPr>
        <w:t xml:space="preserve"> </w:t>
      </w:r>
      <w:r w:rsidR="007865DE">
        <w:rPr>
          <w:rFonts w:ascii="Work Sans" w:eastAsia="Times New Roman" w:hAnsi="Work Sans" w:cs="Arial"/>
          <w:sz w:val="20"/>
          <w:szCs w:val="20"/>
          <w:lang w:eastAsia="es-ES"/>
        </w:rPr>
        <w:t>entrada en operación de la Estación</w:t>
      </w:r>
      <w:r w:rsidR="00A46593" w:rsidRPr="008A1DB0">
        <w:rPr>
          <w:rFonts w:ascii="Work Sans" w:eastAsia="Times New Roman" w:hAnsi="Work Sans" w:cs="Arial"/>
          <w:sz w:val="20"/>
          <w:szCs w:val="20"/>
          <w:lang w:eastAsia="es-ES"/>
        </w:rPr>
        <w:t xml:space="preserve"> de Peaje El Tigre</w:t>
      </w:r>
      <w:r w:rsidR="007865DE">
        <w:rPr>
          <w:rFonts w:ascii="Work Sans" w:eastAsia="Times New Roman" w:hAnsi="Work Sans" w:cs="Arial"/>
          <w:sz w:val="20"/>
          <w:szCs w:val="20"/>
          <w:lang w:eastAsia="es-ES"/>
        </w:rPr>
        <w:t xml:space="preserve">, será </w:t>
      </w:r>
      <w:r w:rsidR="00A46593" w:rsidRPr="008A1DB0">
        <w:rPr>
          <w:rFonts w:ascii="Work Sans" w:eastAsia="Times New Roman" w:hAnsi="Work Sans" w:cs="Arial"/>
          <w:sz w:val="20"/>
          <w:szCs w:val="20"/>
          <w:lang w:eastAsia="es-ES"/>
        </w:rPr>
        <w:t xml:space="preserve">las que acuerden la Agencia Nacional de Infraestructura y </w:t>
      </w:r>
      <w:r w:rsidR="00076B44" w:rsidRPr="008A1DB0">
        <w:rPr>
          <w:rFonts w:ascii="Work Sans" w:eastAsia="Times New Roman" w:hAnsi="Work Sans" w:cs="Arial"/>
          <w:sz w:val="20"/>
          <w:szCs w:val="20"/>
          <w:lang w:eastAsia="es-ES"/>
        </w:rPr>
        <w:t>el Concesionario</w:t>
      </w:r>
      <w:r w:rsidR="00F82C2E" w:rsidRPr="008A1DB0">
        <w:rPr>
          <w:rFonts w:ascii="Work Sans" w:eastAsia="Times New Roman" w:hAnsi="Work Sans" w:cs="Arial"/>
          <w:sz w:val="20"/>
          <w:szCs w:val="20"/>
          <w:lang w:eastAsia="es-ES"/>
        </w:rPr>
        <w:t xml:space="preserve"> </w:t>
      </w:r>
      <w:r w:rsidR="00FC60DC" w:rsidRPr="008A1DB0">
        <w:rPr>
          <w:rFonts w:ascii="Work Sans" w:eastAsia="Times New Roman" w:hAnsi="Work Sans" w:cs="Arial"/>
          <w:sz w:val="20"/>
          <w:szCs w:val="20"/>
          <w:lang w:eastAsia="es-ES"/>
        </w:rPr>
        <w:t xml:space="preserve">Autopistas Urabá S.A.S. </w:t>
      </w:r>
    </w:p>
    <w:p w:rsidR="008A1DB0" w:rsidRDefault="008A1DB0" w:rsidP="008A1DB0">
      <w:pPr>
        <w:ind w:right="283"/>
        <w:jc w:val="both"/>
        <w:rPr>
          <w:rFonts w:ascii="Work Sans" w:eastAsia="Times New Roman" w:hAnsi="Work Sans" w:cs="Arial"/>
          <w:sz w:val="20"/>
          <w:szCs w:val="20"/>
          <w:lang w:eastAsia="es-ES"/>
        </w:rPr>
      </w:pPr>
    </w:p>
    <w:p w:rsidR="00F82C2E" w:rsidRPr="001A2DDC" w:rsidRDefault="00AB0A36" w:rsidP="00F82C2E">
      <w:pPr>
        <w:tabs>
          <w:tab w:val="left" w:pos="0"/>
        </w:tabs>
        <w:jc w:val="both"/>
        <w:rPr>
          <w:rFonts w:ascii="Work Sans" w:eastAsia="Times New Roman" w:hAnsi="Work Sans" w:cs="Arial"/>
          <w:sz w:val="20"/>
          <w:szCs w:val="20"/>
          <w:lang w:eastAsia="es-ES"/>
        </w:rPr>
      </w:pPr>
      <w:r w:rsidRPr="001A2DDC">
        <w:rPr>
          <w:rFonts w:ascii="Work Sans" w:eastAsia="Times New Roman" w:hAnsi="Work Sans" w:cs="Arial"/>
          <w:b/>
          <w:sz w:val="20"/>
          <w:szCs w:val="20"/>
          <w:lang w:eastAsia="es-ES"/>
        </w:rPr>
        <w:t>Artículo</w:t>
      </w:r>
      <w:r>
        <w:rPr>
          <w:rFonts w:ascii="Work Sans" w:eastAsia="Times New Roman" w:hAnsi="Work Sans" w:cs="Arial"/>
          <w:b/>
          <w:sz w:val="20"/>
          <w:szCs w:val="20"/>
          <w:lang w:eastAsia="es-ES"/>
        </w:rPr>
        <w:t xml:space="preserve"> </w:t>
      </w:r>
      <w:r w:rsidR="00AF5D89">
        <w:rPr>
          <w:rFonts w:ascii="Work Sans" w:eastAsia="Times New Roman" w:hAnsi="Work Sans" w:cs="Arial"/>
          <w:b/>
          <w:sz w:val="20"/>
          <w:szCs w:val="20"/>
          <w:lang w:eastAsia="es-ES"/>
        </w:rPr>
        <w:t>5</w:t>
      </w:r>
      <w:r>
        <w:rPr>
          <w:rFonts w:ascii="Work Sans" w:eastAsia="Times New Roman" w:hAnsi="Work Sans" w:cs="Arial"/>
          <w:b/>
          <w:sz w:val="20"/>
          <w:szCs w:val="20"/>
          <w:lang w:eastAsia="es-ES"/>
        </w:rPr>
        <w:t>.-</w:t>
      </w:r>
      <w:r w:rsidR="006D1D4E" w:rsidRPr="001A2DDC">
        <w:rPr>
          <w:rFonts w:ascii="Work Sans" w:eastAsia="Times New Roman" w:hAnsi="Work Sans" w:cs="Arial"/>
          <w:b/>
          <w:sz w:val="20"/>
          <w:szCs w:val="20"/>
          <w:lang w:eastAsia="es-ES"/>
        </w:rPr>
        <w:t xml:space="preserve"> </w:t>
      </w:r>
      <w:r w:rsidR="008A1DB0" w:rsidRPr="008A1DB0">
        <w:rPr>
          <w:rFonts w:ascii="Work Sans" w:eastAsia="Times New Roman" w:hAnsi="Work Sans" w:cs="Arial"/>
          <w:sz w:val="20"/>
          <w:szCs w:val="20"/>
          <w:lang w:eastAsia="es-ES"/>
        </w:rPr>
        <w:t>Las tarifas de peaje de que trata la presente Resolución, se actualizarán cada año, de acuerdo con lo establecido en la Sección IV, 4.2 de la Parte Especial del Contrato de Concesión Vial No. 018 de 2015.</w:t>
      </w:r>
    </w:p>
    <w:p w:rsidR="00F82C2E" w:rsidRPr="001A2DDC" w:rsidRDefault="00F82C2E" w:rsidP="00F82C2E">
      <w:pPr>
        <w:tabs>
          <w:tab w:val="left" w:pos="0"/>
        </w:tabs>
        <w:jc w:val="both"/>
        <w:rPr>
          <w:rFonts w:ascii="Work Sans" w:eastAsia="Times New Roman" w:hAnsi="Work Sans" w:cs="Arial"/>
          <w:sz w:val="20"/>
          <w:szCs w:val="20"/>
          <w:lang w:eastAsia="es-ES"/>
        </w:rPr>
      </w:pPr>
    </w:p>
    <w:p w:rsidR="008A1DB0" w:rsidRPr="001A2DDC" w:rsidRDefault="00AB0A36" w:rsidP="008A1DB0">
      <w:pPr>
        <w:tabs>
          <w:tab w:val="left" w:pos="0"/>
        </w:tabs>
        <w:ind w:right="49"/>
        <w:jc w:val="both"/>
        <w:rPr>
          <w:rFonts w:ascii="Work Sans" w:eastAsia="Times New Roman" w:hAnsi="Work Sans" w:cs="Arial"/>
          <w:b/>
          <w:i/>
          <w:sz w:val="20"/>
          <w:szCs w:val="20"/>
          <w:lang w:eastAsia="es-ES"/>
        </w:rPr>
      </w:pPr>
      <w:r>
        <w:rPr>
          <w:rFonts w:ascii="Work Sans" w:eastAsia="Times New Roman" w:hAnsi="Work Sans" w:cs="Arial"/>
          <w:b/>
          <w:sz w:val="20"/>
          <w:szCs w:val="20"/>
          <w:lang w:eastAsia="es-ES"/>
        </w:rPr>
        <w:t>A</w:t>
      </w:r>
      <w:r w:rsidRPr="008A1DB0">
        <w:rPr>
          <w:rFonts w:ascii="Work Sans" w:eastAsia="Times New Roman" w:hAnsi="Work Sans" w:cs="Arial"/>
          <w:b/>
          <w:sz w:val="20"/>
          <w:szCs w:val="20"/>
          <w:lang w:eastAsia="es-ES"/>
        </w:rPr>
        <w:t>rtículo</w:t>
      </w:r>
      <w:r w:rsidR="00F82C2E" w:rsidRPr="008A1DB0">
        <w:rPr>
          <w:rFonts w:ascii="Work Sans" w:eastAsia="Times New Roman" w:hAnsi="Work Sans" w:cs="Arial"/>
          <w:b/>
          <w:sz w:val="20"/>
          <w:szCs w:val="20"/>
          <w:lang w:eastAsia="es-ES"/>
        </w:rPr>
        <w:t xml:space="preserve"> </w:t>
      </w:r>
      <w:r w:rsidR="00AF5D89">
        <w:rPr>
          <w:rFonts w:ascii="Work Sans" w:eastAsia="Times New Roman" w:hAnsi="Work Sans" w:cs="Arial"/>
          <w:b/>
          <w:sz w:val="20"/>
          <w:szCs w:val="20"/>
          <w:lang w:eastAsia="es-ES"/>
        </w:rPr>
        <w:t>6</w:t>
      </w:r>
      <w:r>
        <w:rPr>
          <w:rFonts w:ascii="Work Sans" w:eastAsia="Times New Roman" w:hAnsi="Work Sans" w:cs="Arial"/>
          <w:b/>
          <w:sz w:val="20"/>
          <w:szCs w:val="20"/>
          <w:lang w:eastAsia="es-ES"/>
        </w:rPr>
        <w:t>.-</w:t>
      </w:r>
      <w:r w:rsidR="008A1DB0" w:rsidRPr="008A1DB0">
        <w:rPr>
          <w:rFonts w:ascii="Work Sans" w:eastAsia="Times New Roman" w:hAnsi="Work Sans" w:cs="Arial"/>
          <w:b/>
          <w:i/>
          <w:sz w:val="20"/>
          <w:szCs w:val="20"/>
          <w:lang w:eastAsia="es-ES"/>
        </w:rPr>
        <w:t xml:space="preserve"> </w:t>
      </w:r>
      <w:r w:rsidR="008A1DB0" w:rsidRPr="008A1DB0">
        <w:rPr>
          <w:rFonts w:ascii="Work Sans" w:eastAsia="Times New Roman" w:hAnsi="Work Sans" w:cs="Arial"/>
          <w:sz w:val="20"/>
          <w:szCs w:val="20"/>
          <w:lang w:eastAsia="es-ES"/>
        </w:rPr>
        <w:t xml:space="preserve">Se tendrán por no escritas todas las estipulaciones contenidas en la Resolución 0003598 de 2015 que hagan referencia a las casetas de peaje Chaparral y Río Grande, como quiera que, las mismas </w:t>
      </w:r>
      <w:r w:rsidR="007865DE">
        <w:rPr>
          <w:rFonts w:ascii="Work Sans" w:eastAsia="Times New Roman" w:hAnsi="Work Sans" w:cs="Arial"/>
          <w:sz w:val="20"/>
          <w:szCs w:val="20"/>
          <w:lang w:eastAsia="es-ES"/>
        </w:rPr>
        <w:t>son</w:t>
      </w:r>
      <w:r w:rsidR="008A1DB0" w:rsidRPr="008A1DB0">
        <w:rPr>
          <w:rFonts w:ascii="Work Sans" w:eastAsia="Times New Roman" w:hAnsi="Work Sans" w:cs="Arial"/>
          <w:sz w:val="20"/>
          <w:szCs w:val="20"/>
          <w:lang w:eastAsia="es-ES"/>
        </w:rPr>
        <w:t xml:space="preserve"> reemplazadas en virtud del presente acto administrativo, para la estación de peaje </w:t>
      </w:r>
      <w:r w:rsidR="007865DE">
        <w:rPr>
          <w:rFonts w:ascii="Work Sans" w:eastAsia="Times New Roman" w:hAnsi="Work Sans" w:cs="Arial"/>
          <w:sz w:val="20"/>
          <w:szCs w:val="20"/>
          <w:lang w:eastAsia="es-ES"/>
        </w:rPr>
        <w:t xml:space="preserve">denominada </w:t>
      </w:r>
      <w:r w:rsidR="008A1DB0" w:rsidRPr="008A1DB0">
        <w:rPr>
          <w:rFonts w:ascii="Work Sans" w:eastAsia="Times New Roman" w:hAnsi="Work Sans" w:cs="Arial"/>
          <w:sz w:val="20"/>
          <w:szCs w:val="20"/>
          <w:lang w:eastAsia="es-ES"/>
        </w:rPr>
        <w:t>El Tigre.</w:t>
      </w:r>
    </w:p>
    <w:p w:rsidR="008A1DB0" w:rsidRDefault="008A1DB0" w:rsidP="008A1DB0">
      <w:pPr>
        <w:jc w:val="both"/>
        <w:rPr>
          <w:rFonts w:ascii="Work Sans" w:hAnsi="Work Sans" w:cs="Arial"/>
          <w:sz w:val="20"/>
          <w:szCs w:val="20"/>
          <w:lang w:eastAsia="es-ES"/>
        </w:rPr>
      </w:pPr>
    </w:p>
    <w:p w:rsidR="00D10D3E" w:rsidRPr="001A2DDC" w:rsidRDefault="00AB0A36" w:rsidP="00D10D3E">
      <w:pPr>
        <w:jc w:val="both"/>
        <w:rPr>
          <w:rFonts w:ascii="Work Sans" w:eastAsia="Times New Roman" w:hAnsi="Work Sans" w:cs="Arial"/>
          <w:sz w:val="20"/>
          <w:szCs w:val="20"/>
          <w:lang w:eastAsia="es-ES"/>
        </w:rPr>
      </w:pPr>
      <w:r w:rsidRPr="001A2DDC">
        <w:rPr>
          <w:rFonts w:ascii="Work Sans" w:eastAsia="Times New Roman" w:hAnsi="Work Sans" w:cs="Arial"/>
          <w:b/>
          <w:sz w:val="20"/>
          <w:szCs w:val="20"/>
          <w:lang w:eastAsia="es-ES"/>
        </w:rPr>
        <w:t xml:space="preserve">Artículo </w:t>
      </w:r>
      <w:r w:rsidR="00AF5D89">
        <w:rPr>
          <w:rFonts w:ascii="Work Sans" w:eastAsia="Times New Roman" w:hAnsi="Work Sans" w:cs="Arial"/>
          <w:b/>
          <w:sz w:val="20"/>
          <w:szCs w:val="20"/>
          <w:lang w:eastAsia="es-ES"/>
        </w:rPr>
        <w:t>7</w:t>
      </w:r>
      <w:r>
        <w:rPr>
          <w:rFonts w:ascii="Work Sans" w:eastAsia="Times New Roman" w:hAnsi="Work Sans" w:cs="Arial"/>
          <w:b/>
          <w:sz w:val="20"/>
          <w:szCs w:val="20"/>
          <w:lang w:eastAsia="es-ES"/>
        </w:rPr>
        <w:t>.-</w:t>
      </w:r>
      <w:r w:rsidRPr="001A2DDC">
        <w:rPr>
          <w:rFonts w:ascii="Work Sans" w:eastAsia="Times New Roman" w:hAnsi="Work Sans" w:cs="Arial"/>
          <w:b/>
          <w:sz w:val="20"/>
          <w:szCs w:val="20"/>
          <w:lang w:eastAsia="es-ES"/>
        </w:rPr>
        <w:t xml:space="preserve"> </w:t>
      </w:r>
      <w:r>
        <w:rPr>
          <w:rFonts w:ascii="Work Sans" w:eastAsia="Times New Roman" w:hAnsi="Work Sans" w:cs="Arial"/>
          <w:sz w:val="20"/>
          <w:szCs w:val="20"/>
          <w:lang w:eastAsia="es-ES"/>
        </w:rPr>
        <w:t>L</w:t>
      </w:r>
      <w:r w:rsidR="007865DE">
        <w:rPr>
          <w:rFonts w:ascii="Work Sans" w:eastAsia="Times New Roman" w:hAnsi="Work Sans" w:cs="Arial"/>
          <w:sz w:val="20"/>
          <w:szCs w:val="20"/>
          <w:lang w:eastAsia="es-ES"/>
        </w:rPr>
        <w:t>a Agencia N</w:t>
      </w:r>
      <w:r w:rsidRPr="001A2DDC">
        <w:rPr>
          <w:rFonts w:ascii="Work Sans" w:eastAsia="Times New Roman" w:hAnsi="Work Sans" w:cs="Arial"/>
          <w:sz w:val="20"/>
          <w:szCs w:val="20"/>
          <w:lang w:eastAsia="es-ES"/>
        </w:rPr>
        <w:t xml:space="preserve">acional de </w:t>
      </w:r>
      <w:r w:rsidR="007865DE">
        <w:rPr>
          <w:rFonts w:ascii="Work Sans" w:eastAsia="Times New Roman" w:hAnsi="Work Sans" w:cs="Arial"/>
          <w:sz w:val="20"/>
          <w:szCs w:val="20"/>
          <w:lang w:eastAsia="es-ES"/>
        </w:rPr>
        <w:t>I</w:t>
      </w:r>
      <w:r w:rsidRPr="001A2DDC">
        <w:rPr>
          <w:rFonts w:ascii="Work Sans" w:eastAsia="Times New Roman" w:hAnsi="Work Sans" w:cs="Arial"/>
          <w:sz w:val="20"/>
          <w:szCs w:val="20"/>
          <w:lang w:eastAsia="es-ES"/>
        </w:rPr>
        <w:t xml:space="preserve">nfraestructura deberá tener en sus archivos todos los documentos que sirvieron de sustento para la expedición del presente acto administrativo y ponerlos a disposición de las autoridades que los requieran.  </w:t>
      </w:r>
    </w:p>
    <w:p w:rsidR="006D1D4E" w:rsidRPr="001A2DDC" w:rsidRDefault="006D1D4E" w:rsidP="00153389">
      <w:pPr>
        <w:jc w:val="both"/>
        <w:rPr>
          <w:rFonts w:ascii="Work Sans" w:eastAsia="Times New Roman" w:hAnsi="Work Sans" w:cs="Arial"/>
          <w:b/>
          <w:color w:val="1F4E79" w:themeColor="accent1" w:themeShade="80"/>
          <w:sz w:val="20"/>
          <w:szCs w:val="20"/>
          <w:lang w:eastAsia="es-ES"/>
        </w:rPr>
      </w:pPr>
    </w:p>
    <w:p w:rsidR="00DC4410" w:rsidRPr="001A2DDC" w:rsidRDefault="00AB0A36" w:rsidP="00153389">
      <w:pPr>
        <w:jc w:val="both"/>
        <w:rPr>
          <w:rFonts w:ascii="Work Sans" w:eastAsia="Times New Roman" w:hAnsi="Work Sans" w:cs="Arial"/>
          <w:b/>
          <w:sz w:val="20"/>
          <w:szCs w:val="20"/>
          <w:lang w:eastAsia="es-ES"/>
        </w:rPr>
      </w:pPr>
      <w:r w:rsidRPr="001A2DDC">
        <w:rPr>
          <w:rFonts w:ascii="Work Sans" w:eastAsia="Times New Roman" w:hAnsi="Work Sans" w:cs="Arial"/>
          <w:b/>
          <w:sz w:val="20"/>
          <w:szCs w:val="20"/>
          <w:lang w:eastAsia="es-ES"/>
        </w:rPr>
        <w:t>Artículo</w:t>
      </w:r>
      <w:r w:rsidR="00F610C1">
        <w:rPr>
          <w:rFonts w:ascii="Work Sans" w:eastAsia="Times New Roman" w:hAnsi="Work Sans" w:cs="Arial"/>
          <w:b/>
          <w:sz w:val="20"/>
          <w:szCs w:val="20"/>
          <w:lang w:eastAsia="es-ES"/>
        </w:rPr>
        <w:t xml:space="preserve"> </w:t>
      </w:r>
      <w:r w:rsidR="00AF5D89">
        <w:rPr>
          <w:rFonts w:ascii="Work Sans" w:eastAsia="Times New Roman" w:hAnsi="Work Sans" w:cs="Arial"/>
          <w:b/>
          <w:sz w:val="20"/>
          <w:szCs w:val="20"/>
          <w:lang w:eastAsia="es-ES"/>
        </w:rPr>
        <w:t>8</w:t>
      </w:r>
      <w:r>
        <w:rPr>
          <w:rFonts w:ascii="Work Sans" w:eastAsia="Times New Roman" w:hAnsi="Work Sans" w:cs="Arial"/>
          <w:b/>
          <w:sz w:val="20"/>
          <w:szCs w:val="20"/>
          <w:lang w:eastAsia="es-ES"/>
        </w:rPr>
        <w:t>.-</w:t>
      </w:r>
      <w:r w:rsidRPr="001A2DDC">
        <w:rPr>
          <w:rFonts w:ascii="Work Sans" w:eastAsia="Times New Roman" w:hAnsi="Work Sans" w:cs="Arial"/>
          <w:b/>
          <w:sz w:val="20"/>
          <w:szCs w:val="20"/>
          <w:lang w:eastAsia="es-ES"/>
        </w:rPr>
        <w:t xml:space="preserve"> </w:t>
      </w:r>
      <w:r w:rsidR="004D4CB6" w:rsidRPr="001A2DDC">
        <w:rPr>
          <w:rFonts w:ascii="Work Sans" w:eastAsia="Times New Roman" w:hAnsi="Work Sans" w:cs="Arial"/>
          <w:sz w:val="20"/>
          <w:szCs w:val="20"/>
          <w:lang w:eastAsia="es-ES"/>
        </w:rPr>
        <w:t>La presente Resolución rige a partir del día de su publicación y deroga</w:t>
      </w:r>
      <w:r w:rsidR="00B14B51">
        <w:rPr>
          <w:rFonts w:ascii="Work Sans" w:eastAsia="Times New Roman" w:hAnsi="Work Sans" w:cs="Arial"/>
          <w:sz w:val="20"/>
          <w:szCs w:val="20"/>
          <w:lang w:eastAsia="es-ES"/>
        </w:rPr>
        <w:t xml:space="preserve"> la </w:t>
      </w:r>
      <w:r w:rsidR="0046600E">
        <w:rPr>
          <w:rFonts w:ascii="Work Sans" w:eastAsia="Times New Roman" w:hAnsi="Work Sans" w:cs="Arial"/>
          <w:sz w:val="20"/>
          <w:szCs w:val="20"/>
          <w:lang w:eastAsia="es-ES"/>
        </w:rPr>
        <w:t xml:space="preserve">Resolución 0003598 </w:t>
      </w:r>
      <w:r w:rsidR="00B14B51" w:rsidRPr="001A2DDC">
        <w:rPr>
          <w:rFonts w:ascii="Work Sans" w:eastAsia="Times New Roman" w:hAnsi="Work Sans" w:cs="Arial"/>
          <w:sz w:val="20"/>
          <w:szCs w:val="20"/>
          <w:lang w:eastAsia="es-ES"/>
        </w:rPr>
        <w:t xml:space="preserve">de 2015 </w:t>
      </w:r>
      <w:r w:rsidR="0046600E">
        <w:rPr>
          <w:rFonts w:ascii="Work Sans" w:eastAsia="Times New Roman" w:hAnsi="Work Sans" w:cs="Arial"/>
          <w:sz w:val="20"/>
          <w:szCs w:val="20"/>
          <w:lang w:eastAsia="es-ES"/>
        </w:rPr>
        <w:t>con excepción del artículo primero en lo referente al concepto vinculante previo</w:t>
      </w:r>
      <w:r w:rsidR="0046600E" w:rsidRPr="001A2DDC">
        <w:rPr>
          <w:rFonts w:ascii="Work Sans" w:eastAsia="Times New Roman" w:hAnsi="Work Sans" w:cs="Arial"/>
          <w:sz w:val="20"/>
          <w:szCs w:val="20"/>
          <w:lang w:eastAsia="es-ES"/>
        </w:rPr>
        <w:t xml:space="preserve"> </w:t>
      </w:r>
      <w:r w:rsidR="0090741D">
        <w:rPr>
          <w:rFonts w:ascii="Work Sans" w:eastAsia="Times New Roman" w:hAnsi="Work Sans" w:cs="Arial"/>
          <w:sz w:val="20"/>
          <w:szCs w:val="20"/>
          <w:lang w:eastAsia="es-ES"/>
        </w:rPr>
        <w:t>favorable para el estableci</w:t>
      </w:r>
      <w:r w:rsidR="0046600E">
        <w:rPr>
          <w:rFonts w:ascii="Work Sans" w:eastAsia="Times New Roman" w:hAnsi="Work Sans" w:cs="Arial"/>
          <w:sz w:val="20"/>
          <w:szCs w:val="20"/>
          <w:lang w:eastAsia="es-ES"/>
        </w:rPr>
        <w:t>miento de la estación de peaje denominada Cirilo.</w:t>
      </w:r>
    </w:p>
    <w:p w:rsidR="00D10D3E" w:rsidRPr="001A2DDC" w:rsidRDefault="00D10D3E" w:rsidP="00153389">
      <w:pPr>
        <w:tabs>
          <w:tab w:val="left" w:pos="0"/>
        </w:tabs>
        <w:jc w:val="both"/>
        <w:rPr>
          <w:rFonts w:ascii="Work Sans" w:eastAsia="Times New Roman" w:hAnsi="Work Sans" w:cs="Arial"/>
          <w:sz w:val="20"/>
          <w:szCs w:val="20"/>
          <w:lang w:eastAsia="es-ES"/>
        </w:rPr>
      </w:pPr>
    </w:p>
    <w:p w:rsidR="00153389" w:rsidRPr="001A2DDC" w:rsidRDefault="00153389" w:rsidP="00DD749E">
      <w:pPr>
        <w:pStyle w:val="Standard"/>
        <w:autoSpaceDE w:val="0"/>
        <w:jc w:val="center"/>
        <w:rPr>
          <w:rFonts w:ascii="Work Sans" w:hAnsi="Work Sans" w:cs="Arial"/>
          <w:sz w:val="20"/>
        </w:rPr>
      </w:pPr>
      <w:r w:rsidRPr="001A2DDC">
        <w:rPr>
          <w:rFonts w:ascii="Work Sans" w:hAnsi="Work Sans" w:cs="Arial"/>
          <w:b/>
          <w:bCs/>
          <w:sz w:val="20"/>
        </w:rPr>
        <w:t xml:space="preserve">PUBLÍQUESE </w:t>
      </w:r>
      <w:r w:rsidRPr="001A2DDC">
        <w:rPr>
          <w:rFonts w:ascii="Work Sans" w:eastAsia="Futura Bk BT" w:hAnsi="Work Sans" w:cs="Arial"/>
          <w:b/>
          <w:bCs/>
          <w:sz w:val="20"/>
        </w:rPr>
        <w:t xml:space="preserve">Y </w:t>
      </w:r>
      <w:r w:rsidRPr="001A2DDC">
        <w:rPr>
          <w:rFonts w:ascii="Work Sans" w:hAnsi="Work Sans" w:cs="Arial"/>
          <w:b/>
          <w:bCs/>
          <w:sz w:val="20"/>
        </w:rPr>
        <w:t>CÚMPLASE</w:t>
      </w:r>
    </w:p>
    <w:p w:rsidR="00153389" w:rsidRPr="001A2DDC" w:rsidRDefault="00153389" w:rsidP="00153389">
      <w:pPr>
        <w:pStyle w:val="Standard"/>
        <w:autoSpaceDE w:val="0"/>
        <w:rPr>
          <w:rFonts w:ascii="Work Sans" w:hAnsi="Work Sans" w:cs="Arial"/>
          <w:i/>
          <w:sz w:val="20"/>
        </w:rPr>
      </w:pPr>
    </w:p>
    <w:p w:rsidR="00C33C29" w:rsidRPr="001A2DDC" w:rsidRDefault="00C33C29" w:rsidP="00153389">
      <w:pPr>
        <w:pStyle w:val="Standard"/>
        <w:autoSpaceDE w:val="0"/>
        <w:rPr>
          <w:rFonts w:ascii="Work Sans" w:hAnsi="Work Sans" w:cs="Arial"/>
          <w:i/>
          <w:sz w:val="20"/>
        </w:rPr>
      </w:pPr>
    </w:p>
    <w:p w:rsidR="00E83F6C" w:rsidRPr="001A2DDC" w:rsidRDefault="00153389" w:rsidP="00E83F6C">
      <w:pPr>
        <w:tabs>
          <w:tab w:val="left" w:pos="0"/>
        </w:tabs>
        <w:rPr>
          <w:rFonts w:ascii="Work Sans" w:eastAsia="Times New Roman" w:hAnsi="Work Sans" w:cs="Arial"/>
          <w:sz w:val="20"/>
          <w:szCs w:val="20"/>
          <w:lang w:eastAsia="es-ES"/>
        </w:rPr>
      </w:pPr>
      <w:r w:rsidRPr="001A2DDC">
        <w:rPr>
          <w:rFonts w:ascii="Work Sans" w:eastAsia="Times New Roman" w:hAnsi="Work Sans" w:cs="Arial"/>
          <w:sz w:val="20"/>
          <w:szCs w:val="20"/>
          <w:lang w:eastAsia="es-ES"/>
        </w:rPr>
        <w:t xml:space="preserve">Dada en Bogotá D.C., a los </w:t>
      </w:r>
    </w:p>
    <w:p w:rsidR="00524952" w:rsidRPr="001A2DDC" w:rsidRDefault="00524952" w:rsidP="00153389">
      <w:pPr>
        <w:tabs>
          <w:tab w:val="left" w:pos="0"/>
        </w:tabs>
        <w:jc w:val="both"/>
        <w:rPr>
          <w:rFonts w:ascii="Work Sans" w:eastAsia="Times New Roman" w:hAnsi="Work Sans" w:cs="Arial"/>
          <w:sz w:val="20"/>
          <w:szCs w:val="20"/>
          <w:lang w:eastAsia="es-ES"/>
        </w:rPr>
      </w:pPr>
    </w:p>
    <w:p w:rsidR="00221705" w:rsidRPr="001A2DDC" w:rsidRDefault="00221705" w:rsidP="00153389">
      <w:pPr>
        <w:tabs>
          <w:tab w:val="left" w:pos="0"/>
        </w:tabs>
        <w:jc w:val="both"/>
        <w:rPr>
          <w:rFonts w:ascii="Work Sans" w:eastAsia="Times New Roman" w:hAnsi="Work Sans" w:cs="Arial"/>
          <w:sz w:val="20"/>
          <w:szCs w:val="20"/>
          <w:lang w:eastAsia="es-ES"/>
        </w:rPr>
      </w:pPr>
    </w:p>
    <w:p w:rsidR="00221705" w:rsidRDefault="00221705" w:rsidP="00153389">
      <w:pPr>
        <w:tabs>
          <w:tab w:val="left" w:pos="0"/>
        </w:tabs>
        <w:jc w:val="both"/>
        <w:rPr>
          <w:rFonts w:ascii="Work Sans" w:eastAsia="Times New Roman" w:hAnsi="Work Sans" w:cs="Arial"/>
          <w:sz w:val="20"/>
          <w:szCs w:val="20"/>
          <w:lang w:eastAsia="es-ES"/>
        </w:rPr>
      </w:pPr>
    </w:p>
    <w:p w:rsidR="003F0F35" w:rsidRDefault="003F0F35" w:rsidP="00153389">
      <w:pPr>
        <w:tabs>
          <w:tab w:val="left" w:pos="0"/>
        </w:tabs>
        <w:jc w:val="both"/>
        <w:rPr>
          <w:rFonts w:ascii="Work Sans" w:eastAsia="Times New Roman" w:hAnsi="Work Sans" w:cs="Arial"/>
          <w:sz w:val="20"/>
          <w:szCs w:val="20"/>
          <w:lang w:eastAsia="es-ES"/>
        </w:rPr>
      </w:pPr>
    </w:p>
    <w:p w:rsidR="003F0F35" w:rsidRDefault="003F0F35" w:rsidP="00153389">
      <w:pPr>
        <w:tabs>
          <w:tab w:val="left" w:pos="0"/>
        </w:tabs>
        <w:jc w:val="both"/>
        <w:rPr>
          <w:rFonts w:ascii="Work Sans" w:eastAsia="Times New Roman" w:hAnsi="Work Sans" w:cs="Arial"/>
          <w:sz w:val="20"/>
          <w:szCs w:val="20"/>
          <w:lang w:eastAsia="es-ES"/>
        </w:rPr>
      </w:pPr>
    </w:p>
    <w:p w:rsidR="003F0F35" w:rsidRPr="001A2DDC" w:rsidRDefault="003F0F35" w:rsidP="00153389">
      <w:pPr>
        <w:tabs>
          <w:tab w:val="left" w:pos="0"/>
        </w:tabs>
        <w:jc w:val="both"/>
        <w:rPr>
          <w:rFonts w:ascii="Work Sans" w:eastAsia="Times New Roman" w:hAnsi="Work Sans" w:cs="Arial"/>
          <w:sz w:val="20"/>
          <w:szCs w:val="20"/>
          <w:lang w:eastAsia="es-ES"/>
        </w:rPr>
      </w:pPr>
    </w:p>
    <w:p w:rsidR="00221705" w:rsidRPr="001A2DDC" w:rsidRDefault="00221705" w:rsidP="00153389">
      <w:pPr>
        <w:tabs>
          <w:tab w:val="left" w:pos="0"/>
        </w:tabs>
        <w:jc w:val="both"/>
        <w:rPr>
          <w:rFonts w:ascii="Work Sans" w:eastAsia="Times New Roman" w:hAnsi="Work Sans" w:cs="Arial"/>
          <w:sz w:val="20"/>
          <w:szCs w:val="20"/>
          <w:lang w:eastAsia="es-ES"/>
        </w:rPr>
      </w:pPr>
    </w:p>
    <w:p w:rsidR="73282A2A" w:rsidRDefault="73282A2A" w:rsidP="73282A2A">
      <w:pPr>
        <w:jc w:val="center"/>
        <w:rPr>
          <w:rFonts w:ascii="Work Sans" w:eastAsiaTheme="minorEastAsia" w:hAnsi="Work Sans" w:cs="Arial"/>
          <w:b/>
          <w:bCs/>
          <w:sz w:val="20"/>
          <w:szCs w:val="20"/>
        </w:rPr>
      </w:pPr>
      <w:r w:rsidRPr="001A2DDC">
        <w:rPr>
          <w:rFonts w:ascii="Work Sans" w:eastAsiaTheme="minorEastAsia" w:hAnsi="Work Sans" w:cs="Arial"/>
          <w:b/>
          <w:bCs/>
          <w:sz w:val="20"/>
          <w:szCs w:val="20"/>
        </w:rPr>
        <w:t>ÁNGELA MARÍA OROZCO GÓMEZ</w:t>
      </w:r>
    </w:p>
    <w:p w:rsidR="003230F8" w:rsidRDefault="003230F8" w:rsidP="73282A2A">
      <w:pPr>
        <w:jc w:val="center"/>
        <w:rPr>
          <w:rFonts w:ascii="Work Sans" w:hAnsi="Work Sans" w:cs="Arial"/>
          <w:sz w:val="20"/>
          <w:szCs w:val="20"/>
        </w:rPr>
      </w:pPr>
    </w:p>
    <w:p w:rsidR="003F0F35" w:rsidRDefault="003F0F35" w:rsidP="73282A2A">
      <w:pPr>
        <w:jc w:val="center"/>
        <w:rPr>
          <w:rFonts w:ascii="Work Sans" w:hAnsi="Work Sans" w:cs="Arial"/>
          <w:sz w:val="20"/>
          <w:szCs w:val="20"/>
        </w:rPr>
      </w:pPr>
    </w:p>
    <w:p w:rsidR="003F0F35" w:rsidRPr="001A2DDC" w:rsidRDefault="003F0F35" w:rsidP="73282A2A">
      <w:pPr>
        <w:jc w:val="center"/>
        <w:rPr>
          <w:rFonts w:ascii="Work Sans" w:hAnsi="Work Sans" w:cs="Arial"/>
          <w:sz w:val="20"/>
          <w:szCs w:val="20"/>
        </w:rPr>
      </w:pPr>
    </w:p>
    <w:p w:rsidR="00242901" w:rsidRDefault="00242901" w:rsidP="00153389">
      <w:pPr>
        <w:tabs>
          <w:tab w:val="left" w:pos="0"/>
        </w:tabs>
        <w:jc w:val="center"/>
        <w:rPr>
          <w:rFonts w:ascii="Work Sans" w:eastAsia="Times New Roman" w:hAnsi="Work Sans" w:cs="Arial"/>
          <w:b/>
          <w:sz w:val="20"/>
          <w:szCs w:val="20"/>
          <w:lang w:eastAsia="es-ES"/>
        </w:rPr>
      </w:pPr>
    </w:p>
    <w:p w:rsidR="003230F8" w:rsidRPr="003230F8" w:rsidRDefault="003230F8" w:rsidP="003230F8">
      <w:pPr>
        <w:jc w:val="both"/>
        <w:rPr>
          <w:rFonts w:ascii="Work Sans" w:hAnsi="Work Sans" w:cs="Arial"/>
          <w:sz w:val="12"/>
          <w:szCs w:val="12"/>
          <w:lang w:eastAsia="es-CO"/>
        </w:rPr>
      </w:pPr>
      <w:r w:rsidRPr="003230F8">
        <w:rPr>
          <w:rFonts w:ascii="Work Sans" w:hAnsi="Work Sans" w:cs="Arial"/>
          <w:sz w:val="12"/>
          <w:szCs w:val="12"/>
          <w:lang w:eastAsia="es-CO"/>
        </w:rPr>
        <w:t>Manuel Felipe Gutiérrez Torres – Presidente Agencia Nacional de Infraestructura</w:t>
      </w:r>
    </w:p>
    <w:p w:rsidR="003230F8" w:rsidRPr="003230F8" w:rsidRDefault="003230F8" w:rsidP="003230F8">
      <w:pPr>
        <w:jc w:val="both"/>
        <w:rPr>
          <w:rFonts w:ascii="Work Sans" w:hAnsi="Work Sans" w:cs="Arial"/>
          <w:sz w:val="12"/>
          <w:szCs w:val="12"/>
          <w:lang w:eastAsia="es-CO"/>
        </w:rPr>
      </w:pPr>
      <w:r w:rsidRPr="003230F8">
        <w:rPr>
          <w:rFonts w:ascii="Work Sans" w:hAnsi="Work Sans" w:cs="Arial"/>
          <w:sz w:val="12"/>
          <w:szCs w:val="12"/>
          <w:lang w:eastAsia="es-CO"/>
        </w:rPr>
        <w:t>Olga Lucia Ramírez – Viceministra de Infraestructura (E) Ministerio de Transporte</w:t>
      </w:r>
      <w:r w:rsidRPr="003230F8">
        <w:rPr>
          <w:rFonts w:ascii="Work Sans" w:hAnsi="Work Sans" w:cs="Arial"/>
          <w:sz w:val="12"/>
          <w:szCs w:val="12"/>
          <w:lang w:eastAsia="es-CO"/>
        </w:rPr>
        <w:tab/>
      </w:r>
      <w:r w:rsidRPr="003230F8">
        <w:rPr>
          <w:rFonts w:ascii="Work Sans" w:hAnsi="Work Sans" w:cs="Arial"/>
          <w:sz w:val="12"/>
          <w:szCs w:val="12"/>
          <w:lang w:eastAsia="es-CO"/>
        </w:rPr>
        <w:tab/>
      </w:r>
    </w:p>
    <w:p w:rsidR="003230F8" w:rsidRPr="003230F8" w:rsidRDefault="003230F8" w:rsidP="003230F8">
      <w:pPr>
        <w:jc w:val="both"/>
        <w:rPr>
          <w:rFonts w:ascii="Work Sans" w:hAnsi="Work Sans" w:cs="Arial"/>
          <w:sz w:val="12"/>
          <w:szCs w:val="12"/>
          <w:lang w:eastAsia="es-CO"/>
        </w:rPr>
      </w:pPr>
      <w:bookmarkStart w:id="2" w:name="_Hlk512429908"/>
      <w:r w:rsidRPr="003230F8">
        <w:rPr>
          <w:rFonts w:ascii="Work Sans" w:hAnsi="Work Sans" w:cs="Arial"/>
          <w:sz w:val="12"/>
          <w:szCs w:val="12"/>
          <w:lang w:eastAsia="es-CO"/>
        </w:rPr>
        <w:t>Luis Eduardo Gutiérrez Díaz – Vicepresidente Ejecutivo de Gestión Contractual</w:t>
      </w:r>
    </w:p>
    <w:p w:rsidR="003230F8" w:rsidRPr="003230F8" w:rsidRDefault="003230F8" w:rsidP="003230F8">
      <w:pPr>
        <w:jc w:val="both"/>
        <w:rPr>
          <w:rFonts w:ascii="Work Sans" w:hAnsi="Work Sans" w:cs="Arial"/>
          <w:sz w:val="12"/>
          <w:szCs w:val="12"/>
          <w:lang w:eastAsia="es-CO"/>
        </w:rPr>
      </w:pPr>
      <w:r w:rsidRPr="003230F8">
        <w:rPr>
          <w:rFonts w:ascii="Work Sans" w:hAnsi="Work Sans" w:cs="Arial"/>
          <w:sz w:val="12"/>
          <w:szCs w:val="12"/>
          <w:lang w:eastAsia="es-CO"/>
        </w:rPr>
        <w:t xml:space="preserve">Fernando Ramírez Laguado- Vicepresidente Jurídico ANI </w:t>
      </w:r>
    </w:p>
    <w:p w:rsidR="003230F8" w:rsidRPr="003230F8" w:rsidRDefault="003230F8" w:rsidP="003230F8">
      <w:pPr>
        <w:jc w:val="both"/>
        <w:rPr>
          <w:rFonts w:ascii="Work Sans" w:hAnsi="Work Sans" w:cs="Arial"/>
          <w:sz w:val="12"/>
          <w:szCs w:val="12"/>
          <w:lang w:eastAsia="es-CO"/>
        </w:rPr>
      </w:pPr>
      <w:r w:rsidRPr="003230F8">
        <w:rPr>
          <w:rFonts w:ascii="Work Sans" w:hAnsi="Work Sans" w:cs="Arial"/>
          <w:sz w:val="12"/>
          <w:szCs w:val="12"/>
          <w:lang w:eastAsia="es-CO"/>
        </w:rPr>
        <w:t>Diego Alejandro Morales. Vicepresidente de Planeación y Riesgos ANI</w:t>
      </w:r>
    </w:p>
    <w:bookmarkEnd w:id="2"/>
    <w:p w:rsidR="003230F8" w:rsidRPr="003230F8" w:rsidRDefault="003230F8" w:rsidP="003230F8">
      <w:pPr>
        <w:rPr>
          <w:rFonts w:ascii="Work Sans" w:hAnsi="Work Sans" w:cs="Arial"/>
          <w:sz w:val="12"/>
          <w:szCs w:val="12"/>
          <w:lang w:eastAsia="es-CO"/>
        </w:rPr>
      </w:pPr>
      <w:r w:rsidRPr="003230F8">
        <w:rPr>
          <w:rFonts w:ascii="Work Sans" w:hAnsi="Work Sans" w:cs="Arial"/>
          <w:sz w:val="12"/>
          <w:szCs w:val="12"/>
          <w:lang w:eastAsia="es-CO"/>
        </w:rPr>
        <w:t>Sol Angel Cala Acosta - Jefe Oficina Asesora de Jurídica (E)  Ministerio de Transporte</w:t>
      </w:r>
    </w:p>
    <w:p w:rsidR="003230F8" w:rsidRPr="003230F8" w:rsidRDefault="003230F8" w:rsidP="003230F8">
      <w:pPr>
        <w:widowControl/>
        <w:rPr>
          <w:rFonts w:ascii="Work Sans" w:hAnsi="Work Sans" w:cs="Arial"/>
          <w:sz w:val="12"/>
          <w:szCs w:val="12"/>
          <w:lang w:eastAsia="es-CO"/>
        </w:rPr>
      </w:pPr>
      <w:r w:rsidRPr="003230F8">
        <w:rPr>
          <w:rFonts w:ascii="Work Sans" w:hAnsi="Work Sans" w:cs="Arial"/>
          <w:sz w:val="12"/>
          <w:szCs w:val="12"/>
          <w:lang w:eastAsia="es-CO"/>
        </w:rPr>
        <w:t>Juan Felipe Sanabria– Jefe de Oficina de Regulación Económica (E) Ministerio de Transporte</w:t>
      </w:r>
    </w:p>
    <w:p w:rsidR="003230F8" w:rsidRDefault="003230F8" w:rsidP="003230F8">
      <w:pPr>
        <w:widowControl/>
        <w:rPr>
          <w:rFonts w:ascii="Work Sans" w:hAnsi="Work Sans" w:cs="Arial"/>
          <w:sz w:val="12"/>
          <w:szCs w:val="12"/>
          <w:lang w:eastAsia="es-CO"/>
        </w:rPr>
      </w:pPr>
      <w:r w:rsidRPr="003230F8">
        <w:rPr>
          <w:rFonts w:ascii="Work Sans" w:eastAsia="Times New Roman" w:hAnsi="Work Sans" w:cs="Arial"/>
          <w:sz w:val="12"/>
          <w:szCs w:val="12"/>
          <w:lang w:val="es-MX" w:bidi="ar-SA"/>
        </w:rPr>
        <w:t>Claudia Patricia Roa Orjuela-</w:t>
      </w:r>
      <w:r w:rsidR="00724185">
        <w:rPr>
          <w:rFonts w:ascii="Work Sans" w:eastAsia="Times New Roman" w:hAnsi="Work Sans" w:cs="Arial"/>
          <w:sz w:val="12"/>
          <w:szCs w:val="12"/>
          <w:lang w:val="es-MX" w:bidi="ar-SA"/>
        </w:rPr>
        <w:t xml:space="preserve"> Asesora</w:t>
      </w:r>
      <w:r w:rsidRPr="003230F8">
        <w:rPr>
          <w:rFonts w:ascii="Work Sans" w:eastAsia="Times New Roman" w:hAnsi="Work Sans" w:cs="Arial"/>
          <w:sz w:val="12"/>
          <w:szCs w:val="12"/>
          <w:lang w:val="es-MX" w:bidi="ar-SA"/>
        </w:rPr>
        <w:t xml:space="preserve"> </w:t>
      </w:r>
      <w:r w:rsidRPr="003230F8">
        <w:rPr>
          <w:rFonts w:ascii="Work Sans" w:hAnsi="Work Sans" w:cs="Arial"/>
          <w:sz w:val="12"/>
          <w:szCs w:val="12"/>
          <w:lang w:eastAsia="es-CO"/>
        </w:rPr>
        <w:t>Oficina Asesora de Jurídica  Ministerio de Transporte</w:t>
      </w:r>
    </w:p>
    <w:p w:rsidR="00F26977" w:rsidRPr="003230F8" w:rsidRDefault="00F26977" w:rsidP="003230F8">
      <w:pPr>
        <w:widowControl/>
        <w:rPr>
          <w:rFonts w:ascii="Work Sans" w:eastAsia="Times New Roman" w:hAnsi="Work Sans" w:cs="Arial"/>
          <w:sz w:val="12"/>
          <w:szCs w:val="12"/>
          <w:lang w:val="es-MX" w:bidi="ar-SA"/>
        </w:rPr>
      </w:pPr>
      <w:r>
        <w:rPr>
          <w:rFonts w:ascii="Work Sans" w:hAnsi="Work Sans" w:cs="Arial"/>
          <w:sz w:val="12"/>
          <w:szCs w:val="12"/>
          <w:lang w:eastAsia="es-CO"/>
        </w:rPr>
        <w:t>Magda Paola Suárez Alejo – Abogada Grupo de Conceptos y Apoyo Legal.</w:t>
      </w:r>
    </w:p>
    <w:sectPr w:rsidR="00F26977" w:rsidRPr="003230F8" w:rsidSect="001D6B82">
      <w:headerReference w:type="default" r:id="rId15"/>
      <w:headerReference w:type="first" r:id="rId16"/>
      <w:pgSz w:w="12240" w:h="18720" w:code="14"/>
      <w:pgMar w:top="1418" w:right="1701" w:bottom="1418" w:left="1701" w:header="1021" w:footer="567" w:gutter="0"/>
      <w:pgBorders>
        <w:top w:val="single" w:sz="4" w:space="15" w:color="000000"/>
        <w:left w:val="single" w:sz="4" w:space="15" w:color="000000"/>
        <w:bottom w:val="single" w:sz="4" w:space="15" w:color="000000"/>
        <w:right w:val="single" w:sz="4" w:space="15" w:color="000000"/>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B9" w:rsidRDefault="00E728B9" w:rsidP="00FC6D58">
      <w:r>
        <w:separator/>
      </w:r>
    </w:p>
  </w:endnote>
  <w:endnote w:type="continuationSeparator" w:id="0">
    <w:p w:rsidR="00E728B9" w:rsidRDefault="00E728B9" w:rsidP="00FC6D58">
      <w:r>
        <w:continuationSeparator/>
      </w:r>
    </w:p>
  </w:endnote>
  <w:endnote w:type="continuationNotice" w:id="1">
    <w:p w:rsidR="00E728B9" w:rsidRDefault="00E7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Futura Std">
    <w:panose1 w:val="020B05020202040203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ork Sans">
    <w:altName w:val="Courier New"/>
    <w:panose1 w:val="00000500000000000000"/>
    <w:charset w:val="00"/>
    <w:family w:val="auto"/>
    <w:pitch w:val="variable"/>
    <w:sig w:usb0="00000007" w:usb1="00000001" w:usb2="00000000" w:usb3="00000000" w:csb0="00000093" w:csb1="00000000"/>
  </w:font>
  <w:font w:name="DengXian Light">
    <w:charset w:val="00"/>
    <w:family w:val="auto"/>
    <w:pitch w:val="variable"/>
    <w:sig w:usb0="00000001" w:usb1="080E0000" w:usb2="00000010" w:usb3="00000000" w:csb0="00040000" w:csb1="00000000"/>
  </w:font>
  <w:font w:name="Futura Bk BT">
    <w:altName w:val="Segoe UI"/>
    <w:panose1 w:val="020B0502020204020303"/>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B9" w:rsidRDefault="00E728B9" w:rsidP="00FC6D58">
      <w:r>
        <w:separator/>
      </w:r>
    </w:p>
  </w:footnote>
  <w:footnote w:type="continuationSeparator" w:id="0">
    <w:p w:rsidR="00E728B9" w:rsidRDefault="00E728B9" w:rsidP="00FC6D58">
      <w:r>
        <w:continuationSeparator/>
      </w:r>
    </w:p>
  </w:footnote>
  <w:footnote w:type="continuationNotice" w:id="1">
    <w:p w:rsidR="00E728B9" w:rsidRDefault="00E728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C" w:rsidRPr="002F3D27" w:rsidRDefault="00635E4C">
    <w:pPr>
      <w:pStyle w:val="Standard"/>
      <w:tabs>
        <w:tab w:val="left" w:pos="-720"/>
      </w:tabs>
      <w:jc w:val="both"/>
      <w:rPr>
        <w:rStyle w:val="Nmerodepgina"/>
        <w:rFonts w:ascii="Work Sans" w:hAnsi="Work Sans" w:cs="Garamond"/>
        <w:b/>
        <w:sz w:val="20"/>
      </w:rPr>
    </w:pPr>
    <w:r w:rsidRPr="002F3D27">
      <w:rPr>
        <w:rFonts w:ascii="Work Sans" w:hAnsi="Work Sans" w:cs="Garamond"/>
        <w:b/>
        <w:spacing w:val="-3"/>
        <w:sz w:val="20"/>
      </w:rPr>
      <w:t>RESOLUCIÓN</w:t>
    </w:r>
    <w:r w:rsidRPr="002F3D27">
      <w:rPr>
        <w:rFonts w:ascii="Work Sans" w:eastAsia="Garamond" w:hAnsi="Work Sans" w:cs="Garamond"/>
        <w:b/>
        <w:spacing w:val="-3"/>
        <w:sz w:val="20"/>
      </w:rPr>
      <w:t xml:space="preserve"> </w:t>
    </w:r>
    <w:r w:rsidRPr="002F3D27">
      <w:rPr>
        <w:rFonts w:ascii="Work Sans" w:hAnsi="Work Sans" w:cs="Garamond"/>
        <w:b/>
        <w:spacing w:val="-3"/>
        <w:sz w:val="20"/>
      </w:rPr>
      <w:t>NÚMERO</w:t>
    </w:r>
    <w:r w:rsidRPr="002F3D27">
      <w:rPr>
        <w:rFonts w:ascii="Work Sans" w:eastAsia="Garamond" w:hAnsi="Work Sans" w:cs="Garamond"/>
        <w:b/>
        <w:spacing w:val="-3"/>
        <w:sz w:val="20"/>
      </w:rPr>
      <w:t xml:space="preserve">                         </w:t>
    </w:r>
    <w:r w:rsidR="002F3D27" w:rsidRPr="002F3D27">
      <w:rPr>
        <w:rFonts w:ascii="Work Sans" w:eastAsia="Garamond" w:hAnsi="Work Sans" w:cs="Garamond"/>
        <w:b/>
        <w:spacing w:val="-3"/>
        <w:sz w:val="20"/>
      </w:rPr>
      <w:t xml:space="preserve">     </w:t>
    </w:r>
    <w:r w:rsidRPr="002F3D27">
      <w:rPr>
        <w:rFonts w:ascii="Work Sans" w:hAnsi="Work Sans" w:cs="Garamond"/>
        <w:b/>
        <w:spacing w:val="-3"/>
        <w:sz w:val="20"/>
      </w:rPr>
      <w:t>DEL</w:t>
    </w:r>
    <w:r w:rsidRPr="002F3D27">
      <w:rPr>
        <w:rFonts w:ascii="Work Sans" w:eastAsia="Garamond" w:hAnsi="Work Sans" w:cs="Garamond"/>
        <w:b/>
        <w:spacing w:val="-3"/>
        <w:sz w:val="20"/>
      </w:rPr>
      <w:t xml:space="preserve">                </w:t>
    </w:r>
    <w:r w:rsidR="002F3D27" w:rsidRPr="002F3D27">
      <w:rPr>
        <w:rFonts w:ascii="Work Sans" w:eastAsia="Garamond" w:hAnsi="Work Sans" w:cs="Garamond"/>
        <w:b/>
        <w:spacing w:val="-3"/>
        <w:sz w:val="20"/>
      </w:rPr>
      <w:tab/>
    </w:r>
    <w:r w:rsidR="002F3D27" w:rsidRPr="002F3D27">
      <w:rPr>
        <w:rFonts w:ascii="Work Sans" w:eastAsia="Garamond" w:hAnsi="Work Sans" w:cs="Garamond"/>
        <w:b/>
        <w:spacing w:val="-3"/>
        <w:sz w:val="20"/>
      </w:rPr>
      <w:tab/>
    </w:r>
    <w:r w:rsidR="002F3D27" w:rsidRPr="002F3D27">
      <w:rPr>
        <w:rFonts w:ascii="Work Sans" w:eastAsia="Garamond" w:hAnsi="Work Sans" w:cs="Garamond"/>
        <w:b/>
        <w:spacing w:val="-3"/>
        <w:sz w:val="20"/>
      </w:rPr>
      <w:tab/>
      <w:t xml:space="preserve">     </w:t>
    </w:r>
    <w:r w:rsidRPr="002F3D27">
      <w:rPr>
        <w:rFonts w:ascii="Work Sans" w:hAnsi="Work Sans" w:cs="Garamond"/>
        <w:b/>
        <w:spacing w:val="-3"/>
        <w:sz w:val="20"/>
      </w:rPr>
      <w:t>HOJA</w:t>
    </w:r>
    <w:r w:rsidRPr="002F3D27">
      <w:rPr>
        <w:rFonts w:ascii="Work Sans" w:eastAsia="Garamond" w:hAnsi="Work Sans" w:cs="Garamond"/>
        <w:b/>
        <w:spacing w:val="-3"/>
        <w:sz w:val="20"/>
      </w:rPr>
      <w:t xml:space="preserve"> </w:t>
    </w:r>
    <w:r w:rsidRPr="002F3D27">
      <w:rPr>
        <w:rFonts w:ascii="Work Sans" w:hAnsi="Work Sans" w:cs="Garamond"/>
        <w:b/>
        <w:spacing w:val="-3"/>
        <w:sz w:val="20"/>
      </w:rPr>
      <w:t>No.</w:t>
    </w:r>
    <w:r w:rsidRPr="002F3D27">
      <w:rPr>
        <w:rFonts w:ascii="Work Sans" w:eastAsia="Garamond" w:hAnsi="Work Sans" w:cs="Garamond"/>
        <w:b/>
        <w:spacing w:val="-3"/>
        <w:sz w:val="20"/>
      </w:rPr>
      <w:t xml:space="preserve"> </w:t>
    </w:r>
    <w:r w:rsidRPr="002F3D27">
      <w:rPr>
        <w:rStyle w:val="Nmerodepgina"/>
        <w:rFonts w:ascii="Work Sans" w:hAnsi="Work Sans" w:cs="Garamond"/>
        <w:b/>
        <w:sz w:val="20"/>
      </w:rPr>
      <w:fldChar w:fldCharType="begin"/>
    </w:r>
    <w:r w:rsidRPr="002F3D27">
      <w:rPr>
        <w:rStyle w:val="Nmerodepgina"/>
        <w:rFonts w:ascii="Work Sans" w:hAnsi="Work Sans" w:cs="Garamond"/>
        <w:b/>
        <w:sz w:val="20"/>
      </w:rPr>
      <w:instrText xml:space="preserve"> PAGE </w:instrText>
    </w:r>
    <w:r w:rsidRPr="002F3D27">
      <w:rPr>
        <w:rStyle w:val="Nmerodepgina"/>
        <w:rFonts w:ascii="Work Sans" w:hAnsi="Work Sans" w:cs="Garamond"/>
        <w:b/>
        <w:sz w:val="20"/>
      </w:rPr>
      <w:fldChar w:fldCharType="separate"/>
    </w:r>
    <w:r w:rsidR="00EC6855">
      <w:rPr>
        <w:rStyle w:val="Nmerodepgina"/>
        <w:rFonts w:ascii="Work Sans" w:hAnsi="Work Sans" w:cs="Garamond"/>
        <w:b/>
        <w:noProof/>
        <w:sz w:val="20"/>
      </w:rPr>
      <w:t>7</w:t>
    </w:r>
    <w:r w:rsidRPr="002F3D27">
      <w:rPr>
        <w:rStyle w:val="Nmerodepgina"/>
        <w:rFonts w:ascii="Work Sans" w:hAnsi="Work Sans" w:cs="Garamond"/>
        <w:b/>
        <w:sz w:val="20"/>
      </w:rPr>
      <w:fldChar w:fldCharType="end"/>
    </w:r>
  </w:p>
  <w:p w:rsidR="00635E4C" w:rsidRDefault="00635E4C">
    <w:pPr>
      <w:pStyle w:val="Standard"/>
      <w:tabs>
        <w:tab w:val="left" w:pos="-720"/>
      </w:tabs>
      <w:jc w:val="both"/>
    </w:pPr>
  </w:p>
  <w:p w:rsidR="0046600E" w:rsidRPr="0046600E" w:rsidRDefault="0046600E" w:rsidP="0046600E">
    <w:pPr>
      <w:jc w:val="center"/>
      <w:rPr>
        <w:rFonts w:ascii="Work Sans" w:hAnsi="Work Sans" w:cs="Arial"/>
        <w:i/>
        <w:sz w:val="18"/>
        <w:szCs w:val="18"/>
      </w:rPr>
    </w:pPr>
    <w:r w:rsidRPr="0046600E">
      <w:rPr>
        <w:rFonts w:ascii="Work Sans" w:eastAsia="Arial" w:hAnsi="Work Sans" w:cs="Arial"/>
        <w:i/>
        <w:sz w:val="18"/>
        <w:szCs w:val="18"/>
      </w:rPr>
      <w:t>“</w:t>
    </w:r>
    <w:r w:rsidRPr="0046600E">
      <w:rPr>
        <w:rFonts w:ascii="Work Sans" w:hAnsi="Work Sans" w:cs="Arial"/>
        <w:i/>
        <w:sz w:val="18"/>
        <w:szCs w:val="18"/>
      </w:rPr>
      <w:t>Por la cual se emite concepto vinculante previo a la reubicación de una estación de peaje ubicada en el Tramo Turbo - El Tigre y se establecen tarifas y tarifas diferenciales  para las estaciones de peaje ubicadas en el Tramo Turbo - El Tigre y en el Tramo Turbo - Necoclí, pertenecientes al Proyecto Autopista al Mar 2”</w:t>
    </w:r>
  </w:p>
  <w:p w:rsidR="00635E4C" w:rsidRDefault="00635E4C">
    <w:pPr>
      <w:autoSpaceDE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E4C" w:rsidRDefault="00635E4C">
    <w:pPr>
      <w:pStyle w:val="Encabezado"/>
    </w:pPr>
  </w:p>
  <w:p w:rsidR="00635E4C" w:rsidRDefault="00466E85">
    <w:pPr>
      <w:pStyle w:val="Encabezado"/>
    </w:pPr>
    <w:r>
      <w:rPr>
        <w:noProof/>
        <w:lang w:val="es-CO" w:eastAsia="es-CO" w:bidi="ar-SA"/>
      </w:rPr>
      <w:drawing>
        <wp:anchor distT="0" distB="0" distL="114300" distR="114300" simplePos="0" relativeHeight="251659264" behindDoc="0" locked="0" layoutInCell="1" allowOverlap="1" wp14:anchorId="64C25974" wp14:editId="0EEEB480">
          <wp:simplePos x="0" y="0"/>
          <wp:positionH relativeFrom="column">
            <wp:posOffset>3787140</wp:posOffset>
          </wp:positionH>
          <wp:positionV relativeFrom="paragraph">
            <wp:posOffset>71755</wp:posOffset>
          </wp:positionV>
          <wp:extent cx="1237615" cy="552450"/>
          <wp:effectExtent l="0" t="0" r="635" b="0"/>
          <wp:wrapThrough wrapText="bothSides">
            <wp:wrapPolygon edited="0">
              <wp:start x="3325" y="0"/>
              <wp:lineTo x="1330" y="2979"/>
              <wp:lineTo x="332" y="7448"/>
              <wp:lineTo x="665" y="14152"/>
              <wp:lineTo x="4322" y="20110"/>
              <wp:lineTo x="5320" y="20855"/>
              <wp:lineTo x="16956" y="20855"/>
              <wp:lineTo x="17621" y="20110"/>
              <wp:lineTo x="20946" y="14152"/>
              <wp:lineTo x="21279" y="7448"/>
              <wp:lineTo x="19949" y="2234"/>
              <wp:lineTo x="18286" y="0"/>
              <wp:lineTo x="3325" y="0"/>
            </wp:wrapPolygon>
          </wp:wrapThrough>
          <wp:docPr id="10" name="Imagen 5" descr="C:\Users\Angieleyy85\AppData\Local\Microsoft\Windows\INetCache\Content.Word\Sello-certificacion-Cotecn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37615" cy="552450"/>
                  </a:xfrm>
                  <a:prstGeom prst="rect">
                    <a:avLst/>
                  </a:prstGeom>
                  <a:noFill/>
                  <a:ln>
                    <a:noFill/>
                    <a:prstDash/>
                  </a:ln>
                </pic:spPr>
              </pic:pic>
            </a:graphicData>
          </a:graphic>
          <wp14:sizeRelV relativeFrom="margin">
            <wp14:pctHeight>0</wp14:pctHeight>
          </wp14:sizeRelV>
        </wp:anchor>
      </w:drawing>
    </w:r>
    <w:r>
      <w:rPr>
        <w:noProof/>
        <w:lang w:val="es-CO" w:eastAsia="es-CO" w:bidi="ar-SA"/>
      </w:rPr>
      <w:drawing>
        <wp:inline distT="0" distB="0" distL="0" distR="0" wp14:anchorId="768F418D" wp14:editId="70D2C11F">
          <wp:extent cx="3152775" cy="601165"/>
          <wp:effectExtent l="0" t="0" r="0" b="8890"/>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2">
                    <a:extLst>
                      <a:ext uri="{28A0092B-C50C-407E-A947-70E740481C1C}">
                        <a14:useLocalDpi xmlns:a14="http://schemas.microsoft.com/office/drawing/2010/main" val="0"/>
                      </a:ext>
                    </a:extLst>
                  </a:blip>
                  <a:srcRect l="2037" t="34007" r="1833" b="35690"/>
                  <a:stretch/>
                </pic:blipFill>
                <pic:spPr bwMode="auto">
                  <a:xfrm>
                    <a:off x="0" y="0"/>
                    <a:ext cx="3152775" cy="601165"/>
                  </a:xfrm>
                  <a:prstGeom prst="rect">
                    <a:avLst/>
                  </a:prstGeom>
                  <a:noFill/>
                  <a:ln>
                    <a:noFill/>
                  </a:ln>
                  <a:extLst>
                    <a:ext uri="{53640926-AAD7-44D8-BBD7-CCE9431645EC}">
                      <a14:shadowObscured xmlns:a14="http://schemas.microsoft.com/office/drawing/2010/main"/>
                    </a:ext>
                  </a:extLst>
                </pic:spPr>
              </pic:pic>
            </a:graphicData>
          </a:graphic>
        </wp:inline>
      </w:drawing>
    </w:r>
  </w:p>
  <w:p w:rsidR="00635E4C" w:rsidRDefault="00635E4C" w:rsidP="009A44C1">
    <w:pPr>
      <w:pStyle w:val="Encabezado"/>
      <w:tabs>
        <w:tab w:val="clear" w:pos="4419"/>
        <w:tab w:val="clear" w:pos="8838"/>
        <w:tab w:val="left" w:pos="7336"/>
      </w:tabs>
      <w:ind w:left="142"/>
      <w:rPr>
        <w:lang w:val="es-MX"/>
      </w:rPr>
    </w:pPr>
    <w:r>
      <w:rPr>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109"/>
    <w:multiLevelType w:val="multilevel"/>
    <w:tmpl w:val="8FA8BED4"/>
    <w:lvl w:ilvl="0">
      <w:numFmt w:val="bullet"/>
      <w:lvlText w:val=""/>
      <w:lvlJc w:val="left"/>
      <w:pPr>
        <w:ind w:left="720" w:hanging="360"/>
      </w:pPr>
      <w:rPr>
        <w:rFonts w:ascii="Symbol" w:eastAsia="DejaVu San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7E20F2"/>
    <w:multiLevelType w:val="hybridMultilevel"/>
    <w:tmpl w:val="E9F87456"/>
    <w:lvl w:ilvl="0" w:tplc="20FCDB0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FAF50E8"/>
    <w:multiLevelType w:val="multilevel"/>
    <w:tmpl w:val="3040721A"/>
    <w:lvl w:ilvl="0">
      <w:numFmt w:val="bullet"/>
      <w:lvlText w:val=""/>
      <w:lvlJc w:val="left"/>
      <w:pPr>
        <w:ind w:left="720" w:hanging="360"/>
      </w:pPr>
      <w:rPr>
        <w:rFonts w:ascii="Symbol" w:eastAsia="DejaVu San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1F1221"/>
    <w:multiLevelType w:val="hybridMultilevel"/>
    <w:tmpl w:val="74148C6E"/>
    <w:lvl w:ilvl="0" w:tplc="3AD0BAF2">
      <w:start w:val="9"/>
      <w:numFmt w:val="bullet"/>
      <w:lvlText w:val="-"/>
      <w:lvlJc w:val="left"/>
      <w:pPr>
        <w:ind w:left="720" w:hanging="360"/>
      </w:pPr>
      <w:rPr>
        <w:rFonts w:ascii="Futura Std" w:eastAsia="DejaVu Sans" w:hAnsi="Futura St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3336B3"/>
    <w:multiLevelType w:val="multilevel"/>
    <w:tmpl w:val="4FCC98C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5" w15:restartNumberingAfterBreak="0">
    <w:nsid w:val="18D6795B"/>
    <w:multiLevelType w:val="multilevel"/>
    <w:tmpl w:val="EFCAB840"/>
    <w:lvl w:ilvl="0">
      <w:numFmt w:val="bullet"/>
      <w:lvlText w:val=""/>
      <w:lvlJc w:val="left"/>
      <w:pPr>
        <w:ind w:left="720" w:hanging="360"/>
      </w:pPr>
      <w:rPr>
        <w:rFonts w:ascii="Symbol" w:eastAsia="DejaVu San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FB028C"/>
    <w:multiLevelType w:val="hybridMultilevel"/>
    <w:tmpl w:val="C8341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765302"/>
    <w:multiLevelType w:val="hybridMultilevel"/>
    <w:tmpl w:val="3008F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F45239"/>
    <w:multiLevelType w:val="hybridMultilevel"/>
    <w:tmpl w:val="0E66BCD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FB3869"/>
    <w:multiLevelType w:val="multilevel"/>
    <w:tmpl w:val="8874613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0" w15:restartNumberingAfterBreak="0">
    <w:nsid w:val="2C2B27F5"/>
    <w:multiLevelType w:val="multilevel"/>
    <w:tmpl w:val="43708330"/>
    <w:lvl w:ilvl="0">
      <w:start w:val="1"/>
      <w:numFmt w:val="low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EFB09B4"/>
    <w:multiLevelType w:val="hybridMultilevel"/>
    <w:tmpl w:val="F73656CE"/>
    <w:lvl w:ilvl="0" w:tplc="240A0001">
      <w:start w:val="1"/>
      <w:numFmt w:val="bullet"/>
      <w:lvlText w:val=""/>
      <w:lvlJc w:val="left"/>
      <w:pPr>
        <w:ind w:left="720" w:hanging="360"/>
      </w:pPr>
      <w:rPr>
        <w:rFonts w:ascii="Symbol" w:hAnsi="Symbol" w:hint="default"/>
      </w:rPr>
    </w:lvl>
    <w:lvl w:ilvl="1" w:tplc="75CA367A">
      <w:start w:val="3"/>
      <w:numFmt w:val="bullet"/>
      <w:lvlText w:val="•"/>
      <w:lvlJc w:val="left"/>
      <w:pPr>
        <w:ind w:left="1785" w:hanging="705"/>
      </w:pPr>
      <w:rPr>
        <w:rFonts w:ascii="Futura Std" w:eastAsia="Times New Roman" w:hAnsi="Futura Std"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9F3419"/>
    <w:multiLevelType w:val="hybridMultilevel"/>
    <w:tmpl w:val="9490D6A6"/>
    <w:lvl w:ilvl="0" w:tplc="44F4A346">
      <w:start w:val="1"/>
      <w:numFmt w:val="low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4E50ED"/>
    <w:multiLevelType w:val="hybridMultilevel"/>
    <w:tmpl w:val="95F419CC"/>
    <w:lvl w:ilvl="0" w:tplc="20FCDB04">
      <w:start w:val="1"/>
      <w:numFmt w:val="decimal"/>
      <w:lvlText w:val="%1."/>
      <w:lvlJc w:val="left"/>
      <w:pPr>
        <w:ind w:left="1785" w:hanging="360"/>
      </w:pPr>
      <w:rPr>
        <w:rFonts w:hint="default"/>
      </w:r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4" w15:restartNumberingAfterBreak="0">
    <w:nsid w:val="395D702D"/>
    <w:multiLevelType w:val="hybridMultilevel"/>
    <w:tmpl w:val="05CA5BBC"/>
    <w:lvl w:ilvl="0" w:tplc="3800B3D2">
      <w:start w:val="9"/>
      <w:numFmt w:val="bullet"/>
      <w:lvlText w:val="-"/>
      <w:lvlJc w:val="left"/>
      <w:pPr>
        <w:ind w:left="720" w:hanging="360"/>
      </w:pPr>
      <w:rPr>
        <w:rFonts w:ascii="Futura Std" w:eastAsia="DejaVu Sans" w:hAnsi="Futura St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E83610"/>
    <w:multiLevelType w:val="hybridMultilevel"/>
    <w:tmpl w:val="CE62114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3AFB6386"/>
    <w:multiLevelType w:val="hybridMultilevel"/>
    <w:tmpl w:val="88D24B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FB4F06"/>
    <w:multiLevelType w:val="hybridMultilevel"/>
    <w:tmpl w:val="16DC5626"/>
    <w:lvl w:ilvl="0" w:tplc="708C0EB2">
      <w:start w:val="1"/>
      <w:numFmt w:val="upperLetter"/>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0F24983"/>
    <w:multiLevelType w:val="hybridMultilevel"/>
    <w:tmpl w:val="CF544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730796"/>
    <w:multiLevelType w:val="hybridMultilevel"/>
    <w:tmpl w:val="4CCEE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AE7C7B"/>
    <w:multiLevelType w:val="hybridMultilevel"/>
    <w:tmpl w:val="AC76A78C"/>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1" w15:restartNumberingAfterBreak="0">
    <w:nsid w:val="46B00E3D"/>
    <w:multiLevelType w:val="hybridMultilevel"/>
    <w:tmpl w:val="BAD2B5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AC94753"/>
    <w:multiLevelType w:val="hybridMultilevel"/>
    <w:tmpl w:val="1C622002"/>
    <w:lvl w:ilvl="0" w:tplc="48903A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18B012D"/>
    <w:multiLevelType w:val="hybridMultilevel"/>
    <w:tmpl w:val="B98CB9A8"/>
    <w:lvl w:ilvl="0" w:tplc="DFC4E7FA">
      <w:start w:val="1"/>
      <w:numFmt w:val="decimal"/>
      <w:lvlText w:val="%1."/>
      <w:lvlJc w:val="left"/>
      <w:pPr>
        <w:ind w:left="644" w:hanging="360"/>
      </w:pPr>
      <w:rPr>
        <w:rFonts w:hint="default"/>
        <w:b/>
        <w:i w:val="0"/>
        <w:lang w:val="es-C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4A19C1"/>
    <w:multiLevelType w:val="multilevel"/>
    <w:tmpl w:val="5A10A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9F2529A"/>
    <w:multiLevelType w:val="multilevel"/>
    <w:tmpl w:val="BFE408EC"/>
    <w:lvl w:ilvl="0">
      <w:start w:val="1"/>
      <w:numFmt w:val="upperRoman"/>
      <w:lvlText w:val="CAPÍTULO %1"/>
      <w:lvlJc w:val="left"/>
      <w:pPr>
        <w:ind w:left="715" w:hanging="432"/>
      </w:pPr>
      <w:rPr>
        <w:rFonts w:hint="default"/>
        <w:b/>
        <w:bCs/>
        <w:caps/>
        <w:u w:val="single"/>
      </w:rPr>
    </w:lvl>
    <w:lvl w:ilvl="1">
      <w:start w:val="1"/>
      <w:numFmt w:val="decimal"/>
      <w:isLgl/>
      <w:lvlText w:val="%1.%2"/>
      <w:lvlJc w:val="left"/>
      <w:pPr>
        <w:ind w:left="1002" w:hanging="576"/>
      </w:pPr>
      <w:rPr>
        <w:rFonts w:hint="default"/>
        <w:b w:val="0"/>
        <w:i w:val="0"/>
      </w:rPr>
    </w:lvl>
    <w:lvl w:ilvl="2">
      <w:start w:val="1"/>
      <w:numFmt w:val="lowerLetter"/>
      <w:isLgl/>
      <w:lvlText w:val="%1.%2.1."/>
      <w:lvlJc w:val="left"/>
      <w:pPr>
        <w:ind w:left="720" w:hanging="720"/>
      </w:pPr>
      <w:rPr>
        <w:rFonts w:hint="default"/>
        <w:b w:val="0"/>
      </w:rPr>
    </w:lvl>
    <w:lvl w:ilvl="3">
      <w:start w:val="1"/>
      <w:numFmt w:val="lowerLetter"/>
      <w:lvlText w:val="(%4)"/>
      <w:lvlJc w:val="left"/>
      <w:pPr>
        <w:ind w:left="1006" w:hanging="864"/>
      </w:pPr>
      <w:rPr>
        <w:rFonts w:hint="default"/>
        <w:b w:val="0"/>
        <w:i w:val="0"/>
      </w:rPr>
    </w:lvl>
    <w:lvl w:ilvl="4">
      <w:start w:val="1"/>
      <w:numFmt w:val="lowerRoman"/>
      <w:lvlText w:val="(%5)"/>
      <w:lvlJc w:val="left"/>
      <w:pPr>
        <w:tabs>
          <w:tab w:val="num" w:pos="1361"/>
        </w:tabs>
        <w:ind w:left="1361" w:hanging="510"/>
      </w:pPr>
      <w:rPr>
        <w:rFonts w:hint="default"/>
        <w:b w:val="0"/>
        <w:i w:val="0"/>
        <w:color w:val="auto"/>
      </w:rPr>
    </w:lvl>
    <w:lvl w:ilvl="5">
      <w:start w:val="1"/>
      <w:numFmt w:val="decimal"/>
      <w:lvlText w:val="(%6)"/>
      <w:lvlJc w:val="left"/>
      <w:pPr>
        <w:tabs>
          <w:tab w:val="num" w:pos="2608"/>
        </w:tabs>
        <w:ind w:left="2608" w:hanging="113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BD538D2"/>
    <w:multiLevelType w:val="hybridMultilevel"/>
    <w:tmpl w:val="1E809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0BE1498"/>
    <w:multiLevelType w:val="hybridMultilevel"/>
    <w:tmpl w:val="965820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9070CD1"/>
    <w:multiLevelType w:val="hybridMultilevel"/>
    <w:tmpl w:val="E1227DF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710725"/>
    <w:multiLevelType w:val="hybridMultilevel"/>
    <w:tmpl w:val="7BBEB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D04132"/>
    <w:multiLevelType w:val="hybridMultilevel"/>
    <w:tmpl w:val="C9C07D28"/>
    <w:lvl w:ilvl="0" w:tplc="75384594">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D056C5"/>
    <w:multiLevelType w:val="hybridMultilevel"/>
    <w:tmpl w:val="27EAB09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7AF9785C"/>
    <w:multiLevelType w:val="hybridMultilevel"/>
    <w:tmpl w:val="40E037EA"/>
    <w:lvl w:ilvl="0" w:tplc="BADE8810">
      <w:start w:val="1"/>
      <w:numFmt w:val="lowerRoman"/>
      <w:lvlText w:val="(%1)"/>
      <w:lvlJc w:val="left"/>
      <w:pPr>
        <w:ind w:left="1080" w:hanging="720"/>
      </w:pPr>
      <w:rPr>
        <w:rFonts w:eastAsia="DejaVu San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F9598D"/>
    <w:multiLevelType w:val="multilevel"/>
    <w:tmpl w:val="78AE0E5A"/>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33"/>
  </w:num>
  <w:num w:numId="4">
    <w:abstractNumId w:val="4"/>
  </w:num>
  <w:num w:numId="5">
    <w:abstractNumId w:val="5"/>
  </w:num>
  <w:num w:numId="6">
    <w:abstractNumId w:val="0"/>
  </w:num>
  <w:num w:numId="7">
    <w:abstractNumId w:val="24"/>
  </w:num>
  <w:num w:numId="8">
    <w:abstractNumId w:val="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25"/>
  </w:num>
  <w:num w:numId="13">
    <w:abstractNumId w:val="7"/>
  </w:num>
  <w:num w:numId="14">
    <w:abstractNumId w:val="29"/>
  </w:num>
  <w:num w:numId="15">
    <w:abstractNumId w:val="19"/>
  </w:num>
  <w:num w:numId="16">
    <w:abstractNumId w:val="31"/>
  </w:num>
  <w:num w:numId="17">
    <w:abstractNumId w:val="15"/>
  </w:num>
  <w:num w:numId="18">
    <w:abstractNumId w:val="14"/>
  </w:num>
  <w:num w:numId="19">
    <w:abstractNumId w:val="3"/>
  </w:num>
  <w:num w:numId="20">
    <w:abstractNumId w:val="6"/>
  </w:num>
  <w:num w:numId="21">
    <w:abstractNumId w:val="23"/>
  </w:num>
  <w:num w:numId="22">
    <w:abstractNumId w:val="11"/>
  </w:num>
  <w:num w:numId="23">
    <w:abstractNumId w:val="27"/>
  </w:num>
  <w:num w:numId="24">
    <w:abstractNumId w:val="1"/>
  </w:num>
  <w:num w:numId="25">
    <w:abstractNumId w:val="13"/>
  </w:num>
  <w:num w:numId="26">
    <w:abstractNumId w:val="28"/>
  </w:num>
  <w:num w:numId="27">
    <w:abstractNumId w:val="12"/>
  </w:num>
  <w:num w:numId="28">
    <w:abstractNumId w:val="18"/>
  </w:num>
  <w:num w:numId="29">
    <w:abstractNumId w:val="26"/>
  </w:num>
  <w:num w:numId="30">
    <w:abstractNumId w:val="32"/>
  </w:num>
  <w:num w:numId="31">
    <w:abstractNumId w:val="20"/>
  </w:num>
  <w:num w:numId="32">
    <w:abstractNumId w:val="21"/>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07"/>
    <w:rsid w:val="00000A02"/>
    <w:rsid w:val="00002642"/>
    <w:rsid w:val="00004EA1"/>
    <w:rsid w:val="000069E2"/>
    <w:rsid w:val="000177B8"/>
    <w:rsid w:val="0002052A"/>
    <w:rsid w:val="000207A8"/>
    <w:rsid w:val="00022492"/>
    <w:rsid w:val="00022738"/>
    <w:rsid w:val="00030626"/>
    <w:rsid w:val="0003183F"/>
    <w:rsid w:val="00031D36"/>
    <w:rsid w:val="0003242E"/>
    <w:rsid w:val="000324BF"/>
    <w:rsid w:val="00032C67"/>
    <w:rsid w:val="00033E05"/>
    <w:rsid w:val="00034CA6"/>
    <w:rsid w:val="0003627F"/>
    <w:rsid w:val="00036873"/>
    <w:rsid w:val="00037E6B"/>
    <w:rsid w:val="000405E5"/>
    <w:rsid w:val="00041621"/>
    <w:rsid w:val="00043E5E"/>
    <w:rsid w:val="00044031"/>
    <w:rsid w:val="00051297"/>
    <w:rsid w:val="00051ED3"/>
    <w:rsid w:val="0005670D"/>
    <w:rsid w:val="00057478"/>
    <w:rsid w:val="00057EDE"/>
    <w:rsid w:val="00064F8C"/>
    <w:rsid w:val="00065DDC"/>
    <w:rsid w:val="00067EC3"/>
    <w:rsid w:val="0007011E"/>
    <w:rsid w:val="0007055A"/>
    <w:rsid w:val="00070B7C"/>
    <w:rsid w:val="000712AD"/>
    <w:rsid w:val="0007471F"/>
    <w:rsid w:val="00075974"/>
    <w:rsid w:val="00076B44"/>
    <w:rsid w:val="00077B6A"/>
    <w:rsid w:val="00080C25"/>
    <w:rsid w:val="000816B8"/>
    <w:rsid w:val="000907DF"/>
    <w:rsid w:val="000924B7"/>
    <w:rsid w:val="00093B25"/>
    <w:rsid w:val="0009402B"/>
    <w:rsid w:val="00094F0D"/>
    <w:rsid w:val="00095E1D"/>
    <w:rsid w:val="000A0F1D"/>
    <w:rsid w:val="000A2BD9"/>
    <w:rsid w:val="000A44E1"/>
    <w:rsid w:val="000A4F26"/>
    <w:rsid w:val="000A5DC5"/>
    <w:rsid w:val="000A7321"/>
    <w:rsid w:val="000A7C6B"/>
    <w:rsid w:val="000B3E80"/>
    <w:rsid w:val="000C220B"/>
    <w:rsid w:val="000C25C5"/>
    <w:rsid w:val="000C5332"/>
    <w:rsid w:val="000C7E98"/>
    <w:rsid w:val="000D0583"/>
    <w:rsid w:val="000D283C"/>
    <w:rsid w:val="000D48F7"/>
    <w:rsid w:val="000D6413"/>
    <w:rsid w:val="000D75FF"/>
    <w:rsid w:val="000E696A"/>
    <w:rsid w:val="000F26F2"/>
    <w:rsid w:val="000F4A6B"/>
    <w:rsid w:val="000F762A"/>
    <w:rsid w:val="001019B7"/>
    <w:rsid w:val="00104A26"/>
    <w:rsid w:val="00104D66"/>
    <w:rsid w:val="0011120B"/>
    <w:rsid w:val="00117698"/>
    <w:rsid w:val="001200D7"/>
    <w:rsid w:val="00120191"/>
    <w:rsid w:val="00121414"/>
    <w:rsid w:val="00122A5D"/>
    <w:rsid w:val="00123955"/>
    <w:rsid w:val="00126CFB"/>
    <w:rsid w:val="0012709C"/>
    <w:rsid w:val="0012776E"/>
    <w:rsid w:val="00130AA4"/>
    <w:rsid w:val="00131F03"/>
    <w:rsid w:val="001345F4"/>
    <w:rsid w:val="00134A7E"/>
    <w:rsid w:val="00134D2B"/>
    <w:rsid w:val="00136AB5"/>
    <w:rsid w:val="00141C2F"/>
    <w:rsid w:val="0014389F"/>
    <w:rsid w:val="00144E42"/>
    <w:rsid w:val="00145029"/>
    <w:rsid w:val="00146FCA"/>
    <w:rsid w:val="001516DD"/>
    <w:rsid w:val="00151AA3"/>
    <w:rsid w:val="00153389"/>
    <w:rsid w:val="00154736"/>
    <w:rsid w:val="001555EC"/>
    <w:rsid w:val="00156303"/>
    <w:rsid w:val="00156F2A"/>
    <w:rsid w:val="00160650"/>
    <w:rsid w:val="00165F08"/>
    <w:rsid w:val="00172D07"/>
    <w:rsid w:val="001739C1"/>
    <w:rsid w:val="001749A1"/>
    <w:rsid w:val="00177018"/>
    <w:rsid w:val="00177B3F"/>
    <w:rsid w:val="0018314E"/>
    <w:rsid w:val="001834AC"/>
    <w:rsid w:val="001839DF"/>
    <w:rsid w:val="00186B49"/>
    <w:rsid w:val="00187431"/>
    <w:rsid w:val="00192068"/>
    <w:rsid w:val="00195EC9"/>
    <w:rsid w:val="001961AC"/>
    <w:rsid w:val="00197609"/>
    <w:rsid w:val="001979B2"/>
    <w:rsid w:val="00197ECE"/>
    <w:rsid w:val="001A2DDC"/>
    <w:rsid w:val="001A3C94"/>
    <w:rsid w:val="001A56AC"/>
    <w:rsid w:val="001A7BEF"/>
    <w:rsid w:val="001B0876"/>
    <w:rsid w:val="001B0DC1"/>
    <w:rsid w:val="001B12BF"/>
    <w:rsid w:val="001B2EF4"/>
    <w:rsid w:val="001B4AA1"/>
    <w:rsid w:val="001B603E"/>
    <w:rsid w:val="001B60C2"/>
    <w:rsid w:val="001B7C7F"/>
    <w:rsid w:val="001B7CB5"/>
    <w:rsid w:val="001C028F"/>
    <w:rsid w:val="001C2F79"/>
    <w:rsid w:val="001C3173"/>
    <w:rsid w:val="001C38A9"/>
    <w:rsid w:val="001C4A17"/>
    <w:rsid w:val="001C4C82"/>
    <w:rsid w:val="001C5727"/>
    <w:rsid w:val="001C6AF5"/>
    <w:rsid w:val="001C6DF0"/>
    <w:rsid w:val="001D026A"/>
    <w:rsid w:val="001D37B2"/>
    <w:rsid w:val="001D6B82"/>
    <w:rsid w:val="001E5916"/>
    <w:rsid w:val="001E69F5"/>
    <w:rsid w:val="001E6AF3"/>
    <w:rsid w:val="001E7902"/>
    <w:rsid w:val="001F4292"/>
    <w:rsid w:val="001F62DB"/>
    <w:rsid w:val="001F7F65"/>
    <w:rsid w:val="00201CFE"/>
    <w:rsid w:val="002033F8"/>
    <w:rsid w:val="00203B27"/>
    <w:rsid w:val="00206008"/>
    <w:rsid w:val="00207D80"/>
    <w:rsid w:val="00212739"/>
    <w:rsid w:val="00212AD2"/>
    <w:rsid w:val="002148E5"/>
    <w:rsid w:val="00215693"/>
    <w:rsid w:val="0021669E"/>
    <w:rsid w:val="0022159A"/>
    <w:rsid w:val="00221705"/>
    <w:rsid w:val="0022216F"/>
    <w:rsid w:val="00222523"/>
    <w:rsid w:val="002226E4"/>
    <w:rsid w:val="0023052E"/>
    <w:rsid w:val="00230AF4"/>
    <w:rsid w:val="00230D1D"/>
    <w:rsid w:val="00231DB2"/>
    <w:rsid w:val="002341CE"/>
    <w:rsid w:val="00237450"/>
    <w:rsid w:val="00242901"/>
    <w:rsid w:val="002442DA"/>
    <w:rsid w:val="00244767"/>
    <w:rsid w:val="002455C1"/>
    <w:rsid w:val="00247C10"/>
    <w:rsid w:val="00251D40"/>
    <w:rsid w:val="002535B8"/>
    <w:rsid w:val="00261018"/>
    <w:rsid w:val="002640D6"/>
    <w:rsid w:val="002646D2"/>
    <w:rsid w:val="0027319E"/>
    <w:rsid w:val="0027529A"/>
    <w:rsid w:val="00275F2E"/>
    <w:rsid w:val="002776E8"/>
    <w:rsid w:val="00283799"/>
    <w:rsid w:val="00284AE8"/>
    <w:rsid w:val="00284C63"/>
    <w:rsid w:val="00286781"/>
    <w:rsid w:val="00286825"/>
    <w:rsid w:val="002871FB"/>
    <w:rsid w:val="00287753"/>
    <w:rsid w:val="00287F01"/>
    <w:rsid w:val="00290349"/>
    <w:rsid w:val="00290F45"/>
    <w:rsid w:val="002928F0"/>
    <w:rsid w:val="0029341D"/>
    <w:rsid w:val="00295783"/>
    <w:rsid w:val="00295B9E"/>
    <w:rsid w:val="00296A4C"/>
    <w:rsid w:val="002A5A5F"/>
    <w:rsid w:val="002B14DF"/>
    <w:rsid w:val="002B5A24"/>
    <w:rsid w:val="002B5A34"/>
    <w:rsid w:val="002B5B45"/>
    <w:rsid w:val="002B5D91"/>
    <w:rsid w:val="002C09E7"/>
    <w:rsid w:val="002C22BF"/>
    <w:rsid w:val="002C26A0"/>
    <w:rsid w:val="002C2D24"/>
    <w:rsid w:val="002C37AA"/>
    <w:rsid w:val="002D1476"/>
    <w:rsid w:val="002D2316"/>
    <w:rsid w:val="002D3179"/>
    <w:rsid w:val="002D6904"/>
    <w:rsid w:val="002E0497"/>
    <w:rsid w:val="002E05F2"/>
    <w:rsid w:val="002E4907"/>
    <w:rsid w:val="002E4C3D"/>
    <w:rsid w:val="002E6859"/>
    <w:rsid w:val="002F00C6"/>
    <w:rsid w:val="002F0CBE"/>
    <w:rsid w:val="002F3A97"/>
    <w:rsid w:val="002F3D27"/>
    <w:rsid w:val="002F6946"/>
    <w:rsid w:val="002F6E6E"/>
    <w:rsid w:val="00301344"/>
    <w:rsid w:val="0030449E"/>
    <w:rsid w:val="00304EF5"/>
    <w:rsid w:val="00310371"/>
    <w:rsid w:val="0031051F"/>
    <w:rsid w:val="0031092C"/>
    <w:rsid w:val="00310E28"/>
    <w:rsid w:val="003144BE"/>
    <w:rsid w:val="003153FB"/>
    <w:rsid w:val="00316B8C"/>
    <w:rsid w:val="003230F8"/>
    <w:rsid w:val="00327DBA"/>
    <w:rsid w:val="00330507"/>
    <w:rsid w:val="003305B2"/>
    <w:rsid w:val="003353BD"/>
    <w:rsid w:val="00335797"/>
    <w:rsid w:val="00336F09"/>
    <w:rsid w:val="00337B0A"/>
    <w:rsid w:val="0034072D"/>
    <w:rsid w:val="00341263"/>
    <w:rsid w:val="00341F64"/>
    <w:rsid w:val="00343E9B"/>
    <w:rsid w:val="003452FD"/>
    <w:rsid w:val="00345305"/>
    <w:rsid w:val="00346DEA"/>
    <w:rsid w:val="00346F27"/>
    <w:rsid w:val="003513DE"/>
    <w:rsid w:val="0035176E"/>
    <w:rsid w:val="0035182E"/>
    <w:rsid w:val="00353D77"/>
    <w:rsid w:val="003546EA"/>
    <w:rsid w:val="003548A3"/>
    <w:rsid w:val="00355236"/>
    <w:rsid w:val="00357DBB"/>
    <w:rsid w:val="00361D49"/>
    <w:rsid w:val="003630FB"/>
    <w:rsid w:val="003657C1"/>
    <w:rsid w:val="00367A11"/>
    <w:rsid w:val="00374EFE"/>
    <w:rsid w:val="003750C9"/>
    <w:rsid w:val="0037597E"/>
    <w:rsid w:val="00376B53"/>
    <w:rsid w:val="00380A2A"/>
    <w:rsid w:val="00381E78"/>
    <w:rsid w:val="00381E98"/>
    <w:rsid w:val="00385F9C"/>
    <w:rsid w:val="0038739A"/>
    <w:rsid w:val="003908D3"/>
    <w:rsid w:val="00392E7E"/>
    <w:rsid w:val="0039334B"/>
    <w:rsid w:val="00393C29"/>
    <w:rsid w:val="00397583"/>
    <w:rsid w:val="00397BC7"/>
    <w:rsid w:val="003A3296"/>
    <w:rsid w:val="003A49DE"/>
    <w:rsid w:val="003A784A"/>
    <w:rsid w:val="003B4F1D"/>
    <w:rsid w:val="003B6383"/>
    <w:rsid w:val="003B6FD8"/>
    <w:rsid w:val="003C3986"/>
    <w:rsid w:val="003C3A2B"/>
    <w:rsid w:val="003C5758"/>
    <w:rsid w:val="003C7748"/>
    <w:rsid w:val="003D036E"/>
    <w:rsid w:val="003D0C81"/>
    <w:rsid w:val="003D0DCE"/>
    <w:rsid w:val="003D2D7A"/>
    <w:rsid w:val="003D3FCC"/>
    <w:rsid w:val="003D58DF"/>
    <w:rsid w:val="003D61F0"/>
    <w:rsid w:val="003D63E9"/>
    <w:rsid w:val="003E01AA"/>
    <w:rsid w:val="003E0915"/>
    <w:rsid w:val="003E39F8"/>
    <w:rsid w:val="003E3B53"/>
    <w:rsid w:val="003E3EB0"/>
    <w:rsid w:val="003E4C88"/>
    <w:rsid w:val="003E4DC3"/>
    <w:rsid w:val="003E77DF"/>
    <w:rsid w:val="003F0F35"/>
    <w:rsid w:val="003F1774"/>
    <w:rsid w:val="003F1CF7"/>
    <w:rsid w:val="003F2559"/>
    <w:rsid w:val="003F295F"/>
    <w:rsid w:val="00400002"/>
    <w:rsid w:val="0040021F"/>
    <w:rsid w:val="004051B1"/>
    <w:rsid w:val="0041040C"/>
    <w:rsid w:val="00410DF1"/>
    <w:rsid w:val="00412581"/>
    <w:rsid w:val="004126DA"/>
    <w:rsid w:val="00413691"/>
    <w:rsid w:val="0041413C"/>
    <w:rsid w:val="004201C8"/>
    <w:rsid w:val="004218E4"/>
    <w:rsid w:val="0042227B"/>
    <w:rsid w:val="004228E6"/>
    <w:rsid w:val="00425EC8"/>
    <w:rsid w:val="004325EB"/>
    <w:rsid w:val="004337A3"/>
    <w:rsid w:val="00434CE7"/>
    <w:rsid w:val="004355EE"/>
    <w:rsid w:val="0043586F"/>
    <w:rsid w:val="004374FC"/>
    <w:rsid w:val="00440EB0"/>
    <w:rsid w:val="004412D8"/>
    <w:rsid w:val="00442F8B"/>
    <w:rsid w:val="00443F7C"/>
    <w:rsid w:val="00444576"/>
    <w:rsid w:val="004449B9"/>
    <w:rsid w:val="00444F45"/>
    <w:rsid w:val="004462F0"/>
    <w:rsid w:val="00446B03"/>
    <w:rsid w:val="00446F4F"/>
    <w:rsid w:val="004477C4"/>
    <w:rsid w:val="00450F47"/>
    <w:rsid w:val="00454D17"/>
    <w:rsid w:val="00455DEF"/>
    <w:rsid w:val="0045648C"/>
    <w:rsid w:val="004631FB"/>
    <w:rsid w:val="004658CA"/>
    <w:rsid w:val="0046600E"/>
    <w:rsid w:val="00466188"/>
    <w:rsid w:val="004667D9"/>
    <w:rsid w:val="00466E85"/>
    <w:rsid w:val="00467D45"/>
    <w:rsid w:val="00470738"/>
    <w:rsid w:val="00471DB2"/>
    <w:rsid w:val="0047221F"/>
    <w:rsid w:val="004727FC"/>
    <w:rsid w:val="00472F21"/>
    <w:rsid w:val="00473871"/>
    <w:rsid w:val="00476823"/>
    <w:rsid w:val="00480820"/>
    <w:rsid w:val="00480935"/>
    <w:rsid w:val="00481752"/>
    <w:rsid w:val="00481DF2"/>
    <w:rsid w:val="004820FC"/>
    <w:rsid w:val="00483184"/>
    <w:rsid w:val="00485E5B"/>
    <w:rsid w:val="00485ED4"/>
    <w:rsid w:val="0049077C"/>
    <w:rsid w:val="00490A35"/>
    <w:rsid w:val="00491D4B"/>
    <w:rsid w:val="00491EC9"/>
    <w:rsid w:val="00492FF5"/>
    <w:rsid w:val="00493106"/>
    <w:rsid w:val="004A0B88"/>
    <w:rsid w:val="004A35EE"/>
    <w:rsid w:val="004A38E6"/>
    <w:rsid w:val="004A40BE"/>
    <w:rsid w:val="004A61FE"/>
    <w:rsid w:val="004A63B0"/>
    <w:rsid w:val="004A784D"/>
    <w:rsid w:val="004B1637"/>
    <w:rsid w:val="004B251F"/>
    <w:rsid w:val="004B448F"/>
    <w:rsid w:val="004B5AA0"/>
    <w:rsid w:val="004B5E69"/>
    <w:rsid w:val="004B6068"/>
    <w:rsid w:val="004B610A"/>
    <w:rsid w:val="004C2162"/>
    <w:rsid w:val="004C330C"/>
    <w:rsid w:val="004C331D"/>
    <w:rsid w:val="004C52F2"/>
    <w:rsid w:val="004C7E61"/>
    <w:rsid w:val="004D4CB6"/>
    <w:rsid w:val="004E50D5"/>
    <w:rsid w:val="004E53C9"/>
    <w:rsid w:val="004F0E10"/>
    <w:rsid w:val="004F1291"/>
    <w:rsid w:val="004F2E68"/>
    <w:rsid w:val="004F36F3"/>
    <w:rsid w:val="004F457E"/>
    <w:rsid w:val="004F5575"/>
    <w:rsid w:val="004F717A"/>
    <w:rsid w:val="005008FD"/>
    <w:rsid w:val="005025F2"/>
    <w:rsid w:val="00504997"/>
    <w:rsid w:val="00504F07"/>
    <w:rsid w:val="005054ED"/>
    <w:rsid w:val="005104F4"/>
    <w:rsid w:val="00513484"/>
    <w:rsid w:val="005138AC"/>
    <w:rsid w:val="005148DC"/>
    <w:rsid w:val="00515683"/>
    <w:rsid w:val="00516F88"/>
    <w:rsid w:val="00517716"/>
    <w:rsid w:val="00520AD6"/>
    <w:rsid w:val="00522FC5"/>
    <w:rsid w:val="00523229"/>
    <w:rsid w:val="00524952"/>
    <w:rsid w:val="00524F10"/>
    <w:rsid w:val="005253B4"/>
    <w:rsid w:val="005269EA"/>
    <w:rsid w:val="00527A81"/>
    <w:rsid w:val="00530B73"/>
    <w:rsid w:val="0053259A"/>
    <w:rsid w:val="0053291F"/>
    <w:rsid w:val="00535B6C"/>
    <w:rsid w:val="00537F5D"/>
    <w:rsid w:val="005412FB"/>
    <w:rsid w:val="00543EB3"/>
    <w:rsid w:val="00545B3E"/>
    <w:rsid w:val="00547224"/>
    <w:rsid w:val="00553AE6"/>
    <w:rsid w:val="00560332"/>
    <w:rsid w:val="00561EA5"/>
    <w:rsid w:val="0056247E"/>
    <w:rsid w:val="00571246"/>
    <w:rsid w:val="0057226A"/>
    <w:rsid w:val="005751FF"/>
    <w:rsid w:val="0057553A"/>
    <w:rsid w:val="00575FD6"/>
    <w:rsid w:val="00576FF5"/>
    <w:rsid w:val="00580F40"/>
    <w:rsid w:val="00581F7C"/>
    <w:rsid w:val="005874D6"/>
    <w:rsid w:val="005875B3"/>
    <w:rsid w:val="00587F0A"/>
    <w:rsid w:val="005925EF"/>
    <w:rsid w:val="005940FC"/>
    <w:rsid w:val="0059617D"/>
    <w:rsid w:val="00597164"/>
    <w:rsid w:val="005A0D62"/>
    <w:rsid w:val="005A1080"/>
    <w:rsid w:val="005A4F24"/>
    <w:rsid w:val="005B02E7"/>
    <w:rsid w:val="005B0351"/>
    <w:rsid w:val="005B080B"/>
    <w:rsid w:val="005B576E"/>
    <w:rsid w:val="005B76B9"/>
    <w:rsid w:val="005C0C61"/>
    <w:rsid w:val="005D11B0"/>
    <w:rsid w:val="005D2154"/>
    <w:rsid w:val="005D2CC5"/>
    <w:rsid w:val="005D3DE7"/>
    <w:rsid w:val="005D3F13"/>
    <w:rsid w:val="005D6834"/>
    <w:rsid w:val="005D7CE9"/>
    <w:rsid w:val="005E058A"/>
    <w:rsid w:val="005E0BED"/>
    <w:rsid w:val="005E178E"/>
    <w:rsid w:val="005E2ACF"/>
    <w:rsid w:val="005E3D7B"/>
    <w:rsid w:val="005E4299"/>
    <w:rsid w:val="005E539F"/>
    <w:rsid w:val="005F01D1"/>
    <w:rsid w:val="005F5C50"/>
    <w:rsid w:val="005F70B3"/>
    <w:rsid w:val="005F7DCC"/>
    <w:rsid w:val="00601090"/>
    <w:rsid w:val="00601DBB"/>
    <w:rsid w:val="00602074"/>
    <w:rsid w:val="00602E6E"/>
    <w:rsid w:val="006034EC"/>
    <w:rsid w:val="006039BB"/>
    <w:rsid w:val="00611D5B"/>
    <w:rsid w:val="00615489"/>
    <w:rsid w:val="00615A08"/>
    <w:rsid w:val="0061750C"/>
    <w:rsid w:val="006179FC"/>
    <w:rsid w:val="00621C33"/>
    <w:rsid w:val="00623772"/>
    <w:rsid w:val="006252A7"/>
    <w:rsid w:val="006252C0"/>
    <w:rsid w:val="00626C98"/>
    <w:rsid w:val="00626FAD"/>
    <w:rsid w:val="00631CE6"/>
    <w:rsid w:val="0063244C"/>
    <w:rsid w:val="00633EC8"/>
    <w:rsid w:val="006348FF"/>
    <w:rsid w:val="00635562"/>
    <w:rsid w:val="00635E4C"/>
    <w:rsid w:val="006403CE"/>
    <w:rsid w:val="00641861"/>
    <w:rsid w:val="006418A4"/>
    <w:rsid w:val="00642A45"/>
    <w:rsid w:val="006432F3"/>
    <w:rsid w:val="00643F90"/>
    <w:rsid w:val="00644CD4"/>
    <w:rsid w:val="00646362"/>
    <w:rsid w:val="00647237"/>
    <w:rsid w:val="00650D04"/>
    <w:rsid w:val="00651E11"/>
    <w:rsid w:val="00652307"/>
    <w:rsid w:val="00652A29"/>
    <w:rsid w:val="0065640A"/>
    <w:rsid w:val="00656624"/>
    <w:rsid w:val="00660F5A"/>
    <w:rsid w:val="00662BED"/>
    <w:rsid w:val="0066314B"/>
    <w:rsid w:val="00666E39"/>
    <w:rsid w:val="0066773D"/>
    <w:rsid w:val="00670E85"/>
    <w:rsid w:val="0067103F"/>
    <w:rsid w:val="00673B8D"/>
    <w:rsid w:val="006744D1"/>
    <w:rsid w:val="00675681"/>
    <w:rsid w:val="00680845"/>
    <w:rsid w:val="00680B85"/>
    <w:rsid w:val="00681DA4"/>
    <w:rsid w:val="00682531"/>
    <w:rsid w:val="00683F86"/>
    <w:rsid w:val="006841E2"/>
    <w:rsid w:val="00685906"/>
    <w:rsid w:val="00687A6F"/>
    <w:rsid w:val="006915CC"/>
    <w:rsid w:val="00691D8F"/>
    <w:rsid w:val="00695491"/>
    <w:rsid w:val="0069593C"/>
    <w:rsid w:val="006964D3"/>
    <w:rsid w:val="006A05BB"/>
    <w:rsid w:val="006A0CBE"/>
    <w:rsid w:val="006A3713"/>
    <w:rsid w:val="006A5253"/>
    <w:rsid w:val="006B4B73"/>
    <w:rsid w:val="006B7E0D"/>
    <w:rsid w:val="006C1470"/>
    <w:rsid w:val="006C3C67"/>
    <w:rsid w:val="006C62BB"/>
    <w:rsid w:val="006C77B7"/>
    <w:rsid w:val="006D1D4E"/>
    <w:rsid w:val="006D7ACA"/>
    <w:rsid w:val="006E04CA"/>
    <w:rsid w:val="006E0923"/>
    <w:rsid w:val="006E1B6B"/>
    <w:rsid w:val="006E3387"/>
    <w:rsid w:val="006E35EC"/>
    <w:rsid w:val="006F01A8"/>
    <w:rsid w:val="006F3140"/>
    <w:rsid w:val="006F3303"/>
    <w:rsid w:val="006F7716"/>
    <w:rsid w:val="006F7A21"/>
    <w:rsid w:val="00700E1D"/>
    <w:rsid w:val="007057C7"/>
    <w:rsid w:val="00706264"/>
    <w:rsid w:val="00707977"/>
    <w:rsid w:val="00712402"/>
    <w:rsid w:val="00712B7E"/>
    <w:rsid w:val="007166CA"/>
    <w:rsid w:val="007206D1"/>
    <w:rsid w:val="00721A36"/>
    <w:rsid w:val="007221FB"/>
    <w:rsid w:val="00724185"/>
    <w:rsid w:val="00730D0F"/>
    <w:rsid w:val="00730D23"/>
    <w:rsid w:val="00733E2D"/>
    <w:rsid w:val="00737030"/>
    <w:rsid w:val="00741356"/>
    <w:rsid w:val="00743831"/>
    <w:rsid w:val="00744595"/>
    <w:rsid w:val="00746327"/>
    <w:rsid w:val="00747D14"/>
    <w:rsid w:val="00751644"/>
    <w:rsid w:val="007519EB"/>
    <w:rsid w:val="00751E05"/>
    <w:rsid w:val="00751F9C"/>
    <w:rsid w:val="0075210A"/>
    <w:rsid w:val="00752F8F"/>
    <w:rsid w:val="007548B6"/>
    <w:rsid w:val="007557ED"/>
    <w:rsid w:val="007561F9"/>
    <w:rsid w:val="0075667C"/>
    <w:rsid w:val="00760F04"/>
    <w:rsid w:val="00762160"/>
    <w:rsid w:val="00762560"/>
    <w:rsid w:val="00763E91"/>
    <w:rsid w:val="00771841"/>
    <w:rsid w:val="00771BD1"/>
    <w:rsid w:val="0077270C"/>
    <w:rsid w:val="007727F1"/>
    <w:rsid w:val="0077487B"/>
    <w:rsid w:val="00775066"/>
    <w:rsid w:val="00783870"/>
    <w:rsid w:val="00783F80"/>
    <w:rsid w:val="007865DE"/>
    <w:rsid w:val="007875AD"/>
    <w:rsid w:val="00792196"/>
    <w:rsid w:val="00796B15"/>
    <w:rsid w:val="00797697"/>
    <w:rsid w:val="007A0D98"/>
    <w:rsid w:val="007A2718"/>
    <w:rsid w:val="007A506D"/>
    <w:rsid w:val="007A5086"/>
    <w:rsid w:val="007A5259"/>
    <w:rsid w:val="007A5D68"/>
    <w:rsid w:val="007A6517"/>
    <w:rsid w:val="007B3777"/>
    <w:rsid w:val="007B3927"/>
    <w:rsid w:val="007B649B"/>
    <w:rsid w:val="007C1A4C"/>
    <w:rsid w:val="007C5E50"/>
    <w:rsid w:val="007C7359"/>
    <w:rsid w:val="007C75D6"/>
    <w:rsid w:val="007D248E"/>
    <w:rsid w:val="007D5289"/>
    <w:rsid w:val="007D7798"/>
    <w:rsid w:val="007E1184"/>
    <w:rsid w:val="007E5675"/>
    <w:rsid w:val="007E63D1"/>
    <w:rsid w:val="007E69F4"/>
    <w:rsid w:val="007E7BFA"/>
    <w:rsid w:val="007F0AD5"/>
    <w:rsid w:val="007F2680"/>
    <w:rsid w:val="007F2A9F"/>
    <w:rsid w:val="007F468B"/>
    <w:rsid w:val="007F6F5A"/>
    <w:rsid w:val="007F73D3"/>
    <w:rsid w:val="00800384"/>
    <w:rsid w:val="0080040B"/>
    <w:rsid w:val="00800C7D"/>
    <w:rsid w:val="00802A6B"/>
    <w:rsid w:val="00802EBE"/>
    <w:rsid w:val="00803104"/>
    <w:rsid w:val="00807CE6"/>
    <w:rsid w:val="008105A6"/>
    <w:rsid w:val="00810CF9"/>
    <w:rsid w:val="00811B25"/>
    <w:rsid w:val="00821561"/>
    <w:rsid w:val="00821C29"/>
    <w:rsid w:val="008235A8"/>
    <w:rsid w:val="00827AFA"/>
    <w:rsid w:val="0083192E"/>
    <w:rsid w:val="0083345C"/>
    <w:rsid w:val="00833972"/>
    <w:rsid w:val="00833B86"/>
    <w:rsid w:val="00837675"/>
    <w:rsid w:val="008417AC"/>
    <w:rsid w:val="0084333D"/>
    <w:rsid w:val="00846CAC"/>
    <w:rsid w:val="00853BA2"/>
    <w:rsid w:val="00855281"/>
    <w:rsid w:val="00857CD0"/>
    <w:rsid w:val="0086187D"/>
    <w:rsid w:val="00861D67"/>
    <w:rsid w:val="0086274D"/>
    <w:rsid w:val="008635B4"/>
    <w:rsid w:val="00863698"/>
    <w:rsid w:val="00866A47"/>
    <w:rsid w:val="00870270"/>
    <w:rsid w:val="00870CBC"/>
    <w:rsid w:val="008710BB"/>
    <w:rsid w:val="00871E24"/>
    <w:rsid w:val="00872F36"/>
    <w:rsid w:val="00873DE9"/>
    <w:rsid w:val="00875CEC"/>
    <w:rsid w:val="00881158"/>
    <w:rsid w:val="00881FD2"/>
    <w:rsid w:val="00882255"/>
    <w:rsid w:val="00884173"/>
    <w:rsid w:val="008861BD"/>
    <w:rsid w:val="0089554A"/>
    <w:rsid w:val="00895AB3"/>
    <w:rsid w:val="00896AC7"/>
    <w:rsid w:val="008972EC"/>
    <w:rsid w:val="00897F45"/>
    <w:rsid w:val="008A1058"/>
    <w:rsid w:val="008A1DB0"/>
    <w:rsid w:val="008A5B30"/>
    <w:rsid w:val="008A6A94"/>
    <w:rsid w:val="008A6B06"/>
    <w:rsid w:val="008A717B"/>
    <w:rsid w:val="008B5452"/>
    <w:rsid w:val="008B557B"/>
    <w:rsid w:val="008B58FE"/>
    <w:rsid w:val="008C0780"/>
    <w:rsid w:val="008C26F3"/>
    <w:rsid w:val="008C3994"/>
    <w:rsid w:val="008C4966"/>
    <w:rsid w:val="008C508C"/>
    <w:rsid w:val="008C62AE"/>
    <w:rsid w:val="008C6ED2"/>
    <w:rsid w:val="008C7943"/>
    <w:rsid w:val="008D288C"/>
    <w:rsid w:val="008D4262"/>
    <w:rsid w:val="008D55EB"/>
    <w:rsid w:val="008D5A60"/>
    <w:rsid w:val="008D67BF"/>
    <w:rsid w:val="008E0BAA"/>
    <w:rsid w:val="008E1E4A"/>
    <w:rsid w:val="008E36CB"/>
    <w:rsid w:val="008E3806"/>
    <w:rsid w:val="008E389B"/>
    <w:rsid w:val="008E45BD"/>
    <w:rsid w:val="008E50EA"/>
    <w:rsid w:val="008E77CC"/>
    <w:rsid w:val="008F327B"/>
    <w:rsid w:val="008F7D98"/>
    <w:rsid w:val="0090321B"/>
    <w:rsid w:val="00903FFE"/>
    <w:rsid w:val="00904C95"/>
    <w:rsid w:val="0090741D"/>
    <w:rsid w:val="00907D50"/>
    <w:rsid w:val="00913602"/>
    <w:rsid w:val="009152C8"/>
    <w:rsid w:val="0091758D"/>
    <w:rsid w:val="00921E4C"/>
    <w:rsid w:val="00922EA2"/>
    <w:rsid w:val="00922F73"/>
    <w:rsid w:val="0092317A"/>
    <w:rsid w:val="00924AC4"/>
    <w:rsid w:val="00925F55"/>
    <w:rsid w:val="00926409"/>
    <w:rsid w:val="00927623"/>
    <w:rsid w:val="009300C3"/>
    <w:rsid w:val="00930B7B"/>
    <w:rsid w:val="00932133"/>
    <w:rsid w:val="009332FD"/>
    <w:rsid w:val="00934EA3"/>
    <w:rsid w:val="00936E4E"/>
    <w:rsid w:val="009373E3"/>
    <w:rsid w:val="009376B8"/>
    <w:rsid w:val="00937762"/>
    <w:rsid w:val="00937B26"/>
    <w:rsid w:val="009400E9"/>
    <w:rsid w:val="00945485"/>
    <w:rsid w:val="0095010A"/>
    <w:rsid w:val="0095077B"/>
    <w:rsid w:val="009513F4"/>
    <w:rsid w:val="00951C34"/>
    <w:rsid w:val="00953EB1"/>
    <w:rsid w:val="009541C4"/>
    <w:rsid w:val="00956BD0"/>
    <w:rsid w:val="00960212"/>
    <w:rsid w:val="00960A96"/>
    <w:rsid w:val="00961A40"/>
    <w:rsid w:val="00963035"/>
    <w:rsid w:val="00963C8D"/>
    <w:rsid w:val="00965119"/>
    <w:rsid w:val="00966A5E"/>
    <w:rsid w:val="00966F34"/>
    <w:rsid w:val="00967075"/>
    <w:rsid w:val="00970920"/>
    <w:rsid w:val="00971CE3"/>
    <w:rsid w:val="0098447A"/>
    <w:rsid w:val="009850B4"/>
    <w:rsid w:val="00985AA6"/>
    <w:rsid w:val="009860C0"/>
    <w:rsid w:val="00986CB8"/>
    <w:rsid w:val="009904B1"/>
    <w:rsid w:val="0099386D"/>
    <w:rsid w:val="009973E0"/>
    <w:rsid w:val="009A0447"/>
    <w:rsid w:val="009A0E6F"/>
    <w:rsid w:val="009A15E5"/>
    <w:rsid w:val="009A3500"/>
    <w:rsid w:val="009A437E"/>
    <w:rsid w:val="009A44C1"/>
    <w:rsid w:val="009A5F04"/>
    <w:rsid w:val="009A5FFA"/>
    <w:rsid w:val="009A796F"/>
    <w:rsid w:val="009B3407"/>
    <w:rsid w:val="009B5836"/>
    <w:rsid w:val="009B5F2C"/>
    <w:rsid w:val="009B6367"/>
    <w:rsid w:val="009B69FF"/>
    <w:rsid w:val="009B7988"/>
    <w:rsid w:val="009C04BC"/>
    <w:rsid w:val="009C12B6"/>
    <w:rsid w:val="009C24C8"/>
    <w:rsid w:val="009C26AA"/>
    <w:rsid w:val="009C57FC"/>
    <w:rsid w:val="009C6E5B"/>
    <w:rsid w:val="009D06BF"/>
    <w:rsid w:val="009D58D7"/>
    <w:rsid w:val="009D6332"/>
    <w:rsid w:val="009E1076"/>
    <w:rsid w:val="009E2019"/>
    <w:rsid w:val="009E2DCD"/>
    <w:rsid w:val="009E72E6"/>
    <w:rsid w:val="009E7373"/>
    <w:rsid w:val="009F1CD4"/>
    <w:rsid w:val="009F2A0B"/>
    <w:rsid w:val="009F3A00"/>
    <w:rsid w:val="00A02031"/>
    <w:rsid w:val="00A0351E"/>
    <w:rsid w:val="00A04076"/>
    <w:rsid w:val="00A07D1E"/>
    <w:rsid w:val="00A12B65"/>
    <w:rsid w:val="00A13571"/>
    <w:rsid w:val="00A1502C"/>
    <w:rsid w:val="00A17296"/>
    <w:rsid w:val="00A20709"/>
    <w:rsid w:val="00A21428"/>
    <w:rsid w:val="00A21D68"/>
    <w:rsid w:val="00A2225B"/>
    <w:rsid w:val="00A236CF"/>
    <w:rsid w:val="00A24908"/>
    <w:rsid w:val="00A27626"/>
    <w:rsid w:val="00A34336"/>
    <w:rsid w:val="00A366D5"/>
    <w:rsid w:val="00A379E5"/>
    <w:rsid w:val="00A43089"/>
    <w:rsid w:val="00A433E6"/>
    <w:rsid w:val="00A46593"/>
    <w:rsid w:val="00A5378E"/>
    <w:rsid w:val="00A53852"/>
    <w:rsid w:val="00A54C63"/>
    <w:rsid w:val="00A55EB3"/>
    <w:rsid w:val="00A572D1"/>
    <w:rsid w:val="00A61E49"/>
    <w:rsid w:val="00A62614"/>
    <w:rsid w:val="00A626D6"/>
    <w:rsid w:val="00A64D5E"/>
    <w:rsid w:val="00A64DA3"/>
    <w:rsid w:val="00A65D28"/>
    <w:rsid w:val="00A660B0"/>
    <w:rsid w:val="00A67E78"/>
    <w:rsid w:val="00A727C6"/>
    <w:rsid w:val="00A73226"/>
    <w:rsid w:val="00A734B0"/>
    <w:rsid w:val="00A74CA0"/>
    <w:rsid w:val="00A75572"/>
    <w:rsid w:val="00A77B95"/>
    <w:rsid w:val="00A81A6C"/>
    <w:rsid w:val="00A81DA9"/>
    <w:rsid w:val="00A820D3"/>
    <w:rsid w:val="00A85B5F"/>
    <w:rsid w:val="00A873BD"/>
    <w:rsid w:val="00A93849"/>
    <w:rsid w:val="00A94AC5"/>
    <w:rsid w:val="00A9761B"/>
    <w:rsid w:val="00AA2332"/>
    <w:rsid w:val="00AA3ADD"/>
    <w:rsid w:val="00AB0A36"/>
    <w:rsid w:val="00AB1B23"/>
    <w:rsid w:val="00AB332D"/>
    <w:rsid w:val="00AB4F1F"/>
    <w:rsid w:val="00AB6D1F"/>
    <w:rsid w:val="00AB6D78"/>
    <w:rsid w:val="00AB7D3D"/>
    <w:rsid w:val="00AC121E"/>
    <w:rsid w:val="00AC32EC"/>
    <w:rsid w:val="00AC579E"/>
    <w:rsid w:val="00AC6AD7"/>
    <w:rsid w:val="00AC73B6"/>
    <w:rsid w:val="00AD1B07"/>
    <w:rsid w:val="00AD202D"/>
    <w:rsid w:val="00AD6986"/>
    <w:rsid w:val="00AD7EFF"/>
    <w:rsid w:val="00AE03D8"/>
    <w:rsid w:val="00AE086B"/>
    <w:rsid w:val="00AE0EFF"/>
    <w:rsid w:val="00AF101C"/>
    <w:rsid w:val="00AF2B0C"/>
    <w:rsid w:val="00AF40DF"/>
    <w:rsid w:val="00AF58ED"/>
    <w:rsid w:val="00AF5D89"/>
    <w:rsid w:val="00AF6391"/>
    <w:rsid w:val="00AF6A26"/>
    <w:rsid w:val="00B001E0"/>
    <w:rsid w:val="00B0139A"/>
    <w:rsid w:val="00B0287E"/>
    <w:rsid w:val="00B03833"/>
    <w:rsid w:val="00B10B7C"/>
    <w:rsid w:val="00B10E57"/>
    <w:rsid w:val="00B10F5A"/>
    <w:rsid w:val="00B14B51"/>
    <w:rsid w:val="00B15290"/>
    <w:rsid w:val="00B17493"/>
    <w:rsid w:val="00B17AA5"/>
    <w:rsid w:val="00B17B2A"/>
    <w:rsid w:val="00B17FCC"/>
    <w:rsid w:val="00B2151F"/>
    <w:rsid w:val="00B23ABF"/>
    <w:rsid w:val="00B30EF1"/>
    <w:rsid w:val="00B32860"/>
    <w:rsid w:val="00B33972"/>
    <w:rsid w:val="00B347EF"/>
    <w:rsid w:val="00B40715"/>
    <w:rsid w:val="00B40B2D"/>
    <w:rsid w:val="00B41187"/>
    <w:rsid w:val="00B42318"/>
    <w:rsid w:val="00B43D29"/>
    <w:rsid w:val="00B46117"/>
    <w:rsid w:val="00B4762B"/>
    <w:rsid w:val="00B50443"/>
    <w:rsid w:val="00B5234F"/>
    <w:rsid w:val="00B53568"/>
    <w:rsid w:val="00B54EC7"/>
    <w:rsid w:val="00B660C0"/>
    <w:rsid w:val="00B6739F"/>
    <w:rsid w:val="00B711DC"/>
    <w:rsid w:val="00B72DBE"/>
    <w:rsid w:val="00B72EFE"/>
    <w:rsid w:val="00B757A8"/>
    <w:rsid w:val="00B7662E"/>
    <w:rsid w:val="00B777A3"/>
    <w:rsid w:val="00B82507"/>
    <w:rsid w:val="00B830F4"/>
    <w:rsid w:val="00B83D9C"/>
    <w:rsid w:val="00B85210"/>
    <w:rsid w:val="00B856A2"/>
    <w:rsid w:val="00B86D08"/>
    <w:rsid w:val="00B914C7"/>
    <w:rsid w:val="00B92729"/>
    <w:rsid w:val="00B93ACB"/>
    <w:rsid w:val="00B96D30"/>
    <w:rsid w:val="00BA500C"/>
    <w:rsid w:val="00BA650D"/>
    <w:rsid w:val="00BB023F"/>
    <w:rsid w:val="00BB131A"/>
    <w:rsid w:val="00BB4FC7"/>
    <w:rsid w:val="00BB52EE"/>
    <w:rsid w:val="00BB5E9E"/>
    <w:rsid w:val="00BB6F0F"/>
    <w:rsid w:val="00BB7477"/>
    <w:rsid w:val="00BC0FCE"/>
    <w:rsid w:val="00BC27F5"/>
    <w:rsid w:val="00BC3464"/>
    <w:rsid w:val="00BC4904"/>
    <w:rsid w:val="00BC580D"/>
    <w:rsid w:val="00BC7360"/>
    <w:rsid w:val="00BD2B8D"/>
    <w:rsid w:val="00BD2D1C"/>
    <w:rsid w:val="00BD52C3"/>
    <w:rsid w:val="00BE0471"/>
    <w:rsid w:val="00BE0A4E"/>
    <w:rsid w:val="00BE4089"/>
    <w:rsid w:val="00BE53DF"/>
    <w:rsid w:val="00BE5924"/>
    <w:rsid w:val="00BE7EE4"/>
    <w:rsid w:val="00BF077D"/>
    <w:rsid w:val="00BF3995"/>
    <w:rsid w:val="00BF4F64"/>
    <w:rsid w:val="00BF4FD8"/>
    <w:rsid w:val="00BF699C"/>
    <w:rsid w:val="00BF7C98"/>
    <w:rsid w:val="00BF7F64"/>
    <w:rsid w:val="00C01163"/>
    <w:rsid w:val="00C02737"/>
    <w:rsid w:val="00C03959"/>
    <w:rsid w:val="00C03C67"/>
    <w:rsid w:val="00C04D74"/>
    <w:rsid w:val="00C053A3"/>
    <w:rsid w:val="00C0564C"/>
    <w:rsid w:val="00C10F8D"/>
    <w:rsid w:val="00C12453"/>
    <w:rsid w:val="00C134EF"/>
    <w:rsid w:val="00C13901"/>
    <w:rsid w:val="00C15433"/>
    <w:rsid w:val="00C2077C"/>
    <w:rsid w:val="00C30C61"/>
    <w:rsid w:val="00C33326"/>
    <w:rsid w:val="00C33C29"/>
    <w:rsid w:val="00C35E79"/>
    <w:rsid w:val="00C41E06"/>
    <w:rsid w:val="00C41F5B"/>
    <w:rsid w:val="00C42670"/>
    <w:rsid w:val="00C42929"/>
    <w:rsid w:val="00C45F0E"/>
    <w:rsid w:val="00C46979"/>
    <w:rsid w:val="00C52844"/>
    <w:rsid w:val="00C61BDD"/>
    <w:rsid w:val="00C6531B"/>
    <w:rsid w:val="00C6682E"/>
    <w:rsid w:val="00C66FE7"/>
    <w:rsid w:val="00C714B9"/>
    <w:rsid w:val="00C71862"/>
    <w:rsid w:val="00C7386A"/>
    <w:rsid w:val="00C73C83"/>
    <w:rsid w:val="00C73CCD"/>
    <w:rsid w:val="00C77D0E"/>
    <w:rsid w:val="00C80BB1"/>
    <w:rsid w:val="00C82346"/>
    <w:rsid w:val="00C8302F"/>
    <w:rsid w:val="00C85AEF"/>
    <w:rsid w:val="00C9168D"/>
    <w:rsid w:val="00C93654"/>
    <w:rsid w:val="00C95FAE"/>
    <w:rsid w:val="00C97ADC"/>
    <w:rsid w:val="00CA062A"/>
    <w:rsid w:val="00CA1BF6"/>
    <w:rsid w:val="00CA2611"/>
    <w:rsid w:val="00CA3981"/>
    <w:rsid w:val="00CB0C77"/>
    <w:rsid w:val="00CB1F1E"/>
    <w:rsid w:val="00CB279C"/>
    <w:rsid w:val="00CB2839"/>
    <w:rsid w:val="00CB2966"/>
    <w:rsid w:val="00CB5D45"/>
    <w:rsid w:val="00CB64C6"/>
    <w:rsid w:val="00CB6CB2"/>
    <w:rsid w:val="00CC01B9"/>
    <w:rsid w:val="00CC0CBA"/>
    <w:rsid w:val="00CC1A38"/>
    <w:rsid w:val="00CC31B0"/>
    <w:rsid w:val="00CC3214"/>
    <w:rsid w:val="00CC4AE5"/>
    <w:rsid w:val="00CD23F0"/>
    <w:rsid w:val="00CD5262"/>
    <w:rsid w:val="00CD7A50"/>
    <w:rsid w:val="00CE26D7"/>
    <w:rsid w:val="00CE35AA"/>
    <w:rsid w:val="00CE7F45"/>
    <w:rsid w:val="00CF11B6"/>
    <w:rsid w:val="00CF1EF7"/>
    <w:rsid w:val="00CF2246"/>
    <w:rsid w:val="00CF2442"/>
    <w:rsid w:val="00CF70B6"/>
    <w:rsid w:val="00D01AB1"/>
    <w:rsid w:val="00D0332F"/>
    <w:rsid w:val="00D05B5C"/>
    <w:rsid w:val="00D0605D"/>
    <w:rsid w:val="00D10D3E"/>
    <w:rsid w:val="00D12C44"/>
    <w:rsid w:val="00D13A9C"/>
    <w:rsid w:val="00D14CEF"/>
    <w:rsid w:val="00D15487"/>
    <w:rsid w:val="00D20A6C"/>
    <w:rsid w:val="00D21E15"/>
    <w:rsid w:val="00D24311"/>
    <w:rsid w:val="00D245DF"/>
    <w:rsid w:val="00D25DC6"/>
    <w:rsid w:val="00D30B6E"/>
    <w:rsid w:val="00D31E6F"/>
    <w:rsid w:val="00D322A0"/>
    <w:rsid w:val="00D3409C"/>
    <w:rsid w:val="00D43468"/>
    <w:rsid w:val="00D45204"/>
    <w:rsid w:val="00D45F16"/>
    <w:rsid w:val="00D4656A"/>
    <w:rsid w:val="00D4721C"/>
    <w:rsid w:val="00D51608"/>
    <w:rsid w:val="00D544DB"/>
    <w:rsid w:val="00D60536"/>
    <w:rsid w:val="00D60563"/>
    <w:rsid w:val="00D61A19"/>
    <w:rsid w:val="00D61F7A"/>
    <w:rsid w:val="00D62270"/>
    <w:rsid w:val="00D637C2"/>
    <w:rsid w:val="00D662B8"/>
    <w:rsid w:val="00D66BC7"/>
    <w:rsid w:val="00D70E0B"/>
    <w:rsid w:val="00D71E30"/>
    <w:rsid w:val="00D72591"/>
    <w:rsid w:val="00D73E70"/>
    <w:rsid w:val="00D76B10"/>
    <w:rsid w:val="00D77ACA"/>
    <w:rsid w:val="00D82504"/>
    <w:rsid w:val="00D8456E"/>
    <w:rsid w:val="00D84F75"/>
    <w:rsid w:val="00D854E2"/>
    <w:rsid w:val="00D91E91"/>
    <w:rsid w:val="00D95988"/>
    <w:rsid w:val="00D96685"/>
    <w:rsid w:val="00D97FF0"/>
    <w:rsid w:val="00DA2B40"/>
    <w:rsid w:val="00DA6E39"/>
    <w:rsid w:val="00DA75CE"/>
    <w:rsid w:val="00DB04DF"/>
    <w:rsid w:val="00DB2074"/>
    <w:rsid w:val="00DB2A5F"/>
    <w:rsid w:val="00DB523B"/>
    <w:rsid w:val="00DC0CD0"/>
    <w:rsid w:val="00DC41BE"/>
    <w:rsid w:val="00DC4410"/>
    <w:rsid w:val="00DC489D"/>
    <w:rsid w:val="00DC494C"/>
    <w:rsid w:val="00DD32A7"/>
    <w:rsid w:val="00DD489F"/>
    <w:rsid w:val="00DD5434"/>
    <w:rsid w:val="00DD5D27"/>
    <w:rsid w:val="00DD749E"/>
    <w:rsid w:val="00DD755C"/>
    <w:rsid w:val="00DE17BA"/>
    <w:rsid w:val="00DE4D12"/>
    <w:rsid w:val="00DE5E8E"/>
    <w:rsid w:val="00DE6413"/>
    <w:rsid w:val="00DE6E2A"/>
    <w:rsid w:val="00DF50A1"/>
    <w:rsid w:val="00DF797A"/>
    <w:rsid w:val="00DF7EC0"/>
    <w:rsid w:val="00E0070D"/>
    <w:rsid w:val="00E01C37"/>
    <w:rsid w:val="00E03505"/>
    <w:rsid w:val="00E03C28"/>
    <w:rsid w:val="00E0484A"/>
    <w:rsid w:val="00E04B05"/>
    <w:rsid w:val="00E04DAE"/>
    <w:rsid w:val="00E07648"/>
    <w:rsid w:val="00E1097D"/>
    <w:rsid w:val="00E11A20"/>
    <w:rsid w:val="00E12F99"/>
    <w:rsid w:val="00E130BA"/>
    <w:rsid w:val="00E13E92"/>
    <w:rsid w:val="00E15A53"/>
    <w:rsid w:val="00E16B32"/>
    <w:rsid w:val="00E2063E"/>
    <w:rsid w:val="00E210F3"/>
    <w:rsid w:val="00E21580"/>
    <w:rsid w:val="00E21714"/>
    <w:rsid w:val="00E24375"/>
    <w:rsid w:val="00E27361"/>
    <w:rsid w:val="00E318CF"/>
    <w:rsid w:val="00E3317E"/>
    <w:rsid w:val="00E333E0"/>
    <w:rsid w:val="00E35F6A"/>
    <w:rsid w:val="00E36034"/>
    <w:rsid w:val="00E36A3C"/>
    <w:rsid w:val="00E37F4D"/>
    <w:rsid w:val="00E4007C"/>
    <w:rsid w:val="00E4196B"/>
    <w:rsid w:val="00E43A8B"/>
    <w:rsid w:val="00E43D6F"/>
    <w:rsid w:val="00E4514A"/>
    <w:rsid w:val="00E47BE2"/>
    <w:rsid w:val="00E5018B"/>
    <w:rsid w:val="00E55403"/>
    <w:rsid w:val="00E559E0"/>
    <w:rsid w:val="00E56459"/>
    <w:rsid w:val="00E56F40"/>
    <w:rsid w:val="00E5709C"/>
    <w:rsid w:val="00E61932"/>
    <w:rsid w:val="00E655D8"/>
    <w:rsid w:val="00E65868"/>
    <w:rsid w:val="00E663F0"/>
    <w:rsid w:val="00E67569"/>
    <w:rsid w:val="00E728B9"/>
    <w:rsid w:val="00E74E2C"/>
    <w:rsid w:val="00E77619"/>
    <w:rsid w:val="00E81B8A"/>
    <w:rsid w:val="00E81C90"/>
    <w:rsid w:val="00E81F6E"/>
    <w:rsid w:val="00E82818"/>
    <w:rsid w:val="00E83F6C"/>
    <w:rsid w:val="00E85F15"/>
    <w:rsid w:val="00E91FCE"/>
    <w:rsid w:val="00E93A48"/>
    <w:rsid w:val="00EA3561"/>
    <w:rsid w:val="00EA3C6A"/>
    <w:rsid w:val="00EA4FC0"/>
    <w:rsid w:val="00EA7840"/>
    <w:rsid w:val="00EB1C83"/>
    <w:rsid w:val="00EB3D4C"/>
    <w:rsid w:val="00EB5C59"/>
    <w:rsid w:val="00EB6C27"/>
    <w:rsid w:val="00EC34C2"/>
    <w:rsid w:val="00EC4FA6"/>
    <w:rsid w:val="00EC6855"/>
    <w:rsid w:val="00ED27E8"/>
    <w:rsid w:val="00ED3200"/>
    <w:rsid w:val="00ED37B3"/>
    <w:rsid w:val="00ED4C79"/>
    <w:rsid w:val="00EE2D43"/>
    <w:rsid w:val="00EE3E00"/>
    <w:rsid w:val="00EE73FD"/>
    <w:rsid w:val="00EE7D7B"/>
    <w:rsid w:val="00EE7F0C"/>
    <w:rsid w:val="00EF05E1"/>
    <w:rsid w:val="00EF1637"/>
    <w:rsid w:val="00EF47CC"/>
    <w:rsid w:val="00EF5F68"/>
    <w:rsid w:val="00F00F9B"/>
    <w:rsid w:val="00F012F5"/>
    <w:rsid w:val="00F022E7"/>
    <w:rsid w:val="00F02A16"/>
    <w:rsid w:val="00F0744A"/>
    <w:rsid w:val="00F129CA"/>
    <w:rsid w:val="00F13AC8"/>
    <w:rsid w:val="00F26977"/>
    <w:rsid w:val="00F31A0D"/>
    <w:rsid w:val="00F33F2F"/>
    <w:rsid w:val="00F37CC9"/>
    <w:rsid w:val="00F548DE"/>
    <w:rsid w:val="00F55446"/>
    <w:rsid w:val="00F563C5"/>
    <w:rsid w:val="00F56524"/>
    <w:rsid w:val="00F57E7C"/>
    <w:rsid w:val="00F6103D"/>
    <w:rsid w:val="00F610C1"/>
    <w:rsid w:val="00F612CD"/>
    <w:rsid w:val="00F6147D"/>
    <w:rsid w:val="00F625FA"/>
    <w:rsid w:val="00F62D2E"/>
    <w:rsid w:val="00F6406F"/>
    <w:rsid w:val="00F64B8E"/>
    <w:rsid w:val="00F651F3"/>
    <w:rsid w:val="00F66CF2"/>
    <w:rsid w:val="00F70D9F"/>
    <w:rsid w:val="00F73D53"/>
    <w:rsid w:val="00F756C8"/>
    <w:rsid w:val="00F75CDF"/>
    <w:rsid w:val="00F76657"/>
    <w:rsid w:val="00F81977"/>
    <w:rsid w:val="00F826E8"/>
    <w:rsid w:val="00F82C2E"/>
    <w:rsid w:val="00F82F19"/>
    <w:rsid w:val="00F8504E"/>
    <w:rsid w:val="00F871DB"/>
    <w:rsid w:val="00F92108"/>
    <w:rsid w:val="00F92B5F"/>
    <w:rsid w:val="00F943BF"/>
    <w:rsid w:val="00FA0D79"/>
    <w:rsid w:val="00FA3758"/>
    <w:rsid w:val="00FA770C"/>
    <w:rsid w:val="00FB3096"/>
    <w:rsid w:val="00FB7789"/>
    <w:rsid w:val="00FC0382"/>
    <w:rsid w:val="00FC06AF"/>
    <w:rsid w:val="00FC10C0"/>
    <w:rsid w:val="00FC4AAD"/>
    <w:rsid w:val="00FC60DC"/>
    <w:rsid w:val="00FC6D58"/>
    <w:rsid w:val="00FD3941"/>
    <w:rsid w:val="00FD499F"/>
    <w:rsid w:val="00FD731D"/>
    <w:rsid w:val="00FD7C4F"/>
    <w:rsid w:val="00FD7EA4"/>
    <w:rsid w:val="00FE782A"/>
    <w:rsid w:val="00FF1747"/>
    <w:rsid w:val="00FF25CF"/>
    <w:rsid w:val="00FF2F39"/>
    <w:rsid w:val="00FF39AA"/>
    <w:rsid w:val="00FF4219"/>
    <w:rsid w:val="00FF4543"/>
    <w:rsid w:val="00FF4E04"/>
    <w:rsid w:val="00FF60BC"/>
    <w:rsid w:val="00FF62B0"/>
    <w:rsid w:val="00FF62B9"/>
    <w:rsid w:val="23066645"/>
    <w:rsid w:val="73282A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786C82-7E8B-4ADE-8E74-DDD788D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2D07"/>
    <w:pPr>
      <w:widowControl w:val="0"/>
      <w:suppressAutoHyphens/>
      <w:autoSpaceDN w:val="0"/>
      <w:spacing w:after="0" w:line="240" w:lineRule="auto"/>
      <w:textAlignment w:val="baseline"/>
    </w:pPr>
    <w:rPr>
      <w:rFonts w:ascii="Liberation Serif" w:eastAsia="DejaVu Sans" w:hAnsi="Liberation Serif" w:cs="Lohit Devanagari"/>
      <w:kern w:val="3"/>
      <w:sz w:val="24"/>
      <w:szCs w:val="24"/>
      <w:lang w:val="es-ES" w:eastAsia="zh-CN" w:bidi="hi-IN"/>
    </w:rPr>
  </w:style>
  <w:style w:type="paragraph" w:styleId="Ttulo1">
    <w:name w:val="heading 1"/>
    <w:aliases w:val="INFITULUA-T2,BONUS-T1,MT1,título 1"/>
    <w:basedOn w:val="Normal"/>
    <w:next w:val="Normal"/>
    <w:link w:val="Ttulo1Car"/>
    <w:uiPriority w:val="9"/>
    <w:qFormat/>
    <w:rsid w:val="00737030"/>
    <w:pPr>
      <w:keepNext/>
      <w:widowControl/>
      <w:suppressAutoHyphens w:val="0"/>
      <w:autoSpaceDN/>
      <w:spacing w:before="240" w:after="60"/>
      <w:ind w:left="715" w:hanging="432"/>
      <w:jc w:val="center"/>
      <w:textAlignment w:val="auto"/>
      <w:outlineLvl w:val="0"/>
    </w:pPr>
    <w:rPr>
      <w:rFonts w:ascii="Calibri" w:eastAsia="Cambria" w:hAnsi="Calibri" w:cs="Arial"/>
      <w:b/>
      <w:bCs/>
      <w:kern w:val="32"/>
      <w:sz w:val="26"/>
      <w:szCs w:val="26"/>
      <w:u w:val="single"/>
      <w:lang w:eastAsia="es-ES" w:bidi="ar-SA"/>
    </w:rPr>
  </w:style>
  <w:style w:type="paragraph" w:styleId="Ttulo2">
    <w:name w:val="heading 2"/>
    <w:aliases w:val="BONUS-T2"/>
    <w:basedOn w:val="Normal"/>
    <w:next w:val="Normal"/>
    <w:link w:val="Ttulo2Car"/>
    <w:uiPriority w:val="9"/>
    <w:unhideWhenUsed/>
    <w:qFormat/>
    <w:rsid w:val="00FA770C"/>
    <w:pPr>
      <w:keepNext/>
      <w:keepLines/>
      <w:spacing w:before="200"/>
      <w:outlineLvl w:val="1"/>
    </w:pPr>
    <w:rPr>
      <w:rFonts w:asciiTheme="majorHAnsi" w:eastAsiaTheme="majorEastAsia" w:hAnsiTheme="majorHAnsi" w:cs="Mangal"/>
      <w:b/>
      <w:bCs/>
      <w:color w:val="5B9BD5" w:themeColor="accent1"/>
      <w:sz w:val="26"/>
      <w:szCs w:val="23"/>
    </w:rPr>
  </w:style>
  <w:style w:type="paragraph" w:styleId="Ttulo3">
    <w:name w:val="heading 3"/>
    <w:aliases w:val="BONUS-T3 Final,Edgar 3,1.1.1Título 3,Título 3-BCN,3 bullet,2,H3,1,1Título 3"/>
    <w:basedOn w:val="Normal"/>
    <w:next w:val="Normal"/>
    <w:link w:val="Ttulo3Car"/>
    <w:uiPriority w:val="9"/>
    <w:qFormat/>
    <w:rsid w:val="00737030"/>
    <w:pPr>
      <w:keepNext/>
      <w:widowControl/>
      <w:suppressAutoHyphens w:val="0"/>
      <w:autoSpaceDN/>
      <w:spacing w:before="240" w:after="60"/>
      <w:ind w:left="720" w:hanging="720"/>
      <w:jc w:val="both"/>
      <w:textAlignment w:val="auto"/>
      <w:outlineLvl w:val="2"/>
    </w:pPr>
    <w:rPr>
      <w:rFonts w:ascii="Book Antiqua" w:eastAsia="Cambria" w:hAnsi="Book Antiqua" w:cs="Book Antiqua"/>
      <w:i/>
      <w:iCs/>
      <w:kern w:val="0"/>
      <w:u w:val="single"/>
      <w:lang w:eastAsia="es-ES" w:bidi="ar-SA"/>
    </w:rPr>
  </w:style>
  <w:style w:type="paragraph" w:styleId="Ttulo7">
    <w:name w:val="heading 7"/>
    <w:basedOn w:val="Normal"/>
    <w:next w:val="Normal"/>
    <w:link w:val="Ttulo7Car"/>
    <w:uiPriority w:val="9"/>
    <w:unhideWhenUsed/>
    <w:qFormat/>
    <w:rsid w:val="00737030"/>
    <w:pPr>
      <w:keepNext/>
      <w:keepLines/>
      <w:widowControl/>
      <w:suppressAutoHyphens w:val="0"/>
      <w:autoSpaceDN/>
      <w:spacing w:before="200"/>
      <w:ind w:left="1296" w:hanging="1296"/>
      <w:jc w:val="both"/>
      <w:textAlignment w:val="auto"/>
      <w:outlineLvl w:val="6"/>
    </w:pPr>
    <w:rPr>
      <w:rFonts w:ascii="Calibri" w:eastAsia="MS Gothic" w:hAnsi="Calibri" w:cs="Times New Roman"/>
      <w:i/>
      <w:iCs/>
      <w:color w:val="404040"/>
      <w:kern w:val="0"/>
      <w:lang w:val="es-ES_tradnl" w:eastAsia="es-ES" w:bidi="ar-SA"/>
    </w:rPr>
  </w:style>
  <w:style w:type="paragraph" w:styleId="Ttulo8">
    <w:name w:val="heading 8"/>
    <w:basedOn w:val="Normal"/>
    <w:next w:val="Normal"/>
    <w:link w:val="Ttulo8Car"/>
    <w:uiPriority w:val="9"/>
    <w:unhideWhenUsed/>
    <w:qFormat/>
    <w:rsid w:val="00737030"/>
    <w:pPr>
      <w:keepNext/>
      <w:keepLines/>
      <w:widowControl/>
      <w:suppressAutoHyphens w:val="0"/>
      <w:autoSpaceDN/>
      <w:spacing w:before="200"/>
      <w:ind w:left="1440" w:hanging="1440"/>
      <w:jc w:val="both"/>
      <w:textAlignment w:val="auto"/>
      <w:outlineLvl w:val="7"/>
    </w:pPr>
    <w:rPr>
      <w:rFonts w:ascii="Calibri" w:eastAsia="MS Gothic" w:hAnsi="Calibri" w:cs="Times New Roman"/>
      <w:color w:val="404040"/>
      <w:kern w:val="0"/>
      <w:sz w:val="20"/>
      <w:szCs w:val="20"/>
      <w:lang w:val="es-ES_tradnl" w:eastAsia="es-ES" w:bidi="ar-SA"/>
    </w:rPr>
  </w:style>
  <w:style w:type="paragraph" w:styleId="Ttulo9">
    <w:name w:val="heading 9"/>
    <w:basedOn w:val="Normal"/>
    <w:next w:val="Normal"/>
    <w:link w:val="Ttulo9Car"/>
    <w:uiPriority w:val="9"/>
    <w:unhideWhenUsed/>
    <w:qFormat/>
    <w:rsid w:val="00737030"/>
    <w:pPr>
      <w:keepNext/>
      <w:keepLines/>
      <w:widowControl/>
      <w:suppressAutoHyphens w:val="0"/>
      <w:autoSpaceDN/>
      <w:spacing w:before="200"/>
      <w:ind w:left="1584" w:hanging="1584"/>
      <w:jc w:val="both"/>
      <w:textAlignment w:val="auto"/>
      <w:outlineLvl w:val="8"/>
    </w:pPr>
    <w:rPr>
      <w:rFonts w:ascii="Calibri" w:eastAsia="MS Gothic" w:hAnsi="Calibri" w:cs="Times New Roman"/>
      <w:i/>
      <w:iCs/>
      <w:color w:val="404040"/>
      <w:kern w:val="0"/>
      <w:sz w:val="20"/>
      <w:szCs w:val="20"/>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72D07"/>
    <w:pPr>
      <w:suppressAutoHyphens/>
      <w:autoSpaceDN w:val="0"/>
      <w:spacing w:after="0" w:line="240" w:lineRule="auto"/>
      <w:textAlignment w:val="baseline"/>
    </w:pPr>
    <w:rPr>
      <w:rFonts w:ascii="Courier New" w:eastAsia="Times New Roman" w:hAnsi="Courier New" w:cs="Courier New"/>
      <w:kern w:val="3"/>
      <w:sz w:val="24"/>
      <w:szCs w:val="20"/>
      <w:lang w:val="es-ES" w:eastAsia="zh-CN"/>
    </w:rPr>
  </w:style>
  <w:style w:type="paragraph" w:styleId="Encabezado">
    <w:name w:val="header"/>
    <w:basedOn w:val="Normal"/>
    <w:link w:val="EncabezadoCar"/>
    <w:rsid w:val="00172D07"/>
    <w:pPr>
      <w:tabs>
        <w:tab w:val="center" w:pos="4419"/>
        <w:tab w:val="right" w:pos="8838"/>
      </w:tabs>
    </w:pPr>
    <w:rPr>
      <w:rFonts w:cs="Mangal"/>
      <w:szCs w:val="21"/>
    </w:rPr>
  </w:style>
  <w:style w:type="character" w:customStyle="1" w:styleId="EncabezadoCar">
    <w:name w:val="Encabezado Car"/>
    <w:basedOn w:val="Fuentedeprrafopredeter"/>
    <w:link w:val="Encabezado"/>
    <w:rsid w:val="00172D07"/>
    <w:rPr>
      <w:rFonts w:ascii="Liberation Serif" w:eastAsia="DejaVu Sans" w:hAnsi="Liberation Serif" w:cs="Mangal"/>
      <w:kern w:val="3"/>
      <w:sz w:val="24"/>
      <w:szCs w:val="21"/>
      <w:lang w:val="es-ES" w:eastAsia="zh-CN" w:bidi="hi-IN"/>
    </w:rPr>
  </w:style>
  <w:style w:type="paragraph" w:styleId="Textocomentario">
    <w:name w:val="annotation text"/>
    <w:basedOn w:val="Standard"/>
    <w:link w:val="TextocomentarioCar"/>
    <w:uiPriority w:val="99"/>
    <w:rsid w:val="00172D07"/>
    <w:rPr>
      <w:rFonts w:ascii="Arial" w:hAnsi="Arial" w:cs="Arial"/>
      <w:sz w:val="20"/>
    </w:rPr>
  </w:style>
  <w:style w:type="character" w:customStyle="1" w:styleId="TextocomentarioCar">
    <w:name w:val="Texto comentario Car"/>
    <w:basedOn w:val="Fuentedeprrafopredeter"/>
    <w:link w:val="Textocomentario"/>
    <w:uiPriority w:val="99"/>
    <w:rsid w:val="00172D07"/>
    <w:rPr>
      <w:rFonts w:ascii="Arial" w:eastAsia="Times New Roman" w:hAnsi="Arial" w:cs="Arial"/>
      <w:kern w:val="3"/>
      <w:sz w:val="20"/>
      <w:szCs w:val="20"/>
      <w:lang w:val="es-ES" w:eastAsia="zh-CN"/>
    </w:rPr>
  </w:style>
  <w:style w:type="paragraph" w:styleId="Prrafodelista">
    <w:name w:val="List Paragraph"/>
    <w:aliases w:val="titulo 5,Bolita,HOJA,Colorful List Accent 1,Colorful List - Accent 11,Guión,BOLA,Estilo 3,Titulo 8,ViÃ±eta 2,Pбrrafo de lista,Lista vistosa - Énfasis 11,Párrafo de lista (analisis predial)"/>
    <w:basedOn w:val="Standard"/>
    <w:link w:val="PrrafodelistaCar"/>
    <w:qFormat/>
    <w:rsid w:val="00172D07"/>
    <w:pPr>
      <w:ind w:left="708"/>
    </w:pPr>
  </w:style>
  <w:style w:type="character" w:styleId="Nmerodepgina">
    <w:name w:val="page number"/>
    <w:basedOn w:val="Fuentedeprrafopredeter"/>
    <w:rsid w:val="00172D07"/>
  </w:style>
  <w:style w:type="character" w:styleId="Refdecomentario">
    <w:name w:val="annotation reference"/>
    <w:basedOn w:val="Fuentedeprrafopredeter"/>
    <w:uiPriority w:val="99"/>
    <w:rsid w:val="00172D07"/>
    <w:rPr>
      <w:sz w:val="16"/>
      <w:szCs w:val="16"/>
    </w:rPr>
  </w:style>
  <w:style w:type="paragraph" w:styleId="Textodeglobo">
    <w:name w:val="Balloon Text"/>
    <w:basedOn w:val="Normal"/>
    <w:link w:val="TextodegloboCar"/>
    <w:uiPriority w:val="99"/>
    <w:semiHidden/>
    <w:unhideWhenUsed/>
    <w:rsid w:val="00172D07"/>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172D07"/>
    <w:rPr>
      <w:rFonts w:ascii="Segoe UI" w:eastAsia="DejaVu Sans" w:hAnsi="Segoe UI" w:cs="Mangal"/>
      <w:kern w:val="3"/>
      <w:sz w:val="18"/>
      <w:szCs w:val="16"/>
      <w:lang w:val="es-ES" w:eastAsia="zh-CN" w:bidi="hi-IN"/>
    </w:rPr>
  </w:style>
  <w:style w:type="paragraph" w:styleId="Piedepgina">
    <w:name w:val="footer"/>
    <w:basedOn w:val="Normal"/>
    <w:link w:val="PiedepginaCar"/>
    <w:uiPriority w:val="99"/>
    <w:unhideWhenUsed/>
    <w:rsid w:val="00FC6D58"/>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FC6D58"/>
    <w:rPr>
      <w:rFonts w:ascii="Liberation Serif" w:eastAsia="DejaVu Sans" w:hAnsi="Liberation Serif" w:cs="Mangal"/>
      <w:kern w:val="3"/>
      <w:sz w:val="24"/>
      <w:szCs w:val="21"/>
      <w:lang w:val="es-ES" w:eastAsia="zh-CN" w:bidi="hi-IN"/>
    </w:rPr>
  </w:style>
  <w:style w:type="paragraph" w:customStyle="1" w:styleId="Normal1">
    <w:name w:val="Normal 1"/>
    <w:basedOn w:val="Sangranormal"/>
    <w:uiPriority w:val="99"/>
    <w:qFormat/>
    <w:rsid w:val="00412581"/>
    <w:pPr>
      <w:widowControl/>
      <w:tabs>
        <w:tab w:val="left" w:pos="2880"/>
      </w:tabs>
      <w:suppressAutoHyphens w:val="0"/>
      <w:ind w:left="2880" w:hanging="360"/>
      <w:jc w:val="both"/>
      <w:textAlignment w:val="auto"/>
    </w:pPr>
    <w:rPr>
      <w:rFonts w:ascii="Times New Roman" w:eastAsia="MS Mincho" w:hAnsi="Times New Roman" w:cs="Times New Roman"/>
      <w:kern w:val="0"/>
      <w:szCs w:val="24"/>
      <w:lang w:val="es" w:eastAsia="es-ES" w:bidi="ar-SA"/>
    </w:rPr>
  </w:style>
  <w:style w:type="paragraph" w:styleId="Sangranormal">
    <w:name w:val="Normal Indent"/>
    <w:basedOn w:val="Normal"/>
    <w:uiPriority w:val="99"/>
    <w:semiHidden/>
    <w:unhideWhenUsed/>
    <w:rsid w:val="00412581"/>
    <w:pPr>
      <w:ind w:left="708"/>
    </w:pPr>
    <w:rPr>
      <w:rFonts w:cs="Mangal"/>
      <w:szCs w:val="21"/>
    </w:rPr>
  </w:style>
  <w:style w:type="paragraph" w:styleId="Asuntodelcomentario">
    <w:name w:val="annotation subject"/>
    <w:basedOn w:val="Textocomentario"/>
    <w:next w:val="Textocomentario"/>
    <w:link w:val="AsuntodelcomentarioCar"/>
    <w:uiPriority w:val="99"/>
    <w:semiHidden/>
    <w:unhideWhenUsed/>
    <w:rsid w:val="00134D2B"/>
    <w:pPr>
      <w:widowControl w:val="0"/>
    </w:pPr>
    <w:rPr>
      <w:rFonts w:ascii="Liberation Serif" w:eastAsia="DejaVu Sans" w:hAnsi="Liberation Serif" w:cs="Mangal"/>
      <w:b/>
      <w:bCs/>
      <w:szCs w:val="18"/>
      <w:lang w:bidi="hi-IN"/>
    </w:rPr>
  </w:style>
  <w:style w:type="character" w:customStyle="1" w:styleId="AsuntodelcomentarioCar">
    <w:name w:val="Asunto del comentario Car"/>
    <w:basedOn w:val="TextocomentarioCar"/>
    <w:link w:val="Asuntodelcomentario"/>
    <w:uiPriority w:val="99"/>
    <w:semiHidden/>
    <w:rsid w:val="00134D2B"/>
    <w:rPr>
      <w:rFonts w:ascii="Liberation Serif" w:eastAsia="DejaVu Sans" w:hAnsi="Liberation Serif" w:cs="Mangal"/>
      <w:b/>
      <w:bCs/>
      <w:kern w:val="3"/>
      <w:sz w:val="20"/>
      <w:szCs w:val="18"/>
      <w:lang w:val="es-ES" w:eastAsia="zh-CN" w:bidi="hi-IN"/>
    </w:rPr>
  </w:style>
  <w:style w:type="character" w:customStyle="1" w:styleId="Ttulo2Car">
    <w:name w:val="Título 2 Car"/>
    <w:aliases w:val="BONUS-T2 Car"/>
    <w:basedOn w:val="Fuentedeprrafopredeter"/>
    <w:link w:val="Ttulo2"/>
    <w:uiPriority w:val="9"/>
    <w:rsid w:val="00FA770C"/>
    <w:rPr>
      <w:rFonts w:asciiTheme="majorHAnsi" w:eastAsiaTheme="majorEastAsia" w:hAnsiTheme="majorHAnsi" w:cs="Mangal"/>
      <w:b/>
      <w:bCs/>
      <w:color w:val="5B9BD5" w:themeColor="accent1"/>
      <w:kern w:val="3"/>
      <w:sz w:val="26"/>
      <w:szCs w:val="23"/>
      <w:lang w:val="es-ES" w:eastAsia="zh-CN" w:bidi="hi-IN"/>
    </w:rPr>
  </w:style>
  <w:style w:type="table" w:styleId="Tablaconcuadrcula">
    <w:name w:val="Table Grid"/>
    <w:basedOn w:val="Tablanormal"/>
    <w:uiPriority w:val="39"/>
    <w:rsid w:val="0077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61932"/>
    <w:pPr>
      <w:spacing w:after="0" w:line="240" w:lineRule="auto"/>
    </w:pPr>
    <w:rPr>
      <w:rFonts w:ascii="Liberation Serif" w:eastAsia="DejaVu Sans" w:hAnsi="Liberation Serif" w:cs="Mangal"/>
      <w:kern w:val="3"/>
      <w:sz w:val="24"/>
      <w:szCs w:val="21"/>
      <w:lang w:val="es-ES" w:eastAsia="zh-CN" w:bidi="hi-IN"/>
    </w:rPr>
  </w:style>
  <w:style w:type="paragraph" w:customStyle="1" w:styleId="pa7">
    <w:name w:val="pa7"/>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 w:type="character" w:customStyle="1" w:styleId="apple-converted-space">
    <w:name w:val="apple-converted-space"/>
    <w:basedOn w:val="Fuentedeprrafopredeter"/>
    <w:rsid w:val="00783870"/>
  </w:style>
  <w:style w:type="character" w:customStyle="1" w:styleId="spelle">
    <w:name w:val="spelle"/>
    <w:basedOn w:val="Fuentedeprrafopredeter"/>
    <w:rsid w:val="00783870"/>
  </w:style>
  <w:style w:type="paragraph" w:customStyle="1" w:styleId="default">
    <w:name w:val="default"/>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 w:type="paragraph" w:customStyle="1" w:styleId="pa22">
    <w:name w:val="pa22"/>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 w:type="character" w:customStyle="1" w:styleId="a8">
    <w:name w:val="a8"/>
    <w:basedOn w:val="Fuentedeprrafopredeter"/>
    <w:rsid w:val="00783870"/>
  </w:style>
  <w:style w:type="paragraph" w:customStyle="1" w:styleId="pa17">
    <w:name w:val="pa17"/>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 w:type="character" w:customStyle="1" w:styleId="Ttulo1Car">
    <w:name w:val="Título 1 Car"/>
    <w:aliases w:val="INFITULUA-T2 Car,BONUS-T1 Car,MT1 Car,título 1 Car"/>
    <w:basedOn w:val="Fuentedeprrafopredeter"/>
    <w:link w:val="Ttulo1"/>
    <w:uiPriority w:val="9"/>
    <w:rsid w:val="00737030"/>
    <w:rPr>
      <w:rFonts w:ascii="Calibri" w:eastAsia="Cambria" w:hAnsi="Calibri" w:cs="Arial"/>
      <w:b/>
      <w:bCs/>
      <w:kern w:val="32"/>
      <w:sz w:val="26"/>
      <w:szCs w:val="26"/>
      <w:u w:val="single"/>
      <w:lang w:val="es-ES" w:eastAsia="es-ES"/>
    </w:rPr>
  </w:style>
  <w:style w:type="character" w:customStyle="1" w:styleId="Ttulo3Car">
    <w:name w:val="Título 3 Car"/>
    <w:aliases w:val="BONUS-T3 Final Car,Edgar 3 Car,1.1.1Título 3 Car,Título 3-BCN Car,3 bullet Car,2 Car,H3 Car,1 Car,1Título 3 Car"/>
    <w:basedOn w:val="Fuentedeprrafopredeter"/>
    <w:link w:val="Ttulo3"/>
    <w:uiPriority w:val="9"/>
    <w:rsid w:val="00737030"/>
    <w:rPr>
      <w:rFonts w:ascii="Book Antiqua" w:eastAsia="Cambria" w:hAnsi="Book Antiqua" w:cs="Book Antiqua"/>
      <w:i/>
      <w:iCs/>
      <w:sz w:val="24"/>
      <w:szCs w:val="24"/>
      <w:u w:val="single"/>
      <w:lang w:val="es-ES" w:eastAsia="es-ES"/>
    </w:rPr>
  </w:style>
  <w:style w:type="character" w:customStyle="1" w:styleId="Ttulo7Car">
    <w:name w:val="Título 7 Car"/>
    <w:basedOn w:val="Fuentedeprrafopredeter"/>
    <w:link w:val="Ttulo7"/>
    <w:uiPriority w:val="9"/>
    <w:rsid w:val="00737030"/>
    <w:rPr>
      <w:rFonts w:ascii="Calibri" w:eastAsia="MS Gothic" w:hAnsi="Calibri" w:cs="Times New Roman"/>
      <w:i/>
      <w:iCs/>
      <w:color w:val="404040"/>
      <w:sz w:val="24"/>
      <w:szCs w:val="24"/>
      <w:lang w:val="es-ES_tradnl" w:eastAsia="es-ES"/>
    </w:rPr>
  </w:style>
  <w:style w:type="character" w:customStyle="1" w:styleId="Ttulo8Car">
    <w:name w:val="Título 8 Car"/>
    <w:basedOn w:val="Fuentedeprrafopredeter"/>
    <w:link w:val="Ttulo8"/>
    <w:uiPriority w:val="9"/>
    <w:rsid w:val="00737030"/>
    <w:rPr>
      <w:rFonts w:ascii="Calibri" w:eastAsia="MS Gothic" w:hAnsi="Calibri" w:cs="Times New Roman"/>
      <w:color w:val="404040"/>
      <w:sz w:val="20"/>
      <w:szCs w:val="20"/>
      <w:lang w:val="es-ES_tradnl" w:eastAsia="es-ES"/>
    </w:rPr>
  </w:style>
  <w:style w:type="character" w:customStyle="1" w:styleId="Ttulo9Car">
    <w:name w:val="Título 9 Car"/>
    <w:basedOn w:val="Fuentedeprrafopredeter"/>
    <w:link w:val="Ttulo9"/>
    <w:uiPriority w:val="9"/>
    <w:rsid w:val="00737030"/>
    <w:rPr>
      <w:rFonts w:ascii="Calibri" w:eastAsia="MS Gothic" w:hAnsi="Calibri" w:cs="Times New Roman"/>
      <w:i/>
      <w:iCs/>
      <w:color w:val="404040"/>
      <w:sz w:val="20"/>
      <w:szCs w:val="20"/>
      <w:lang w:val="es-ES_tradnl" w:eastAsia="es-ES"/>
    </w:rPr>
  </w:style>
  <w:style w:type="paragraph" w:styleId="Sinespaciado">
    <w:name w:val="No Spacing"/>
    <w:uiPriority w:val="1"/>
    <w:qFormat/>
    <w:rsid w:val="00212AD2"/>
    <w:pPr>
      <w:suppressAutoHyphens/>
      <w:spacing w:after="0" w:line="240" w:lineRule="auto"/>
    </w:pPr>
    <w:rPr>
      <w:rFonts w:ascii="Times New Roman" w:eastAsia="Times New Roman" w:hAnsi="Times New Roman" w:cs="Times New Roman"/>
      <w:sz w:val="24"/>
      <w:szCs w:val="24"/>
      <w:lang w:val="es-ES" w:eastAsia="zh-CN"/>
    </w:rPr>
  </w:style>
  <w:style w:type="character" w:customStyle="1" w:styleId="PrrafodelistaCar">
    <w:name w:val="Párrafo de lista Car"/>
    <w:aliases w:val="titulo 5 Car,Bolita Car,HOJA Car,Colorful List Accent 1 Car,Colorful List - Accent 11 Car,Guión Car,BOLA Car,Estilo 3 Car,Titulo 8 Car,ViÃ±eta 2 Car,Pбrrafo de lista Car,Lista vistosa - Énfasis 11 Car"/>
    <w:link w:val="Prrafodelista"/>
    <w:rsid w:val="006F01A8"/>
    <w:rPr>
      <w:rFonts w:ascii="Courier New" w:eastAsia="Times New Roman" w:hAnsi="Courier New" w:cs="Courier New"/>
      <w:kern w:val="3"/>
      <w:sz w:val="24"/>
      <w:szCs w:val="20"/>
      <w:lang w:val="es-ES" w:eastAsia="zh-CN"/>
    </w:rPr>
  </w:style>
  <w:style w:type="paragraph" w:customStyle="1" w:styleId="Estilo1">
    <w:name w:val="Estilo1"/>
    <w:basedOn w:val="Standard"/>
    <w:rsid w:val="008A1DB0"/>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958">
      <w:bodyDiv w:val="1"/>
      <w:marLeft w:val="0"/>
      <w:marRight w:val="0"/>
      <w:marTop w:val="0"/>
      <w:marBottom w:val="0"/>
      <w:divBdr>
        <w:top w:val="none" w:sz="0" w:space="0" w:color="auto"/>
        <w:left w:val="none" w:sz="0" w:space="0" w:color="auto"/>
        <w:bottom w:val="none" w:sz="0" w:space="0" w:color="auto"/>
        <w:right w:val="none" w:sz="0" w:space="0" w:color="auto"/>
      </w:divBdr>
    </w:div>
    <w:div w:id="324476114">
      <w:bodyDiv w:val="1"/>
      <w:marLeft w:val="0"/>
      <w:marRight w:val="0"/>
      <w:marTop w:val="0"/>
      <w:marBottom w:val="0"/>
      <w:divBdr>
        <w:top w:val="none" w:sz="0" w:space="0" w:color="auto"/>
        <w:left w:val="none" w:sz="0" w:space="0" w:color="auto"/>
        <w:bottom w:val="none" w:sz="0" w:space="0" w:color="auto"/>
        <w:right w:val="none" w:sz="0" w:space="0" w:color="auto"/>
      </w:divBdr>
    </w:div>
    <w:div w:id="485711903">
      <w:bodyDiv w:val="1"/>
      <w:marLeft w:val="0"/>
      <w:marRight w:val="0"/>
      <w:marTop w:val="0"/>
      <w:marBottom w:val="0"/>
      <w:divBdr>
        <w:top w:val="none" w:sz="0" w:space="0" w:color="auto"/>
        <w:left w:val="none" w:sz="0" w:space="0" w:color="auto"/>
        <w:bottom w:val="none" w:sz="0" w:space="0" w:color="auto"/>
        <w:right w:val="none" w:sz="0" w:space="0" w:color="auto"/>
      </w:divBdr>
    </w:div>
    <w:div w:id="549344163">
      <w:bodyDiv w:val="1"/>
      <w:marLeft w:val="0"/>
      <w:marRight w:val="0"/>
      <w:marTop w:val="0"/>
      <w:marBottom w:val="0"/>
      <w:divBdr>
        <w:top w:val="none" w:sz="0" w:space="0" w:color="auto"/>
        <w:left w:val="none" w:sz="0" w:space="0" w:color="auto"/>
        <w:bottom w:val="none" w:sz="0" w:space="0" w:color="auto"/>
        <w:right w:val="none" w:sz="0" w:space="0" w:color="auto"/>
      </w:divBdr>
    </w:div>
    <w:div w:id="800728078">
      <w:bodyDiv w:val="1"/>
      <w:marLeft w:val="0"/>
      <w:marRight w:val="0"/>
      <w:marTop w:val="0"/>
      <w:marBottom w:val="0"/>
      <w:divBdr>
        <w:top w:val="none" w:sz="0" w:space="0" w:color="auto"/>
        <w:left w:val="none" w:sz="0" w:space="0" w:color="auto"/>
        <w:bottom w:val="none" w:sz="0" w:space="0" w:color="auto"/>
        <w:right w:val="none" w:sz="0" w:space="0" w:color="auto"/>
      </w:divBdr>
    </w:div>
    <w:div w:id="882791540">
      <w:bodyDiv w:val="1"/>
      <w:marLeft w:val="0"/>
      <w:marRight w:val="0"/>
      <w:marTop w:val="0"/>
      <w:marBottom w:val="0"/>
      <w:divBdr>
        <w:top w:val="none" w:sz="0" w:space="0" w:color="auto"/>
        <w:left w:val="none" w:sz="0" w:space="0" w:color="auto"/>
        <w:bottom w:val="none" w:sz="0" w:space="0" w:color="auto"/>
        <w:right w:val="none" w:sz="0" w:space="0" w:color="auto"/>
      </w:divBdr>
    </w:div>
    <w:div w:id="1004431913">
      <w:bodyDiv w:val="1"/>
      <w:marLeft w:val="0"/>
      <w:marRight w:val="0"/>
      <w:marTop w:val="0"/>
      <w:marBottom w:val="0"/>
      <w:divBdr>
        <w:top w:val="none" w:sz="0" w:space="0" w:color="auto"/>
        <w:left w:val="none" w:sz="0" w:space="0" w:color="auto"/>
        <w:bottom w:val="none" w:sz="0" w:space="0" w:color="auto"/>
        <w:right w:val="none" w:sz="0" w:space="0" w:color="auto"/>
      </w:divBdr>
    </w:div>
    <w:div w:id="1055929924">
      <w:bodyDiv w:val="1"/>
      <w:marLeft w:val="0"/>
      <w:marRight w:val="0"/>
      <w:marTop w:val="0"/>
      <w:marBottom w:val="0"/>
      <w:divBdr>
        <w:top w:val="none" w:sz="0" w:space="0" w:color="auto"/>
        <w:left w:val="none" w:sz="0" w:space="0" w:color="auto"/>
        <w:bottom w:val="none" w:sz="0" w:space="0" w:color="auto"/>
        <w:right w:val="none" w:sz="0" w:space="0" w:color="auto"/>
      </w:divBdr>
    </w:div>
    <w:div w:id="1090393288">
      <w:bodyDiv w:val="1"/>
      <w:marLeft w:val="0"/>
      <w:marRight w:val="0"/>
      <w:marTop w:val="0"/>
      <w:marBottom w:val="0"/>
      <w:divBdr>
        <w:top w:val="none" w:sz="0" w:space="0" w:color="auto"/>
        <w:left w:val="none" w:sz="0" w:space="0" w:color="auto"/>
        <w:bottom w:val="none" w:sz="0" w:space="0" w:color="auto"/>
        <w:right w:val="none" w:sz="0" w:space="0" w:color="auto"/>
      </w:divBdr>
    </w:div>
    <w:div w:id="1316950234">
      <w:bodyDiv w:val="1"/>
      <w:marLeft w:val="0"/>
      <w:marRight w:val="0"/>
      <w:marTop w:val="0"/>
      <w:marBottom w:val="0"/>
      <w:divBdr>
        <w:top w:val="none" w:sz="0" w:space="0" w:color="auto"/>
        <w:left w:val="none" w:sz="0" w:space="0" w:color="auto"/>
        <w:bottom w:val="none" w:sz="0" w:space="0" w:color="auto"/>
        <w:right w:val="none" w:sz="0" w:space="0" w:color="auto"/>
      </w:divBdr>
    </w:div>
    <w:div w:id="1554582284">
      <w:bodyDiv w:val="1"/>
      <w:marLeft w:val="0"/>
      <w:marRight w:val="0"/>
      <w:marTop w:val="0"/>
      <w:marBottom w:val="0"/>
      <w:divBdr>
        <w:top w:val="none" w:sz="0" w:space="0" w:color="auto"/>
        <w:left w:val="none" w:sz="0" w:space="0" w:color="auto"/>
        <w:bottom w:val="none" w:sz="0" w:space="0" w:color="auto"/>
        <w:right w:val="none" w:sz="0" w:space="0" w:color="auto"/>
      </w:divBdr>
    </w:div>
    <w:div w:id="15998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base.biz/lexbase/normas/leyes/1993/L0105de1993.ht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base.biz/lexbase/normas/leyes/2002/L0787de2002.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base.biz/lexbase/normas/leyes/1993/L0105de199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xbase.biz/lexbase/normas/decretos/2011/D0087de2011.htm" TargetMode="External"/><Relationship Id="rId4" Type="http://schemas.openxmlformats.org/officeDocument/2006/relationships/settings" Target="settings.xml"/><Relationship Id="rId9" Type="http://schemas.openxmlformats.org/officeDocument/2006/relationships/hyperlink" Target="http://www.lexbase.biz/lexbase/normas/leyes/2002/L0787de2002.htm"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BAE8-928D-45FB-970D-17F6C4FB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4284</Words>
  <Characters>23566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Jose Aguilar Higuera</dc:creator>
  <cp:lastModifiedBy>Claudia Patricia Roa Orjuela</cp:lastModifiedBy>
  <cp:revision>5</cp:revision>
  <cp:lastPrinted>2019-12-05T15:51:00Z</cp:lastPrinted>
  <dcterms:created xsi:type="dcterms:W3CDTF">2019-12-05T15:53:00Z</dcterms:created>
  <dcterms:modified xsi:type="dcterms:W3CDTF">2019-12-24T16:26:00Z</dcterms:modified>
</cp:coreProperties>
</file>