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DFC" w:rsidRDefault="00181DFC">
      <w:pPr>
        <w:autoSpaceDE w:val="0"/>
        <w:jc w:val="center"/>
        <w:rPr>
          <w:rFonts w:ascii="Work Sans" w:eastAsia="Calibri" w:hAnsi="Work Sans" w:cs="Courier New"/>
          <w:b/>
          <w:bCs/>
          <w:sz w:val="20"/>
          <w:szCs w:val="20"/>
        </w:rPr>
      </w:pPr>
    </w:p>
    <w:p w:rsidR="00181DFC" w:rsidRDefault="009C5437">
      <w:pPr>
        <w:autoSpaceDE w:val="0"/>
        <w:jc w:val="center"/>
      </w:pPr>
      <w:r>
        <w:rPr>
          <w:rFonts w:ascii="Work Sans" w:eastAsia="Calibri" w:hAnsi="Work Sans" w:cs="Courier New"/>
          <w:b/>
          <w:bCs/>
          <w:sz w:val="20"/>
          <w:szCs w:val="20"/>
        </w:rPr>
        <w:t xml:space="preserve">LA MINISTRA DE TRANSPORTE </w:t>
      </w:r>
    </w:p>
    <w:p w:rsidR="00181DFC" w:rsidRDefault="00181DFC">
      <w:pPr>
        <w:ind w:right="-1"/>
        <w:jc w:val="both"/>
        <w:rPr>
          <w:rFonts w:ascii="Work Sans" w:eastAsia="DejaVu Sans" w:hAnsi="Work Sans" w:cs="Arial"/>
          <w:sz w:val="20"/>
          <w:szCs w:val="20"/>
        </w:rPr>
      </w:pPr>
    </w:p>
    <w:p w:rsidR="00181DFC" w:rsidRDefault="00181DFC">
      <w:pPr>
        <w:ind w:right="-1"/>
        <w:jc w:val="both"/>
        <w:rPr>
          <w:rFonts w:ascii="Work Sans" w:eastAsia="DejaVu Sans" w:hAnsi="Work Sans" w:cs="Arial"/>
          <w:sz w:val="20"/>
          <w:szCs w:val="20"/>
        </w:rPr>
      </w:pPr>
    </w:p>
    <w:p w:rsidR="00181DFC" w:rsidRDefault="009C5437">
      <w:pPr>
        <w:ind w:right="40"/>
        <w:jc w:val="both"/>
      </w:pPr>
      <w:r>
        <w:rPr>
          <w:rFonts w:ascii="Work Sans" w:hAnsi="Work Sans" w:cs="Arial"/>
          <w:sz w:val="20"/>
          <w:szCs w:val="20"/>
        </w:rPr>
        <w:t xml:space="preserve">En ejercicio </w:t>
      </w:r>
      <w:r>
        <w:rPr>
          <w:rFonts w:ascii="Work Sans" w:eastAsia="DejaVu Sans" w:hAnsi="Work Sans" w:cs="Arial"/>
          <w:sz w:val="20"/>
          <w:szCs w:val="20"/>
        </w:rPr>
        <w:t>de las facultades legales y en especial las conferidas por los artículos 59 numeral 3, artículo 61  literal a de la </w:t>
      </w:r>
      <w:hyperlink r:id="rId7" w:tooltip="Haga clic para abrir TODA la Ley 489 de 1998" w:history="1">
        <w:r>
          <w:rPr>
            <w:rFonts w:ascii="Work Sans" w:eastAsia="DejaVu Sans" w:hAnsi="Work Sans" w:cs="Arial"/>
            <w:sz w:val="20"/>
            <w:szCs w:val="20"/>
          </w:rPr>
          <w:t>Ley 489 de 1998</w:t>
        </w:r>
      </w:hyperlink>
      <w:r>
        <w:rPr>
          <w:rFonts w:ascii="Work Sans" w:eastAsia="DejaVu Sans" w:hAnsi="Work Sans" w:cs="Arial"/>
          <w:sz w:val="20"/>
          <w:szCs w:val="20"/>
        </w:rPr>
        <w:t>, el artículo 2 literal c inciso 2 y artículo 21 de la </w:t>
      </w:r>
      <w:hyperlink r:id="rId8" w:tooltip="Haga clic para abrir TODA la Ley 105 de 1993" w:history="1">
        <w:r>
          <w:rPr>
            <w:rFonts w:ascii="Work Sans" w:eastAsia="DejaVu Sans" w:hAnsi="Work Sans" w:cs="Arial"/>
            <w:sz w:val="20"/>
            <w:szCs w:val="20"/>
          </w:rPr>
          <w:t>Ley 105 de 1993</w:t>
        </w:r>
      </w:hyperlink>
      <w:r>
        <w:rPr>
          <w:rFonts w:ascii="Work Sans" w:eastAsia="DejaVu Sans" w:hAnsi="Work Sans" w:cs="Arial"/>
          <w:sz w:val="20"/>
          <w:szCs w:val="20"/>
        </w:rPr>
        <w:t>; el artículo 1, 6 parágrafo 1 y 2 y artículo 119 de la </w:t>
      </w:r>
      <w:hyperlink r:id="rId9" w:tooltip="Haga clic para abrir TODA la Ley 769 de 2002" w:history="1">
        <w:r>
          <w:rPr>
            <w:rFonts w:ascii="Work Sans" w:eastAsia="DejaVu Sans" w:hAnsi="Work Sans" w:cs="Arial"/>
            <w:sz w:val="20"/>
            <w:szCs w:val="20"/>
          </w:rPr>
          <w:t>Ley 769 de 2002</w:t>
        </w:r>
      </w:hyperlink>
      <w:r>
        <w:rPr>
          <w:rFonts w:ascii="Work Sans" w:eastAsia="DejaVu Sans" w:hAnsi="Work Sans" w:cs="Arial"/>
          <w:sz w:val="20"/>
          <w:szCs w:val="20"/>
        </w:rPr>
        <w:t> modificada por la </w:t>
      </w:r>
      <w:hyperlink r:id="rId10" w:tooltip="Haga clic para abrir TODA la Ley 1383 de 2010" w:history="1">
        <w:r>
          <w:rPr>
            <w:rFonts w:ascii="Work Sans" w:eastAsia="DejaVu Sans" w:hAnsi="Work Sans" w:cs="Arial"/>
            <w:sz w:val="20"/>
            <w:szCs w:val="20"/>
          </w:rPr>
          <w:t>Ley 1383 de 2010</w:t>
        </w:r>
      </w:hyperlink>
      <w:r>
        <w:rPr>
          <w:rFonts w:ascii="Work Sans" w:eastAsia="DejaVu Sans" w:hAnsi="Work Sans" w:cs="Arial"/>
          <w:sz w:val="20"/>
          <w:szCs w:val="20"/>
        </w:rPr>
        <w:t>, y el artículo 6 numerales 6.1, 6.2 y 6.15 del Decreto 087 de 2011, y</w:t>
      </w:r>
    </w:p>
    <w:p w:rsidR="00181DFC" w:rsidRDefault="00181DFC">
      <w:pPr>
        <w:ind w:right="40"/>
        <w:jc w:val="both"/>
        <w:rPr>
          <w:rFonts w:ascii="Work Sans" w:hAnsi="Work Sans" w:cs="Arial"/>
          <w:sz w:val="20"/>
          <w:szCs w:val="20"/>
        </w:rPr>
      </w:pPr>
    </w:p>
    <w:p w:rsidR="00181DFC" w:rsidRDefault="009C5437">
      <w:pPr>
        <w:spacing w:before="120"/>
        <w:ind w:right="-1"/>
        <w:jc w:val="center"/>
        <w:rPr>
          <w:rFonts w:ascii="Work Sans" w:eastAsia="DejaVu Sans" w:hAnsi="Work Sans" w:cs="Arial"/>
          <w:b/>
          <w:sz w:val="20"/>
          <w:szCs w:val="20"/>
        </w:rPr>
      </w:pPr>
      <w:r>
        <w:rPr>
          <w:rFonts w:ascii="Work Sans" w:eastAsia="DejaVu Sans" w:hAnsi="Work Sans" w:cs="Arial"/>
          <w:b/>
          <w:sz w:val="20"/>
          <w:szCs w:val="20"/>
        </w:rPr>
        <w:t>C O N S I D E R A N D O:</w:t>
      </w:r>
    </w:p>
    <w:p w:rsidR="00181DFC" w:rsidRDefault="00181DFC">
      <w:pPr>
        <w:ind w:right="-1"/>
        <w:jc w:val="both"/>
        <w:rPr>
          <w:rFonts w:ascii="Work Sans" w:eastAsia="DejaVu Sans" w:hAnsi="Work Sans" w:cs="Arial"/>
          <w:sz w:val="20"/>
          <w:szCs w:val="20"/>
        </w:rPr>
      </w:pPr>
    </w:p>
    <w:p w:rsidR="00181DFC" w:rsidRDefault="009C5437">
      <w:pPr>
        <w:autoSpaceDE w:val="0"/>
        <w:jc w:val="both"/>
      </w:pPr>
      <w:r>
        <w:rPr>
          <w:rFonts w:ascii="Work Sans" w:eastAsia="DengXian Light" w:hAnsi="Work Sans" w:cs="Arial"/>
          <w:sz w:val="20"/>
          <w:szCs w:val="20"/>
        </w:rPr>
        <w:t>Que mediante la Resolución 0004009 del 02 de septiembre de 2019, modificada por la Resolución 0004778 del 8 de octub</w:t>
      </w:r>
      <w:r>
        <w:rPr>
          <w:rFonts w:ascii="Work Sans" w:eastAsia="DengXian Light" w:hAnsi="Work Sans" w:cs="Arial"/>
          <w:sz w:val="20"/>
          <w:szCs w:val="20"/>
        </w:rPr>
        <w:t xml:space="preserve">re 2019, el Ministerio de Transporte </w:t>
      </w:r>
      <w:r>
        <w:rPr>
          <w:rFonts w:ascii="Work Sans" w:hAnsi="Work Sans" w:cs="Times New Roman"/>
          <w:color w:val="211D1E"/>
          <w:sz w:val="20"/>
          <w:szCs w:val="20"/>
          <w:lang w:eastAsia="es-CO"/>
        </w:rPr>
        <w:t>estableció</w:t>
      </w:r>
      <w:r>
        <w:rPr>
          <w:rFonts w:ascii="Work Sans" w:hAnsi="Work Sans" w:cs="Times New Roman"/>
          <w:color w:val="221E1F"/>
          <w:sz w:val="20"/>
          <w:szCs w:val="20"/>
          <w:lang w:eastAsia="es-CO"/>
        </w:rPr>
        <w:t xml:space="preserve"> de manera temporal tarifas diferenciales en las categorías I y II para el transporte público de pasajeros y transporte público y privado de carga, en la estación de peaje denominada Amagá, ubicada en el </w:t>
      </w:r>
      <w:r>
        <w:rPr>
          <w:rFonts w:ascii="Work Sans" w:hAnsi="Work Sans" w:cs="Times New Roman"/>
          <w:color w:val="221E1F"/>
          <w:sz w:val="20"/>
          <w:szCs w:val="20"/>
          <w:lang w:eastAsia="es-CO"/>
        </w:rPr>
        <w:t>PR89+396 con ocasión de la pérdida de la banca en la Vía Bolombo - Camilo Ce, ruta nacional 6003, del Proyecto Pacífico 1.</w:t>
      </w:r>
    </w:p>
    <w:p w:rsidR="00181DFC" w:rsidRDefault="00181DFC">
      <w:pPr>
        <w:autoSpaceDE w:val="0"/>
        <w:jc w:val="both"/>
        <w:rPr>
          <w:rFonts w:ascii="Work Sans" w:hAnsi="Work Sans" w:cs="Times New Roman"/>
          <w:color w:val="221E1F"/>
          <w:sz w:val="20"/>
          <w:szCs w:val="20"/>
          <w:lang w:eastAsia="es-CO"/>
        </w:rPr>
      </w:pPr>
    </w:p>
    <w:p w:rsidR="00181DFC" w:rsidRDefault="009C5437">
      <w:pPr>
        <w:jc w:val="both"/>
      </w:pPr>
      <w:r>
        <w:rPr>
          <w:rFonts w:ascii="Work Sans" w:eastAsia="DengXian Light" w:hAnsi="Work Sans" w:cs="Arial"/>
          <w:sz w:val="20"/>
          <w:szCs w:val="20"/>
        </w:rPr>
        <w:t>Que el artículo 3 de la Resolución 0004009 de 2019, modificado por el artículo 2 de la Resolución 0004778 de 2019, estableció que de</w:t>
      </w:r>
      <w:r>
        <w:rPr>
          <w:rFonts w:ascii="Work Sans" w:eastAsia="DengXian Light" w:hAnsi="Work Sans" w:cs="Arial"/>
          <w:sz w:val="20"/>
          <w:szCs w:val="20"/>
        </w:rPr>
        <w:t xml:space="preserve"> </w:t>
      </w:r>
      <w:r>
        <w:rPr>
          <w:rFonts w:ascii="Work Sans" w:hAnsi="Work Sans" w:cs="Times New Roman"/>
          <w:color w:val="221E1F"/>
          <w:sz w:val="20"/>
          <w:szCs w:val="20"/>
          <w:lang w:eastAsia="es-CO"/>
        </w:rPr>
        <w:t>las tarifas diferenciales establecidas temporalmente en la Resolución 0004009 de 2019, se mantendrán hasta que se determine por parte de la Agencia Nacional de Infraestructura que: (i) la vía Medellín - Bolombolo correspondiente a la Ruta Nacional 6003 es</w:t>
      </w:r>
      <w:r>
        <w:rPr>
          <w:rFonts w:ascii="Work Sans" w:hAnsi="Work Sans" w:cs="Times New Roman"/>
          <w:color w:val="221E1F"/>
          <w:sz w:val="20"/>
          <w:szCs w:val="20"/>
          <w:lang w:eastAsia="es-CO"/>
        </w:rPr>
        <w:t>tá habilitada para transitar en condiciones de seguridad; o (ii) se agotaron los recursos disponibles de las fuentes definidas para esta compensación en la cláusula 3.3(i) del contrato de Concesión número 0007 de 2014, para compensar el menor recaudo deriv</w:t>
      </w:r>
      <w:r>
        <w:rPr>
          <w:rFonts w:ascii="Work Sans" w:hAnsi="Work Sans" w:cs="Times New Roman"/>
          <w:color w:val="221E1F"/>
          <w:sz w:val="20"/>
          <w:szCs w:val="20"/>
          <w:lang w:eastAsia="es-CO"/>
        </w:rPr>
        <w:t>ado de la presente tarifa diferencial. En tales eventos, la Agencia Nacional de Infraestructura solicitará de manera oportuna e inmediata por escrito al Ministerio de Transporte, para que emita la resolución respectiva que termina el beneficio.</w:t>
      </w:r>
    </w:p>
    <w:p w:rsidR="00181DFC" w:rsidRDefault="00181DFC">
      <w:pPr>
        <w:jc w:val="both"/>
        <w:rPr>
          <w:rFonts w:ascii="Work Sans" w:hAnsi="Work Sans" w:cs="Times New Roman"/>
          <w:color w:val="221E1F"/>
          <w:sz w:val="20"/>
          <w:szCs w:val="20"/>
          <w:lang w:eastAsia="es-CO"/>
        </w:rPr>
      </w:pPr>
    </w:p>
    <w:p w:rsidR="00181DFC" w:rsidRDefault="009C5437">
      <w:pPr>
        <w:autoSpaceDE w:val="0"/>
        <w:jc w:val="both"/>
      </w:pPr>
      <w:r>
        <w:rPr>
          <w:rFonts w:ascii="Work Sans" w:eastAsia="DejaVu Sans" w:hAnsi="Work Sans"/>
          <w:sz w:val="20"/>
          <w:szCs w:val="20"/>
        </w:rPr>
        <w:t xml:space="preserve">Que la </w:t>
      </w:r>
      <w:r>
        <w:rPr>
          <w:rFonts w:ascii="Work Sans" w:eastAsia="DejaVu Sans" w:hAnsi="Work Sans"/>
          <w:sz w:val="20"/>
          <w:szCs w:val="20"/>
        </w:rPr>
        <w:t xml:space="preserve">Agencia Nacional de Infraestructura mediante oficio con número de radicado 20205000320291 del 23 de octubre de 2020, solicitó la cesación y aplicación de las tarifas diferenciales otorgadas mediante Resolución </w:t>
      </w:r>
      <w:r>
        <w:rPr>
          <w:rFonts w:ascii="Work Sans" w:eastAsia="DengXian Light" w:hAnsi="Work Sans" w:cs="Arial"/>
          <w:sz w:val="20"/>
          <w:szCs w:val="20"/>
        </w:rPr>
        <w:t>0004009 del 02 de septiembre de 2019 modificad</w:t>
      </w:r>
      <w:r>
        <w:rPr>
          <w:rFonts w:ascii="Work Sans" w:eastAsia="DengXian Light" w:hAnsi="Work Sans" w:cs="Arial"/>
          <w:sz w:val="20"/>
          <w:szCs w:val="20"/>
        </w:rPr>
        <w:t>a por la Resolución 0004778 del 8 de octubre 2019</w:t>
      </w:r>
      <w:r>
        <w:rPr>
          <w:rFonts w:ascii="Work Sans" w:eastAsia="DejaVu Sans" w:hAnsi="Work Sans"/>
          <w:sz w:val="20"/>
          <w:szCs w:val="20"/>
        </w:rPr>
        <w:t>, en los siguientes términos:</w:t>
      </w:r>
    </w:p>
    <w:p w:rsidR="00181DFC" w:rsidRDefault="00181DFC">
      <w:pPr>
        <w:autoSpaceDE w:val="0"/>
        <w:jc w:val="both"/>
        <w:rPr>
          <w:rFonts w:ascii="Work Sans" w:eastAsia="DejaVu Sans" w:hAnsi="Work Sans"/>
          <w:i/>
          <w:sz w:val="20"/>
          <w:szCs w:val="20"/>
        </w:rPr>
      </w:pPr>
    </w:p>
    <w:p w:rsidR="00181DFC" w:rsidRDefault="009C5437">
      <w:pPr>
        <w:autoSpaceDE w:val="0"/>
        <w:jc w:val="both"/>
        <w:rPr>
          <w:rFonts w:ascii="Work Sans" w:eastAsia="DejaVu Sans" w:hAnsi="Work Sans"/>
          <w:i/>
          <w:sz w:val="18"/>
          <w:szCs w:val="18"/>
        </w:rPr>
      </w:pPr>
      <w:r>
        <w:rPr>
          <w:rFonts w:ascii="Work Sans" w:eastAsia="DejaVu Sans" w:hAnsi="Work Sans"/>
          <w:i/>
          <w:sz w:val="18"/>
          <w:szCs w:val="18"/>
        </w:rPr>
        <w:t xml:space="preserve">         “(…)</w:t>
      </w:r>
    </w:p>
    <w:p w:rsidR="00181DFC" w:rsidRDefault="00181DFC">
      <w:pPr>
        <w:autoSpaceDE w:val="0"/>
        <w:jc w:val="both"/>
        <w:rPr>
          <w:rFonts w:ascii="Work Sans" w:eastAsia="DejaVu Sans" w:hAnsi="Work Sans"/>
          <w:i/>
          <w:sz w:val="18"/>
          <w:szCs w:val="18"/>
        </w:rPr>
      </w:pPr>
    </w:p>
    <w:p w:rsidR="00181DFC" w:rsidRDefault="009C5437">
      <w:pPr>
        <w:widowControl/>
        <w:autoSpaceDE w:val="0"/>
        <w:ind w:left="567" w:right="623"/>
        <w:jc w:val="both"/>
        <w:textAlignment w:val="auto"/>
      </w:pPr>
      <w:r>
        <w:rPr>
          <w:rFonts w:ascii="Work Sans" w:hAnsi="Work Sans" w:cs="ArialMT"/>
          <w:i/>
          <w:kern w:val="0"/>
          <w:sz w:val="18"/>
          <w:szCs w:val="18"/>
          <w:lang w:val="es-CO" w:eastAsia="es-CO" w:bidi="ar-SA"/>
        </w:rPr>
        <w:lastRenderedPageBreak/>
        <w:t>Se informa que la Entidad procedió a solicitar a la interventoría del proyecto, Consorcio SERVINC-ETA, rendir un informe ejecutivo sobre el cumplimiento de los p</w:t>
      </w:r>
      <w:r>
        <w:rPr>
          <w:rFonts w:ascii="Work Sans" w:hAnsi="Work Sans" w:cs="ArialMT"/>
          <w:i/>
          <w:kern w:val="0"/>
          <w:sz w:val="18"/>
          <w:szCs w:val="18"/>
          <w:lang w:val="es-CO" w:eastAsia="es-CO" w:bidi="ar-SA"/>
        </w:rPr>
        <w:t>rincipios de seguridad vial, así como de los parámetros contenidos en los Apéndices Técnicos exigibles en materia de transitabilidad y seguridad; dicho informe fue allegado por la citada firma interventora mediante la comunicación CO-COSE-1199-2020, radica</w:t>
      </w:r>
      <w:r>
        <w:rPr>
          <w:rFonts w:ascii="Work Sans" w:hAnsi="Work Sans" w:cs="ArialMT"/>
          <w:i/>
          <w:kern w:val="0"/>
          <w:sz w:val="18"/>
          <w:szCs w:val="18"/>
          <w:lang w:val="es-CO" w:eastAsia="es-CO" w:bidi="ar-SA"/>
        </w:rPr>
        <w:t>do ANI No. 20204091036452 de fecha 19 de octubre de 2020.</w:t>
      </w:r>
    </w:p>
    <w:p w:rsidR="00181DFC" w:rsidRDefault="00181DFC">
      <w:pPr>
        <w:autoSpaceDE w:val="0"/>
        <w:ind w:left="567" w:right="623"/>
        <w:jc w:val="both"/>
        <w:rPr>
          <w:rFonts w:ascii="Work Sans" w:hAnsi="Work Sans" w:cs="ArialMT"/>
          <w:i/>
          <w:kern w:val="0"/>
          <w:sz w:val="18"/>
          <w:szCs w:val="18"/>
          <w:lang w:val="es-CO" w:eastAsia="es-CO" w:bidi="ar-SA"/>
        </w:rPr>
      </w:pPr>
    </w:p>
    <w:p w:rsidR="00181DFC" w:rsidRDefault="009C5437">
      <w:pPr>
        <w:widowControl/>
        <w:autoSpaceDE w:val="0"/>
        <w:ind w:left="567" w:right="623"/>
        <w:jc w:val="both"/>
        <w:textAlignment w:val="auto"/>
      </w:pPr>
      <w:r>
        <w:rPr>
          <w:rFonts w:ascii="Work Sans" w:hAnsi="Work Sans" w:cs="ArialMT"/>
          <w:i/>
          <w:color w:val="000000"/>
          <w:kern w:val="0"/>
          <w:sz w:val="18"/>
          <w:szCs w:val="18"/>
          <w:lang w:val="es-CO" w:eastAsia="es-CO" w:bidi="ar-SA"/>
        </w:rPr>
        <w:t xml:space="preserve">Por lo anterior, por medio del presente se remite el informe </w:t>
      </w:r>
      <w:r>
        <w:rPr>
          <w:rFonts w:ascii="Work Sans" w:hAnsi="Work Sans" w:cs="Arial-ItalicMT"/>
          <w:i/>
          <w:iCs/>
          <w:color w:val="000000"/>
          <w:kern w:val="0"/>
          <w:sz w:val="18"/>
          <w:szCs w:val="18"/>
          <w:lang w:val="es-CO" w:eastAsia="es-CO" w:bidi="ar-SA"/>
        </w:rPr>
        <w:t xml:space="preserve">“CUMPLIMIENTO DE LO ESTIPULADO EN EL CONTRATO SOBRE SEGURIDAD VIAL Y TRANSITABILIDAD EN EL SEGMENTO VIAL PROVISIONAL </w:t>
      </w:r>
      <w:r>
        <w:rPr>
          <w:rFonts w:ascii="Work Sans" w:hAnsi="Work Sans" w:cs="Arial-ItalicMT"/>
          <w:i/>
          <w:iCs/>
          <w:color w:val="000000"/>
          <w:kern w:val="0"/>
          <w:sz w:val="18"/>
          <w:szCs w:val="18"/>
          <w:lang w:val="es-CO" w:eastAsia="es-CO" w:bidi="ar-SA"/>
        </w:rPr>
        <w:t xml:space="preserve">CONSTRUIDO POR EL CONCESIONARIO ENTRE EL PR 54+420 Y EL PR 60+000, RN 6003” </w:t>
      </w:r>
      <w:r>
        <w:rPr>
          <w:rFonts w:ascii="Work Sans" w:hAnsi="Work Sans" w:cs="ArialMT"/>
          <w:i/>
          <w:color w:val="000000"/>
          <w:kern w:val="0"/>
          <w:sz w:val="18"/>
          <w:szCs w:val="18"/>
          <w:lang w:val="es-CO" w:eastAsia="es-CO" w:bidi="ar-SA"/>
        </w:rPr>
        <w:t>en el cual la interventoría concluyó:</w:t>
      </w:r>
    </w:p>
    <w:p w:rsidR="00181DFC" w:rsidRDefault="00181DFC">
      <w:pPr>
        <w:widowControl/>
        <w:autoSpaceDE w:val="0"/>
        <w:ind w:left="567" w:right="623"/>
        <w:jc w:val="both"/>
        <w:textAlignment w:val="auto"/>
        <w:rPr>
          <w:rFonts w:ascii="Work Sans" w:hAnsi="Work Sans" w:cs="ArialMT"/>
          <w:i/>
          <w:color w:val="000000"/>
          <w:kern w:val="0"/>
          <w:sz w:val="18"/>
          <w:szCs w:val="18"/>
          <w:lang w:val="es-CO" w:eastAsia="es-CO" w:bidi="ar-SA"/>
        </w:rPr>
      </w:pPr>
    </w:p>
    <w:p w:rsidR="00181DFC" w:rsidRDefault="009C5437">
      <w:pPr>
        <w:widowControl/>
        <w:autoSpaceDE w:val="0"/>
        <w:ind w:left="1134" w:right="1190"/>
        <w:jc w:val="both"/>
        <w:textAlignment w:val="auto"/>
      </w:pPr>
      <w:r>
        <w:rPr>
          <w:rFonts w:ascii="Work Sans" w:hAnsi="Work Sans" w:cs="Arial-ItalicMT"/>
          <w:i/>
          <w:iCs/>
          <w:color w:val="000000"/>
          <w:kern w:val="0"/>
          <w:sz w:val="18"/>
          <w:szCs w:val="18"/>
          <w:lang w:val="es-CO" w:eastAsia="es-CO" w:bidi="ar-SA"/>
        </w:rPr>
        <w:t xml:space="preserve">“Teniendo en cuenta lo mencionado en la columna denominada “Cumplimiento en segmento vial provisional” de las tablas anteriores, </w:t>
      </w:r>
      <w:r>
        <w:rPr>
          <w:rFonts w:ascii="Work Sans" w:hAnsi="Work Sans" w:cs="Arial-BoldItalicMT"/>
          <w:b/>
          <w:bCs/>
          <w:i/>
          <w:iCs/>
          <w:color w:val="000000"/>
          <w:kern w:val="0"/>
          <w:sz w:val="18"/>
          <w:szCs w:val="18"/>
          <w:lang w:val="es-CO" w:eastAsia="es-CO" w:bidi="ar-SA"/>
        </w:rPr>
        <w:t xml:space="preserve">se verificó </w:t>
      </w:r>
      <w:r>
        <w:rPr>
          <w:rFonts w:ascii="Work Sans" w:hAnsi="Work Sans" w:cs="Arial-BoldItalicMT"/>
          <w:b/>
          <w:bCs/>
          <w:i/>
          <w:iCs/>
          <w:color w:val="000000"/>
          <w:kern w:val="0"/>
          <w:sz w:val="18"/>
          <w:szCs w:val="18"/>
          <w:lang w:val="es-CO" w:eastAsia="es-CO" w:bidi="ar-SA"/>
        </w:rPr>
        <w:t>que el Concesionario cumple con lo estipulado en el Contrato sobre seguridad vial y transitabilidad</w:t>
      </w:r>
      <w:r>
        <w:rPr>
          <w:rFonts w:ascii="Work Sans" w:hAnsi="Work Sans" w:cs="Arial-ItalicMT"/>
          <w:i/>
          <w:iCs/>
          <w:color w:val="000000"/>
          <w:kern w:val="0"/>
          <w:sz w:val="18"/>
          <w:szCs w:val="18"/>
          <w:lang w:val="es-CO" w:eastAsia="es-CO" w:bidi="ar-SA"/>
        </w:rPr>
        <w:t>, para el segmento vial provisional construido por el Concesionario entre el PR 54+420 y el PR 60+000, RN 6003, y que se encuentra en operación desde el 20-D</w:t>
      </w:r>
      <w:r>
        <w:rPr>
          <w:rFonts w:ascii="Work Sans" w:hAnsi="Work Sans" w:cs="Arial-ItalicMT"/>
          <w:i/>
          <w:iCs/>
          <w:color w:val="000000"/>
          <w:kern w:val="0"/>
          <w:sz w:val="18"/>
          <w:szCs w:val="18"/>
          <w:lang w:val="es-CO" w:eastAsia="es-CO" w:bidi="ar-SA"/>
        </w:rPr>
        <w:t xml:space="preserve">c-2020, y que está operando las 24 horas desde el 15- Jn-2020.” </w:t>
      </w:r>
      <w:r>
        <w:rPr>
          <w:rFonts w:ascii="Work Sans" w:hAnsi="Work Sans" w:cs="ArialMT"/>
          <w:i/>
          <w:color w:val="000000"/>
          <w:kern w:val="0"/>
          <w:sz w:val="18"/>
          <w:szCs w:val="18"/>
          <w:lang w:val="es-CO" w:eastAsia="es-CO" w:bidi="ar-SA"/>
        </w:rPr>
        <w:t>(Negrilla y subraya fuera de texto).</w:t>
      </w:r>
    </w:p>
    <w:p w:rsidR="00181DFC" w:rsidRDefault="00181DFC">
      <w:pPr>
        <w:widowControl/>
        <w:autoSpaceDE w:val="0"/>
        <w:ind w:left="1134" w:right="1190"/>
        <w:jc w:val="both"/>
        <w:textAlignment w:val="auto"/>
        <w:rPr>
          <w:sz w:val="18"/>
          <w:szCs w:val="18"/>
        </w:rPr>
      </w:pPr>
    </w:p>
    <w:p w:rsidR="00181DFC" w:rsidRDefault="009C5437">
      <w:pPr>
        <w:widowControl/>
        <w:autoSpaceDE w:val="0"/>
        <w:ind w:left="567" w:right="623"/>
        <w:jc w:val="both"/>
        <w:textAlignment w:val="auto"/>
        <w:rPr>
          <w:rFonts w:ascii="Work Sans" w:hAnsi="Work Sans" w:cs="ArialMT"/>
          <w:i/>
          <w:color w:val="000000"/>
          <w:kern w:val="0"/>
          <w:sz w:val="18"/>
          <w:szCs w:val="18"/>
          <w:lang w:val="es-CO" w:eastAsia="es-CO" w:bidi="ar-SA"/>
        </w:rPr>
      </w:pPr>
      <w:r>
        <w:rPr>
          <w:rFonts w:ascii="Work Sans" w:hAnsi="Work Sans" w:cs="ArialMT"/>
          <w:i/>
          <w:color w:val="000000"/>
          <w:kern w:val="0"/>
          <w:sz w:val="18"/>
          <w:szCs w:val="18"/>
          <w:lang w:val="es-CO" w:eastAsia="es-CO" w:bidi="ar-SA"/>
        </w:rPr>
        <w:t>Así mismo, y teniendo en cuenta que la Interventoría manifestó en su comunicación:</w:t>
      </w:r>
    </w:p>
    <w:p w:rsidR="00181DFC" w:rsidRDefault="00181DFC">
      <w:pPr>
        <w:widowControl/>
        <w:autoSpaceDE w:val="0"/>
        <w:ind w:left="567" w:right="623"/>
        <w:jc w:val="both"/>
        <w:textAlignment w:val="auto"/>
        <w:rPr>
          <w:rFonts w:ascii="Work Sans" w:hAnsi="Work Sans" w:cs="ArialMT"/>
          <w:i/>
          <w:color w:val="000000"/>
          <w:kern w:val="0"/>
          <w:sz w:val="18"/>
          <w:szCs w:val="18"/>
          <w:lang w:val="es-CO" w:eastAsia="es-CO" w:bidi="ar-SA"/>
        </w:rPr>
      </w:pPr>
    </w:p>
    <w:p w:rsidR="00181DFC" w:rsidRDefault="009C5437">
      <w:pPr>
        <w:widowControl/>
        <w:autoSpaceDE w:val="0"/>
        <w:ind w:left="1134" w:right="1190"/>
        <w:jc w:val="both"/>
        <w:textAlignment w:val="auto"/>
      </w:pPr>
      <w:r>
        <w:rPr>
          <w:rFonts w:ascii="Work Sans" w:hAnsi="Work Sans" w:cs="Arial-ItalicMT"/>
          <w:i/>
          <w:iCs/>
          <w:color w:val="000000"/>
          <w:kern w:val="0"/>
          <w:sz w:val="18"/>
          <w:szCs w:val="18"/>
          <w:lang w:val="es-CO" w:eastAsia="es-CO" w:bidi="ar-SA"/>
        </w:rPr>
        <w:t>“(…) nos permitimos certificar que, actualmente el Concesionario ya ti</w:t>
      </w:r>
      <w:r>
        <w:rPr>
          <w:rFonts w:ascii="Work Sans" w:hAnsi="Work Sans" w:cs="Arial-ItalicMT"/>
          <w:i/>
          <w:iCs/>
          <w:color w:val="000000"/>
          <w:kern w:val="0"/>
          <w:sz w:val="18"/>
          <w:szCs w:val="18"/>
          <w:lang w:val="es-CO" w:eastAsia="es-CO" w:bidi="ar-SA"/>
        </w:rPr>
        <w:t>ene habilitado este segmento vial, cumpliendo con lo estipulado en el Contrato de Concesión sobre seguridad vial y transitabilidad.”</w:t>
      </w:r>
    </w:p>
    <w:p w:rsidR="00181DFC" w:rsidRDefault="00181DFC">
      <w:pPr>
        <w:widowControl/>
        <w:autoSpaceDE w:val="0"/>
        <w:ind w:left="1134" w:right="1190"/>
        <w:jc w:val="both"/>
        <w:textAlignment w:val="auto"/>
        <w:rPr>
          <w:rFonts w:ascii="Work Sans" w:hAnsi="Work Sans" w:cs="Arial-ItalicMT"/>
          <w:i/>
          <w:iCs/>
          <w:color w:val="000000"/>
          <w:kern w:val="0"/>
          <w:sz w:val="18"/>
          <w:szCs w:val="18"/>
          <w:lang w:val="es-CO" w:eastAsia="es-CO" w:bidi="ar-SA"/>
        </w:rPr>
      </w:pPr>
    </w:p>
    <w:p w:rsidR="00181DFC" w:rsidRDefault="009C5437">
      <w:pPr>
        <w:widowControl/>
        <w:autoSpaceDE w:val="0"/>
        <w:ind w:left="567" w:right="623"/>
        <w:jc w:val="both"/>
        <w:textAlignment w:val="auto"/>
      </w:pPr>
      <w:r>
        <w:rPr>
          <w:rFonts w:ascii="Work Sans" w:hAnsi="Work Sans" w:cs="ArialMT"/>
          <w:i/>
          <w:color w:val="201F1E"/>
          <w:kern w:val="0"/>
          <w:sz w:val="18"/>
          <w:szCs w:val="18"/>
          <w:lang w:val="es-CO" w:eastAsia="es-CO" w:bidi="ar-SA"/>
        </w:rPr>
        <w:t>Esta Agencia, se permite establecer que de acuerdo con lo indicado y certificado por la interventoría, actualmente se cump</w:t>
      </w:r>
      <w:r>
        <w:rPr>
          <w:rFonts w:ascii="Work Sans" w:hAnsi="Work Sans" w:cs="ArialMT"/>
          <w:i/>
          <w:color w:val="201F1E"/>
          <w:kern w:val="0"/>
          <w:sz w:val="18"/>
          <w:szCs w:val="18"/>
          <w:lang w:val="es-CO" w:eastAsia="es-CO" w:bidi="ar-SA"/>
        </w:rPr>
        <w:t>len los principios de seguridad vial, así como de los parámetros contenidos en los Apéndices Técnicos exigibles en materia de transitabilidad y seguridad; por lo tanto se puede inferir que, la vía Medellín - Bolombolo correspondiente a la Ruta Nacional 600</w:t>
      </w:r>
      <w:r>
        <w:rPr>
          <w:rFonts w:ascii="Work Sans" w:hAnsi="Work Sans" w:cs="ArialMT"/>
          <w:i/>
          <w:color w:val="201F1E"/>
          <w:kern w:val="0"/>
          <w:sz w:val="18"/>
          <w:szCs w:val="18"/>
          <w:lang w:val="es-CO" w:eastAsia="es-CO" w:bidi="ar-SA"/>
        </w:rPr>
        <w:t>3 está habilitada para transitar en condiciones de seguridad, en la medida que el Concesionario viene cumpliendo con las estipulaciones contractuales que le son exigibles en dicha materia.”</w:t>
      </w:r>
    </w:p>
    <w:p w:rsidR="00181DFC" w:rsidRDefault="00181DFC">
      <w:pPr>
        <w:ind w:left="567" w:right="623"/>
        <w:jc w:val="both"/>
        <w:rPr>
          <w:rFonts w:ascii="Work Sans" w:hAnsi="Work Sans" w:cs="Times New Roman"/>
          <w:i/>
          <w:color w:val="000000"/>
          <w:sz w:val="20"/>
          <w:szCs w:val="20"/>
          <w:lang w:eastAsia="es-CO"/>
        </w:rPr>
      </w:pPr>
    </w:p>
    <w:p w:rsidR="00181DFC" w:rsidRDefault="009C5437">
      <w:pPr>
        <w:widowControl/>
        <w:autoSpaceDE w:val="0"/>
        <w:ind w:right="56"/>
        <w:jc w:val="both"/>
        <w:textAlignment w:val="auto"/>
        <w:rPr>
          <w:rFonts w:ascii="Work Sans" w:hAnsi="Work Sans" w:cs="ArialMT"/>
          <w:color w:val="201F1E"/>
          <w:kern w:val="0"/>
          <w:sz w:val="20"/>
          <w:szCs w:val="20"/>
          <w:lang w:val="es-CO" w:eastAsia="es-CO" w:bidi="ar-SA"/>
        </w:rPr>
      </w:pPr>
      <w:r>
        <w:rPr>
          <w:rFonts w:ascii="Work Sans" w:hAnsi="Work Sans" w:cs="ArialMT"/>
          <w:color w:val="201F1E"/>
          <w:kern w:val="0"/>
          <w:sz w:val="20"/>
          <w:szCs w:val="20"/>
          <w:lang w:val="es-CO" w:eastAsia="es-CO" w:bidi="ar-SA"/>
        </w:rPr>
        <w:t xml:space="preserve">Que conforme lo anterior, es procedente dar por </w:t>
      </w:r>
      <w:r>
        <w:rPr>
          <w:rFonts w:ascii="Work Sans" w:hAnsi="Work Sans" w:cs="ArialMT"/>
          <w:color w:val="201F1E"/>
          <w:kern w:val="0"/>
          <w:sz w:val="20"/>
          <w:szCs w:val="20"/>
          <w:lang w:val="es-CO" w:eastAsia="es-CO" w:bidi="ar-SA"/>
        </w:rPr>
        <w:t>terminadas las tarifas diferenciales temporales en la estación de peaje denominada Amagá, ubicada en el PR89+396 para las categorías I y II para el transporte público de pasajeros y transporte público y privado de carga, establecidas mediante la Resolución</w:t>
      </w:r>
      <w:r>
        <w:rPr>
          <w:rFonts w:ascii="Work Sans" w:hAnsi="Work Sans" w:cs="ArialMT"/>
          <w:color w:val="201F1E"/>
          <w:kern w:val="0"/>
          <w:sz w:val="20"/>
          <w:szCs w:val="20"/>
          <w:lang w:val="es-CO" w:eastAsia="es-CO" w:bidi="ar-SA"/>
        </w:rPr>
        <w:t xml:space="preserve"> </w:t>
      </w:r>
      <w:r>
        <w:rPr>
          <w:rFonts w:ascii="Work Sans" w:hAnsi="Work Sans" w:cs="ArialMT"/>
          <w:color w:val="201F1E"/>
          <w:kern w:val="0"/>
          <w:sz w:val="20"/>
          <w:szCs w:val="20"/>
          <w:lang w:val="es-CO" w:eastAsia="es-CO" w:bidi="ar-SA"/>
        </w:rPr>
        <w:lastRenderedPageBreak/>
        <w:t>0004009 de 2019 modificada por la Resolución 0004778 de 2019 del Ministerio de Transporte.</w:t>
      </w:r>
    </w:p>
    <w:p w:rsidR="00181DFC" w:rsidRDefault="00181DFC">
      <w:pPr>
        <w:autoSpaceDE w:val="0"/>
        <w:ind w:right="56"/>
        <w:jc w:val="both"/>
        <w:rPr>
          <w:rFonts w:ascii="Work Sans" w:hAnsi="Work Sans" w:cs="Arial"/>
          <w:sz w:val="20"/>
          <w:szCs w:val="20"/>
        </w:rPr>
      </w:pPr>
    </w:p>
    <w:p w:rsidR="00181DFC" w:rsidRDefault="009C5437">
      <w:pPr>
        <w:tabs>
          <w:tab w:val="left" w:pos="8505"/>
        </w:tabs>
        <w:autoSpaceDE w:val="0"/>
        <w:jc w:val="both"/>
      </w:pPr>
      <w:r>
        <w:rPr>
          <w:rFonts w:ascii="Work Sans" w:eastAsia="DengXian Light" w:hAnsi="Work Sans" w:cs="Courier New"/>
          <w:sz w:val="20"/>
          <w:szCs w:val="20"/>
        </w:rPr>
        <w:t xml:space="preserve">Que el contenido de la presente resolución fue publicado en la página web del Ministerio de Transporte y en la página Web de la Agencia, en </w:t>
      </w:r>
      <w:r>
        <w:rPr>
          <w:rFonts w:ascii="Work Sans" w:eastAsia="DengXian Light" w:hAnsi="Work Sans" w:cs="Courier New"/>
          <w:sz w:val="20"/>
          <w:szCs w:val="20"/>
        </w:rPr>
        <w:t>cumplimiento de lo determinado en el numeral 8 del artículo 8° de la Ley 1437 de 2011, y el Decreto 1081 de 2015 modificado por el Decreto 270 de 2017, con el objeto de recibir opiniones, sugerencias o propuestas alternativas y mediante certificaciones del</w:t>
      </w:r>
      <w:r>
        <w:rPr>
          <w:rFonts w:ascii="Work Sans" w:eastAsia="DengXian Light" w:hAnsi="Work Sans" w:cs="Courier New"/>
          <w:sz w:val="20"/>
          <w:szCs w:val="20"/>
        </w:rPr>
        <w:t xml:space="preserve"> XXXXXXX expedidas por el Ministerio de Transporte y la Agencia Nacional de Infraestructura se informó que XXXXXXX.</w:t>
      </w:r>
    </w:p>
    <w:p w:rsidR="00181DFC" w:rsidRDefault="00181DFC">
      <w:pPr>
        <w:autoSpaceDE w:val="0"/>
        <w:jc w:val="both"/>
        <w:rPr>
          <w:rFonts w:ascii="Work Sans" w:eastAsia="DengXian Light" w:hAnsi="Work Sans" w:cs="Arial"/>
          <w:sz w:val="20"/>
          <w:szCs w:val="20"/>
        </w:rPr>
      </w:pPr>
    </w:p>
    <w:p w:rsidR="00181DFC" w:rsidRDefault="009C5437">
      <w:pPr>
        <w:autoSpaceDE w:val="0"/>
        <w:jc w:val="both"/>
        <w:rPr>
          <w:rFonts w:ascii="Work Sans" w:eastAsia="DengXian Light" w:hAnsi="Work Sans" w:cs="Arial"/>
          <w:sz w:val="20"/>
          <w:szCs w:val="20"/>
        </w:rPr>
      </w:pPr>
      <w:r>
        <w:rPr>
          <w:rFonts w:ascii="Work Sans" w:eastAsia="DengXian Light" w:hAnsi="Work Sans" w:cs="Arial"/>
          <w:sz w:val="20"/>
          <w:szCs w:val="20"/>
        </w:rPr>
        <w:t>Que la Oficina Asesora de Jurídica conservará los documentos asociados a la publicación del presente acto administrativo. Todo ello en conc</w:t>
      </w:r>
      <w:r>
        <w:rPr>
          <w:rFonts w:ascii="Work Sans" w:eastAsia="DengXian Light" w:hAnsi="Work Sans" w:cs="Arial"/>
          <w:sz w:val="20"/>
          <w:szCs w:val="20"/>
        </w:rPr>
        <w:t>ordancia con las políticas de gestión documental y de archivo de la entidad.</w:t>
      </w:r>
    </w:p>
    <w:p w:rsidR="00181DFC" w:rsidRDefault="00181DFC">
      <w:pPr>
        <w:autoSpaceDE w:val="0"/>
        <w:jc w:val="both"/>
        <w:rPr>
          <w:rFonts w:ascii="Work Sans" w:eastAsia="DengXian Light" w:hAnsi="Work Sans" w:cs="Arial"/>
          <w:sz w:val="20"/>
          <w:szCs w:val="20"/>
        </w:rPr>
      </w:pPr>
    </w:p>
    <w:p w:rsidR="00181DFC" w:rsidRDefault="009C5437">
      <w:pPr>
        <w:tabs>
          <w:tab w:val="left" w:pos="426"/>
        </w:tabs>
        <w:jc w:val="both"/>
      </w:pPr>
      <w:r>
        <w:rPr>
          <w:rFonts w:ascii="Work Sans" w:hAnsi="Work Sans" w:cs="Arial"/>
          <w:sz w:val="20"/>
          <w:szCs w:val="20"/>
          <w:lang w:eastAsia="es-CO"/>
        </w:rPr>
        <w:t>En mérito de lo expuesto,</w:t>
      </w:r>
    </w:p>
    <w:p w:rsidR="00181DFC" w:rsidRDefault="00181DFC">
      <w:pPr>
        <w:jc w:val="center"/>
        <w:rPr>
          <w:rFonts w:ascii="Work Sans" w:eastAsia="DejaVu Sans" w:hAnsi="Work Sans" w:cs="Arial"/>
          <w:b/>
          <w:sz w:val="20"/>
          <w:szCs w:val="20"/>
        </w:rPr>
      </w:pPr>
    </w:p>
    <w:p w:rsidR="00181DFC" w:rsidRDefault="009C5437">
      <w:pPr>
        <w:jc w:val="center"/>
        <w:rPr>
          <w:rFonts w:ascii="Work Sans" w:eastAsia="DejaVu Sans" w:hAnsi="Work Sans" w:cs="Arial"/>
          <w:b/>
          <w:sz w:val="20"/>
          <w:szCs w:val="20"/>
        </w:rPr>
      </w:pPr>
      <w:r>
        <w:rPr>
          <w:rFonts w:ascii="Work Sans" w:eastAsia="DejaVu Sans" w:hAnsi="Work Sans" w:cs="Arial"/>
          <w:b/>
          <w:sz w:val="20"/>
          <w:szCs w:val="20"/>
        </w:rPr>
        <w:t>RESUELVE:</w:t>
      </w:r>
    </w:p>
    <w:p w:rsidR="00181DFC" w:rsidRDefault="00181DFC">
      <w:pPr>
        <w:jc w:val="center"/>
        <w:rPr>
          <w:rFonts w:ascii="Work Sans" w:eastAsia="DejaVu Sans" w:hAnsi="Work Sans" w:cs="Arial"/>
          <w:b/>
          <w:sz w:val="20"/>
          <w:szCs w:val="20"/>
        </w:rPr>
      </w:pPr>
    </w:p>
    <w:p w:rsidR="00181DFC" w:rsidRDefault="00181DFC">
      <w:pPr>
        <w:jc w:val="center"/>
        <w:rPr>
          <w:rFonts w:ascii="Work Sans" w:eastAsia="DejaVu Sans" w:hAnsi="Work Sans" w:cs="Arial"/>
          <w:b/>
          <w:sz w:val="20"/>
          <w:szCs w:val="20"/>
        </w:rPr>
      </w:pPr>
    </w:p>
    <w:p w:rsidR="00181DFC" w:rsidRDefault="009C5437">
      <w:pPr>
        <w:ind w:right="-1"/>
        <w:jc w:val="both"/>
      </w:pPr>
      <w:r>
        <w:rPr>
          <w:rFonts w:ascii="Work Sans" w:eastAsia="DejaVu Sans" w:hAnsi="Work Sans" w:cs="Arial"/>
          <w:b/>
          <w:sz w:val="20"/>
          <w:szCs w:val="20"/>
        </w:rPr>
        <w:t>Artículo 1.</w:t>
      </w:r>
      <w:r>
        <w:rPr>
          <w:rFonts w:ascii="Work Sans" w:eastAsia="DejaVu Sans" w:hAnsi="Work Sans" w:cs="Arial"/>
          <w:sz w:val="20"/>
          <w:szCs w:val="20"/>
        </w:rPr>
        <w:t xml:space="preserve"> D</w:t>
      </w:r>
      <w:r>
        <w:rPr>
          <w:rFonts w:ascii="Work Sans" w:hAnsi="Work Sans" w:cs="Arial"/>
          <w:sz w:val="20"/>
          <w:szCs w:val="20"/>
        </w:rPr>
        <w:t xml:space="preserve">ar por terminadas las tarifas diferenciales temporales </w:t>
      </w:r>
      <w:r>
        <w:rPr>
          <w:rFonts w:ascii="Work Sans" w:hAnsi="Work Sans" w:cs="Times New Roman"/>
          <w:color w:val="221E1F"/>
          <w:sz w:val="20"/>
          <w:szCs w:val="20"/>
          <w:lang w:eastAsia="es-CO"/>
        </w:rPr>
        <w:t xml:space="preserve">para las categorías I y II para el transporte público de </w:t>
      </w:r>
      <w:r>
        <w:rPr>
          <w:rFonts w:ascii="Work Sans" w:hAnsi="Work Sans" w:cs="Times New Roman"/>
          <w:color w:val="221E1F"/>
          <w:sz w:val="20"/>
          <w:szCs w:val="20"/>
          <w:lang w:eastAsia="es-CO"/>
        </w:rPr>
        <w:t>pasajeros y transporte público y privado de carga, en la estación de peaje denominada Amagá, ubicada en el PR89+396 con ocasión de la pérdida de la banca en la Vía Bolombo - Camilo Ce, ruta nacional 6003, del Proyecto Pacífico 1.</w:t>
      </w:r>
      <w:r>
        <w:rPr>
          <w:rFonts w:ascii="Work Sans" w:eastAsia="DejaVu Sans" w:hAnsi="Work Sans"/>
          <w:color w:val="221E1F"/>
          <w:sz w:val="20"/>
          <w:szCs w:val="20"/>
        </w:rPr>
        <w:t xml:space="preserve"> </w:t>
      </w:r>
    </w:p>
    <w:p w:rsidR="00181DFC" w:rsidRDefault="00181DFC">
      <w:pPr>
        <w:ind w:right="-1"/>
        <w:jc w:val="both"/>
        <w:rPr>
          <w:rFonts w:ascii="Work Sans" w:eastAsia="DejaVu Sans" w:hAnsi="Work Sans"/>
          <w:color w:val="221E1F"/>
          <w:sz w:val="20"/>
          <w:szCs w:val="20"/>
        </w:rPr>
      </w:pPr>
    </w:p>
    <w:p w:rsidR="00181DFC" w:rsidRDefault="009C5437">
      <w:pPr>
        <w:jc w:val="both"/>
      </w:pPr>
      <w:r>
        <w:rPr>
          <w:rFonts w:ascii="Work Sans" w:eastAsia="DejaVu Sans" w:hAnsi="Work Sans" w:cs="Arial"/>
          <w:b/>
          <w:sz w:val="20"/>
          <w:szCs w:val="20"/>
        </w:rPr>
        <w:t xml:space="preserve">Artículo 2. </w:t>
      </w:r>
      <w:r>
        <w:rPr>
          <w:rFonts w:ascii="Work Sans" w:eastAsia="DejaVu Sans" w:hAnsi="Work Sans"/>
          <w:sz w:val="20"/>
          <w:szCs w:val="20"/>
        </w:rPr>
        <w:t xml:space="preserve">La presente </w:t>
      </w:r>
      <w:r>
        <w:rPr>
          <w:rFonts w:ascii="Work Sans" w:eastAsia="DejaVu Sans" w:hAnsi="Work Sans"/>
          <w:sz w:val="20"/>
          <w:szCs w:val="20"/>
        </w:rPr>
        <w:t xml:space="preserve">Resolución rige a partir de su publicación y deroga las Resoluciones </w:t>
      </w:r>
      <w:r>
        <w:rPr>
          <w:rFonts w:ascii="Work Sans" w:eastAsia="DejaVu Sans" w:hAnsi="Work Sans"/>
          <w:color w:val="221E1F"/>
          <w:sz w:val="20"/>
          <w:szCs w:val="20"/>
        </w:rPr>
        <w:t>0004009 y 0004778 de 2019, del Ministerio de Transporte.</w:t>
      </w:r>
    </w:p>
    <w:p w:rsidR="00181DFC" w:rsidRDefault="00181DFC">
      <w:pPr>
        <w:jc w:val="both"/>
        <w:rPr>
          <w:rFonts w:ascii="Work Sans" w:eastAsia="DejaVu Sans" w:hAnsi="Work Sans" w:cs="Arial"/>
          <w:sz w:val="20"/>
          <w:szCs w:val="20"/>
          <w:lang w:eastAsia="es-CO"/>
        </w:rPr>
      </w:pPr>
    </w:p>
    <w:p w:rsidR="00181DFC" w:rsidRDefault="009C5437">
      <w:pPr>
        <w:jc w:val="center"/>
        <w:rPr>
          <w:rFonts w:ascii="Work Sans" w:eastAsia="DejaVu Sans" w:hAnsi="Work Sans" w:cs="Arial"/>
          <w:b/>
          <w:sz w:val="20"/>
          <w:szCs w:val="20"/>
        </w:rPr>
      </w:pPr>
      <w:r>
        <w:rPr>
          <w:rFonts w:ascii="Work Sans" w:eastAsia="DejaVu Sans" w:hAnsi="Work Sans" w:cs="Arial"/>
          <w:b/>
          <w:sz w:val="20"/>
          <w:szCs w:val="20"/>
        </w:rPr>
        <w:t>PUBLÍQUESE Y CÚMPLASE,</w:t>
      </w:r>
    </w:p>
    <w:p w:rsidR="00181DFC" w:rsidRDefault="00181DFC">
      <w:pPr>
        <w:jc w:val="center"/>
        <w:rPr>
          <w:rFonts w:ascii="Work Sans" w:eastAsia="DejaVu Sans" w:hAnsi="Work Sans" w:cs="Arial"/>
          <w:b/>
          <w:sz w:val="20"/>
          <w:szCs w:val="20"/>
        </w:rPr>
      </w:pPr>
    </w:p>
    <w:p w:rsidR="00181DFC" w:rsidRDefault="00181DFC">
      <w:pPr>
        <w:jc w:val="center"/>
        <w:rPr>
          <w:rFonts w:ascii="Work Sans" w:eastAsia="DejaVu Sans" w:hAnsi="Work Sans" w:cs="Arial"/>
          <w:b/>
          <w:sz w:val="20"/>
          <w:szCs w:val="20"/>
        </w:rPr>
      </w:pPr>
    </w:p>
    <w:p w:rsidR="00181DFC" w:rsidRDefault="009C5437">
      <w:pPr>
        <w:spacing w:after="120"/>
        <w:rPr>
          <w:rFonts w:ascii="Work Sans" w:eastAsia="DejaVu Sans" w:hAnsi="Work Sans" w:cs="Arial"/>
          <w:sz w:val="20"/>
          <w:szCs w:val="20"/>
        </w:rPr>
      </w:pPr>
      <w:r>
        <w:rPr>
          <w:rFonts w:ascii="Work Sans" w:eastAsia="DejaVu Sans" w:hAnsi="Work Sans" w:cs="Arial"/>
          <w:sz w:val="20"/>
          <w:szCs w:val="20"/>
        </w:rPr>
        <w:t xml:space="preserve">Dada en Bogotá D.C., a los,       </w:t>
      </w:r>
    </w:p>
    <w:p w:rsidR="00181DFC" w:rsidRDefault="00181DFC">
      <w:pPr>
        <w:spacing w:after="120"/>
        <w:rPr>
          <w:rFonts w:ascii="Work Sans" w:eastAsia="DejaVu Sans" w:hAnsi="Work Sans" w:cs="Arial"/>
          <w:sz w:val="20"/>
          <w:szCs w:val="20"/>
        </w:rPr>
      </w:pPr>
    </w:p>
    <w:p w:rsidR="00181DFC" w:rsidRDefault="00181DFC">
      <w:pPr>
        <w:ind w:right="49"/>
        <w:jc w:val="center"/>
        <w:rPr>
          <w:rFonts w:ascii="Work Sans" w:eastAsia="DejaVu Sans" w:hAnsi="Work Sans" w:cs="Arial"/>
          <w:b/>
          <w:sz w:val="20"/>
          <w:szCs w:val="20"/>
          <w:lang w:val="es-MX"/>
        </w:rPr>
      </w:pPr>
    </w:p>
    <w:p w:rsidR="00181DFC" w:rsidRDefault="00181DFC">
      <w:pPr>
        <w:ind w:right="49"/>
        <w:jc w:val="center"/>
        <w:rPr>
          <w:rFonts w:ascii="Work Sans" w:eastAsia="DejaVu Sans" w:hAnsi="Work Sans" w:cs="Arial"/>
          <w:b/>
          <w:sz w:val="20"/>
          <w:szCs w:val="20"/>
          <w:lang w:val="es-MX"/>
        </w:rPr>
      </w:pPr>
    </w:p>
    <w:p w:rsidR="00181DFC" w:rsidRDefault="00181DFC">
      <w:pPr>
        <w:ind w:right="49"/>
        <w:jc w:val="center"/>
        <w:rPr>
          <w:rFonts w:ascii="Work Sans" w:eastAsia="DejaVu Sans" w:hAnsi="Work Sans" w:cs="Arial"/>
          <w:b/>
          <w:sz w:val="20"/>
          <w:szCs w:val="20"/>
          <w:lang w:val="es-MX"/>
        </w:rPr>
      </w:pPr>
    </w:p>
    <w:p w:rsidR="00181DFC" w:rsidRDefault="00181DFC">
      <w:pPr>
        <w:ind w:right="49"/>
        <w:jc w:val="center"/>
        <w:rPr>
          <w:rFonts w:ascii="Work Sans" w:eastAsia="DejaVu Sans" w:hAnsi="Work Sans" w:cs="Arial"/>
          <w:b/>
          <w:sz w:val="20"/>
          <w:szCs w:val="20"/>
          <w:lang w:val="es-MX"/>
        </w:rPr>
      </w:pPr>
    </w:p>
    <w:p w:rsidR="00181DFC" w:rsidRDefault="00181DFC">
      <w:pPr>
        <w:ind w:right="49"/>
        <w:jc w:val="center"/>
        <w:rPr>
          <w:rFonts w:ascii="Work Sans" w:eastAsia="DejaVu Sans" w:hAnsi="Work Sans" w:cs="Arial"/>
          <w:b/>
          <w:sz w:val="20"/>
          <w:szCs w:val="20"/>
          <w:lang w:val="es-MX"/>
        </w:rPr>
      </w:pPr>
    </w:p>
    <w:p w:rsidR="00181DFC" w:rsidRDefault="009C5437">
      <w:pPr>
        <w:autoSpaceDE w:val="0"/>
        <w:ind w:right="51"/>
        <w:jc w:val="center"/>
        <w:rPr>
          <w:rFonts w:ascii="Work Sans" w:eastAsia="Calibri" w:hAnsi="Work Sans" w:cs="Calibri"/>
          <w:b/>
          <w:bCs/>
          <w:sz w:val="20"/>
          <w:szCs w:val="20"/>
        </w:rPr>
      </w:pPr>
      <w:r>
        <w:rPr>
          <w:rFonts w:ascii="Work Sans" w:eastAsia="Calibri" w:hAnsi="Work Sans" w:cs="Calibri"/>
          <w:b/>
          <w:bCs/>
          <w:sz w:val="20"/>
          <w:szCs w:val="20"/>
        </w:rPr>
        <w:lastRenderedPageBreak/>
        <w:t>ÁNGELA MARÍA OROZCO GÓMEZ</w:t>
      </w:r>
    </w:p>
    <w:p w:rsidR="00181DFC" w:rsidRDefault="00181DFC">
      <w:pPr>
        <w:jc w:val="center"/>
        <w:rPr>
          <w:rFonts w:ascii="Work Sans" w:eastAsia="DejaVu Sans" w:hAnsi="Work Sans" w:cs="Arial"/>
          <w:sz w:val="20"/>
          <w:szCs w:val="20"/>
        </w:rPr>
      </w:pPr>
    </w:p>
    <w:p w:rsidR="00181DFC" w:rsidRDefault="00181DFC">
      <w:pPr>
        <w:jc w:val="both"/>
        <w:rPr>
          <w:rFonts w:ascii="Work Sans" w:eastAsia="DejaVu Sans" w:hAnsi="Work Sans" w:cs="Arial"/>
          <w:sz w:val="20"/>
          <w:szCs w:val="20"/>
          <w:lang w:eastAsia="es-CO"/>
        </w:rPr>
      </w:pPr>
    </w:p>
    <w:p w:rsidR="00181DFC" w:rsidRDefault="009C5437">
      <w:pPr>
        <w:jc w:val="both"/>
        <w:rPr>
          <w:rFonts w:ascii="Work Sans" w:eastAsia="DejaVu Sans" w:hAnsi="Work Sans" w:cs="Arial"/>
          <w:sz w:val="16"/>
          <w:szCs w:val="16"/>
          <w:lang w:eastAsia="es-CO"/>
        </w:rPr>
      </w:pPr>
      <w:r>
        <w:rPr>
          <w:rFonts w:ascii="Work Sans" w:eastAsia="DejaVu Sans" w:hAnsi="Work Sans" w:cs="Arial"/>
          <w:sz w:val="16"/>
          <w:szCs w:val="16"/>
          <w:lang w:eastAsia="es-CO"/>
        </w:rPr>
        <w:t xml:space="preserve">María Angélica Cruz Cuevas – </w:t>
      </w:r>
      <w:r>
        <w:rPr>
          <w:rFonts w:ascii="Work Sans" w:eastAsia="DejaVu Sans" w:hAnsi="Work Sans" w:cs="Arial"/>
          <w:sz w:val="16"/>
          <w:szCs w:val="16"/>
          <w:lang w:eastAsia="es-CO"/>
        </w:rPr>
        <w:t xml:space="preserve">Asesora Ministra de Transporte </w:t>
      </w:r>
    </w:p>
    <w:p w:rsidR="00181DFC" w:rsidRDefault="009C5437">
      <w:pPr>
        <w:jc w:val="both"/>
        <w:rPr>
          <w:rFonts w:ascii="Work Sans" w:eastAsia="DejaVu Sans" w:hAnsi="Work Sans" w:cs="Arial"/>
          <w:sz w:val="16"/>
          <w:szCs w:val="16"/>
          <w:lang w:eastAsia="es-CO"/>
        </w:rPr>
      </w:pPr>
      <w:r>
        <w:rPr>
          <w:rFonts w:ascii="Work Sans" w:eastAsia="DejaVu Sans" w:hAnsi="Work Sans" w:cs="Arial"/>
          <w:sz w:val="16"/>
          <w:szCs w:val="16"/>
          <w:lang w:eastAsia="es-CO"/>
        </w:rPr>
        <w:t xml:space="preserve">Manuel Felipe Gutiérrez Torres – Presidente Agencia Nacional de Infraestructura </w:t>
      </w:r>
    </w:p>
    <w:p w:rsidR="00181DFC" w:rsidRDefault="009C5437">
      <w:pPr>
        <w:rPr>
          <w:rFonts w:ascii="Work Sans" w:eastAsia="DejaVu Sans" w:hAnsi="Work Sans" w:cs="Arial"/>
          <w:sz w:val="16"/>
          <w:szCs w:val="16"/>
          <w:lang w:eastAsia="es-CO"/>
        </w:rPr>
      </w:pPr>
      <w:r>
        <w:rPr>
          <w:rFonts w:ascii="Work Sans" w:eastAsia="DejaVu Sans" w:hAnsi="Work Sans" w:cs="Arial"/>
          <w:sz w:val="16"/>
          <w:szCs w:val="16"/>
          <w:lang w:eastAsia="es-CO"/>
        </w:rPr>
        <w:t>Pablo Augusto Alonso Carrillo - Jefe Oficina Asesora de Jurídica  - Ministerio de Transporte</w:t>
      </w:r>
    </w:p>
    <w:p w:rsidR="00181DFC" w:rsidRDefault="009C5437">
      <w:pPr>
        <w:jc w:val="both"/>
        <w:rPr>
          <w:rFonts w:ascii="Work Sans" w:eastAsia="DejaVu Sans" w:hAnsi="Work Sans" w:cs="Arial"/>
          <w:sz w:val="16"/>
          <w:szCs w:val="16"/>
          <w:lang w:eastAsia="es-CO"/>
        </w:rPr>
      </w:pPr>
      <w:r>
        <w:rPr>
          <w:rFonts w:ascii="Work Sans" w:eastAsia="DejaVu Sans" w:hAnsi="Work Sans" w:cs="Arial"/>
          <w:sz w:val="16"/>
          <w:szCs w:val="16"/>
          <w:lang w:eastAsia="es-CO"/>
        </w:rPr>
        <w:t>Fernando Ramírez Laguado- Vicepresidente Jurídico,</w:t>
      </w:r>
      <w:r>
        <w:rPr>
          <w:rFonts w:ascii="Work Sans" w:eastAsia="DejaVu Sans" w:hAnsi="Work Sans" w:cs="Arial"/>
          <w:sz w:val="16"/>
          <w:szCs w:val="16"/>
          <w:lang w:eastAsia="es-CO"/>
        </w:rPr>
        <w:t xml:space="preserve"> Agencia Nacional de Infraestructura </w:t>
      </w:r>
    </w:p>
    <w:p w:rsidR="00181DFC" w:rsidRDefault="009C5437">
      <w:pPr>
        <w:rPr>
          <w:rFonts w:ascii="Work Sans" w:eastAsia="DejaVu Sans" w:hAnsi="Work Sans" w:cs="Arial"/>
          <w:sz w:val="16"/>
          <w:szCs w:val="16"/>
          <w:lang w:eastAsia="es-CO"/>
        </w:rPr>
      </w:pPr>
      <w:r>
        <w:rPr>
          <w:rFonts w:ascii="Work Sans" w:eastAsia="DejaVu Sans" w:hAnsi="Work Sans" w:cs="Arial"/>
          <w:sz w:val="16"/>
          <w:szCs w:val="16"/>
          <w:lang w:eastAsia="es-CO"/>
        </w:rPr>
        <w:t xml:space="preserve">Claudia Patricia Roa Orjuela – Asesora Oficina Asesora de Jurídica - Ministerio de Transporte </w:t>
      </w:r>
    </w:p>
    <w:p w:rsidR="00181DFC" w:rsidRDefault="009C5437">
      <w:pPr>
        <w:rPr>
          <w:rFonts w:ascii="Work Sans" w:eastAsia="DejaVu Sans" w:hAnsi="Work Sans" w:cs="Arial"/>
          <w:sz w:val="16"/>
          <w:szCs w:val="16"/>
          <w:lang w:eastAsia="es-CO"/>
        </w:rPr>
      </w:pPr>
      <w:r>
        <w:rPr>
          <w:rFonts w:ascii="Work Sans" w:eastAsia="DejaVu Sans" w:hAnsi="Work Sans" w:cs="Arial"/>
          <w:sz w:val="16"/>
          <w:szCs w:val="16"/>
          <w:lang w:eastAsia="es-CO"/>
        </w:rPr>
        <w:t>Magda Paola Suarez Alejo – Abogada Oficina Asesora de Jurídica - Ministerio de Transporte</w:t>
      </w:r>
    </w:p>
    <w:p w:rsidR="00181DFC" w:rsidRDefault="00181DFC">
      <w:pPr>
        <w:rPr>
          <w:rFonts w:ascii="Work Sans" w:eastAsia="DejaVu Sans" w:hAnsi="Work Sans" w:cs="Arial"/>
          <w:sz w:val="16"/>
          <w:szCs w:val="16"/>
          <w:lang w:eastAsia="es-CO"/>
        </w:rPr>
      </w:pPr>
    </w:p>
    <w:p w:rsidR="00181DFC" w:rsidRDefault="00181DFC">
      <w:pPr>
        <w:rPr>
          <w:rFonts w:eastAsia="DejaVu Sans"/>
          <w:sz w:val="16"/>
          <w:szCs w:val="16"/>
        </w:rPr>
      </w:pPr>
    </w:p>
    <w:p w:rsidR="00181DFC" w:rsidRDefault="00181DFC">
      <w:pPr>
        <w:rPr>
          <w:sz w:val="16"/>
          <w:szCs w:val="16"/>
        </w:rPr>
      </w:pPr>
    </w:p>
    <w:p w:rsidR="00181DFC" w:rsidRDefault="00181DFC">
      <w:pPr>
        <w:rPr>
          <w:sz w:val="16"/>
          <w:szCs w:val="16"/>
        </w:rPr>
      </w:pPr>
    </w:p>
    <w:p w:rsidR="00181DFC" w:rsidRDefault="00181DFC">
      <w:pPr>
        <w:pStyle w:val="Standard"/>
        <w:jc w:val="center"/>
        <w:rPr>
          <w:rFonts w:ascii="Work Sans" w:hAnsi="Work Sans"/>
          <w:sz w:val="20"/>
        </w:rPr>
      </w:pPr>
    </w:p>
    <w:sectPr w:rsidR="00181DFC">
      <w:headerReference w:type="default" r:id="rId11"/>
      <w:pgSz w:w="11907" w:h="18711"/>
      <w:pgMar w:top="1418" w:right="1701" w:bottom="1559" w:left="1985" w:header="851" w:footer="567" w:gutter="0"/>
      <w:pgBorders>
        <w:top w:val="single" w:sz="4" w:space="15" w:color="000000"/>
        <w:left w:val="single" w:sz="4" w:space="15" w:color="000000"/>
        <w:bottom w:val="single" w:sz="4" w:space="15" w:color="000000"/>
        <w:right w:val="single" w:sz="4" w:space="1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5437" w:rsidRDefault="009C5437">
      <w:r>
        <w:separator/>
      </w:r>
    </w:p>
  </w:endnote>
  <w:endnote w:type="continuationSeparator" w:id="0">
    <w:p w:rsidR="009C5437" w:rsidRDefault="009C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ork Sans">
    <w:altName w:val="Work Sans"/>
    <w:panose1 w:val="00000800000000000000"/>
    <w:charset w:val="4D"/>
    <w:family w:val="auto"/>
    <w:notTrueType/>
    <w:pitch w:val="variable"/>
    <w:sig w:usb0="20000007" w:usb1="00000001" w:usb2="00000000" w:usb3="00000000" w:csb0="00000193" w:csb1="00000000"/>
  </w:font>
  <w:font w:name="DejaVu Sans">
    <w:panose1 w:val="020B0604020202020204"/>
    <w:charset w:val="00"/>
    <w:family w:val="auto"/>
    <w:pitch w:val="variable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panose1 w:val="020B0604020202020204"/>
    <w:charset w:val="00"/>
    <w:family w:val="auto"/>
    <w:pitch w:val="default"/>
  </w:font>
  <w:font w:name="Arial-ItalicMT">
    <w:panose1 w:val="020B0604020202020204"/>
    <w:charset w:val="00"/>
    <w:family w:val="auto"/>
    <w:pitch w:val="default"/>
  </w:font>
  <w:font w:name="Arial-BoldItalicMT">
    <w:panose1 w:val="020B0604020202020204"/>
    <w:charset w:val="00"/>
    <w:family w:val="auto"/>
    <w:pitch w:val="default"/>
  </w:font>
  <w:font w:name="Code3of9">
    <w:altName w:val="Calibri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5437" w:rsidRDefault="009C5437">
      <w:r>
        <w:rPr>
          <w:color w:val="000000"/>
        </w:rPr>
        <w:separator/>
      </w:r>
    </w:p>
  </w:footnote>
  <w:footnote w:type="continuationSeparator" w:id="0">
    <w:p w:rsidR="009C5437" w:rsidRDefault="009C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078A" w:rsidRDefault="009C5437">
    <w:r>
      <w:rPr>
        <w:noProof/>
        <w:lang w:val="es-CO" w:eastAsia="es-CO" w:bidi="ar-SA"/>
      </w:rPr>
      <w:drawing>
        <wp:inline distT="0" distB="0" distL="0" distR="0">
          <wp:extent cx="2333631" cy="466728"/>
          <wp:effectExtent l="0" t="0" r="3169" b="3172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31" cy="4667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4078A" w:rsidRDefault="009C5437">
    <w:pPr>
      <w:pStyle w:val="Encabezado"/>
      <w:jc w:val="center"/>
      <w:rPr>
        <w:rFonts w:ascii="Work Sans" w:hAnsi="Work Sans" w:cs="Arial"/>
        <w:b/>
      </w:rPr>
    </w:pPr>
  </w:p>
  <w:p w:rsidR="0004078A" w:rsidRDefault="009C5437">
    <w:pPr>
      <w:pStyle w:val="Encabezado"/>
      <w:jc w:val="center"/>
    </w:pPr>
    <w:r>
      <w:rPr>
        <w:rFonts w:ascii="Work Sans" w:hAnsi="Work Sans" w:cs="Arial"/>
        <w:b/>
      </w:rPr>
      <w:t>RESOLUCIÓN NÚMERO</w:t>
    </w:r>
    <w:r>
      <w:rPr>
        <w:rFonts w:ascii="Work Sans" w:hAnsi="Work Sans" w:cs="Arial"/>
        <w:b/>
        <w:sz w:val="36"/>
      </w:rPr>
      <w:t xml:space="preserve"> </w:t>
    </w:r>
    <w:r>
      <w:rPr>
        <w:rFonts w:ascii="Work Sans" w:hAnsi="Work Sans"/>
        <w:b/>
        <w:sz w:val="28"/>
      </w:rPr>
      <w:t>*RAD_S*</w:t>
    </w:r>
  </w:p>
  <w:p w:rsidR="0004078A" w:rsidRDefault="009C5437">
    <w:pPr>
      <w:pStyle w:val="Encabezado"/>
      <w:jc w:val="center"/>
    </w:pPr>
    <w:r>
      <w:rPr>
        <w:rFonts w:ascii="Work Sans" w:hAnsi="Work Sans"/>
        <w:sz w:val="20"/>
      </w:rPr>
      <w:t xml:space="preserve">de </w:t>
    </w:r>
    <w:r>
      <w:rPr>
        <w:rFonts w:ascii="Work Sans" w:hAnsi="Work Sans" w:cs="Arial"/>
        <w:sz w:val="20"/>
        <w:lang w:val="es-CO"/>
      </w:rPr>
      <w:t>*F_RAD_S*</w:t>
    </w:r>
  </w:p>
  <w:p w:rsidR="0004078A" w:rsidRDefault="009C5437">
    <w:pPr>
      <w:pStyle w:val="Encabezado"/>
      <w:jc w:val="center"/>
      <w:rPr>
        <w:rFonts w:ascii="Code3of9" w:hAnsi="Code3of9" w:cs="Tahoma"/>
        <w:sz w:val="36"/>
        <w:szCs w:val="40"/>
      </w:rPr>
    </w:pPr>
    <w:r>
      <w:rPr>
        <w:rFonts w:ascii="Code3of9" w:hAnsi="Code3of9" w:cs="Tahoma"/>
        <w:sz w:val="36"/>
        <w:szCs w:val="40"/>
      </w:rPr>
      <w:t>**RAD_S**</w:t>
    </w:r>
  </w:p>
  <w:p w:rsidR="0004078A" w:rsidRDefault="009C5437">
    <w:pPr>
      <w:pStyle w:val="Encabezado"/>
      <w:jc w:val="center"/>
      <w:rPr>
        <w:rFonts w:ascii="Code3of9" w:hAnsi="Code3of9" w:cs="Tahoma"/>
        <w:sz w:val="20"/>
      </w:rPr>
    </w:pPr>
  </w:p>
  <w:p w:rsidR="0004078A" w:rsidRDefault="009C5437">
    <w:pPr>
      <w:pStyle w:val="Encabezado"/>
      <w:jc w:val="center"/>
      <w:rPr>
        <w:rFonts w:ascii="Code3of9" w:hAnsi="Code3of9" w:cs="Tahoma"/>
        <w:sz w:val="20"/>
      </w:rPr>
    </w:pPr>
  </w:p>
  <w:p w:rsidR="0004078A" w:rsidRDefault="009C5437">
    <w:pPr>
      <w:jc w:val="center"/>
    </w:pPr>
    <w:r>
      <w:rPr>
        <w:rFonts w:ascii="Work Sans" w:eastAsia="DejaVu Sans" w:hAnsi="Work Sans" w:cs="Arial"/>
        <w:sz w:val="20"/>
        <w:szCs w:val="20"/>
      </w:rPr>
      <w:t xml:space="preserve">Por la cual </w:t>
    </w:r>
    <w:r>
      <w:rPr>
        <w:rFonts w:ascii="Work Sans" w:hAnsi="Work Sans" w:cs="Arial"/>
        <w:sz w:val="20"/>
        <w:szCs w:val="20"/>
      </w:rPr>
      <w:t>se dan por terminadas las tarifas diferenciales temporales establecidas en la Resolución 0004009 de 2019</w:t>
    </w:r>
    <w:r>
      <w:rPr>
        <w:rFonts w:ascii="Work Sans" w:hAnsi="Work Sans" w:cs="Arial"/>
        <w:i/>
        <w:sz w:val="20"/>
        <w:szCs w:val="20"/>
      </w:rPr>
      <w:t xml:space="preserve"> "Por la cual se establecen de manera </w:t>
    </w:r>
    <w:r>
      <w:rPr>
        <w:rFonts w:ascii="Work Sans" w:hAnsi="Work Sans" w:cs="Arial"/>
        <w:i/>
        <w:sz w:val="20"/>
        <w:szCs w:val="20"/>
      </w:rPr>
      <w:t>temporal tarifas diferenciales en las categorías I y II de la estación de peaje denominada Amagá ubicada en el PR 89+396 para el transporte público de pasajeros y transporte público y privado de carga, con ocasión de la pérdida de la banca en la Vía Bolomb</w:t>
    </w:r>
    <w:r>
      <w:rPr>
        <w:rFonts w:ascii="Work Sans" w:hAnsi="Work Sans" w:cs="Arial"/>
        <w:i/>
        <w:sz w:val="20"/>
        <w:szCs w:val="20"/>
      </w:rPr>
      <w:t>o - Camilo Ce, ruta nacional 6003, Departamento de Antioquia"</w:t>
    </w:r>
  </w:p>
  <w:p w:rsidR="0004078A" w:rsidRDefault="009C5437">
    <w:pPr>
      <w:pStyle w:val="Encabezado"/>
      <w:tabs>
        <w:tab w:val="left" w:pos="14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8EB"/>
    <w:multiLevelType w:val="multilevel"/>
    <w:tmpl w:val="92403B8C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04BF45CA"/>
    <w:multiLevelType w:val="multilevel"/>
    <w:tmpl w:val="0E3EDAAC"/>
    <w:styleLink w:val="WW8Num5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5F12BED"/>
    <w:multiLevelType w:val="multilevel"/>
    <w:tmpl w:val="B8AAC5EA"/>
    <w:styleLink w:val="WW8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16B43BF5"/>
    <w:multiLevelType w:val="multilevel"/>
    <w:tmpl w:val="EC76F4C0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17892756"/>
    <w:multiLevelType w:val="multilevel"/>
    <w:tmpl w:val="72443BF8"/>
    <w:styleLink w:val="WW8Num11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23B64464"/>
    <w:multiLevelType w:val="multilevel"/>
    <w:tmpl w:val="018A6EB4"/>
    <w:styleLink w:val="WW8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 w15:restartNumberingAfterBreak="0">
    <w:nsid w:val="24726B89"/>
    <w:multiLevelType w:val="multilevel"/>
    <w:tmpl w:val="67467240"/>
    <w:styleLink w:val="WW8Num14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2BCC7003"/>
    <w:multiLevelType w:val="multilevel"/>
    <w:tmpl w:val="0096DCD2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 w15:restartNumberingAfterBreak="0">
    <w:nsid w:val="2DC34C95"/>
    <w:multiLevelType w:val="multilevel"/>
    <w:tmpl w:val="71C649AA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403C0E7E"/>
    <w:multiLevelType w:val="multilevel"/>
    <w:tmpl w:val="3B06C7C0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468353A6"/>
    <w:multiLevelType w:val="multilevel"/>
    <w:tmpl w:val="BC8A76B0"/>
    <w:styleLink w:val="WW8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488E2551"/>
    <w:multiLevelType w:val="multilevel"/>
    <w:tmpl w:val="BDBEA93E"/>
    <w:styleLink w:val="WW8Num8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4C911609"/>
    <w:multiLevelType w:val="multilevel"/>
    <w:tmpl w:val="F8DA5B9E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4F704414"/>
    <w:multiLevelType w:val="multilevel"/>
    <w:tmpl w:val="FA5E87DA"/>
    <w:styleLink w:val="WW8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4FE67574"/>
    <w:multiLevelType w:val="multilevel"/>
    <w:tmpl w:val="49629DA4"/>
    <w:styleLink w:val="WW8Num1"/>
    <w:lvl w:ilvl="0">
      <w:start w:val="1"/>
      <w:numFmt w:val="decimal"/>
      <w:lvlText w:val="%1."/>
      <w:lvlJc w:val="left"/>
      <w:rPr>
        <w:rFonts w:ascii="Arial" w:hAnsi="Arial" w:cs="Arial"/>
        <w:spacing w:val="6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55741DCC"/>
    <w:multiLevelType w:val="multilevel"/>
    <w:tmpl w:val="BD2E4352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A1D5B05"/>
    <w:multiLevelType w:val="multilevel"/>
    <w:tmpl w:val="37F298F6"/>
    <w:styleLink w:val="WW8Num6"/>
    <w:lvl w:ilvl="0">
      <w:start w:val="1"/>
      <w:numFmt w:val="decimal"/>
      <w:pStyle w:val="titulotres"/>
      <w:lvlText w:val="%1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7" w15:restartNumberingAfterBreak="0">
    <w:nsid w:val="78D30CCA"/>
    <w:multiLevelType w:val="multilevel"/>
    <w:tmpl w:val="B1F0E788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7B3911CC"/>
    <w:multiLevelType w:val="multilevel"/>
    <w:tmpl w:val="FC08492C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3"/>
  </w:num>
  <w:num w:numId="5">
    <w:abstractNumId w:val="18"/>
  </w:num>
  <w:num w:numId="6">
    <w:abstractNumId w:val="11"/>
  </w:num>
  <w:num w:numId="7">
    <w:abstractNumId w:val="8"/>
  </w:num>
  <w:num w:numId="8">
    <w:abstractNumId w:val="7"/>
  </w:num>
  <w:num w:numId="9">
    <w:abstractNumId w:val="17"/>
  </w:num>
  <w:num w:numId="10">
    <w:abstractNumId w:val="1"/>
  </w:num>
  <w:num w:numId="11">
    <w:abstractNumId w:val="10"/>
  </w:num>
  <w:num w:numId="12">
    <w:abstractNumId w:val="16"/>
  </w:num>
  <w:num w:numId="13">
    <w:abstractNumId w:val="13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1DFC"/>
    <w:rsid w:val="00181DFC"/>
    <w:rsid w:val="0047642F"/>
    <w:rsid w:val="009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A6F98A1-CEF4-904B-A4C5-7838DC91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Times New Roman" w:hAnsi="Liberation Serif" w:cs="Liberation Serif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Lohit Devanagari"/>
      <w:kern w:val="3"/>
      <w:sz w:val="24"/>
      <w:szCs w:val="24"/>
      <w:lang w:val="es-ES"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tabs>
        <w:tab w:val="left" w:pos="-720"/>
        <w:tab w:val="left" w:pos="4395"/>
      </w:tabs>
      <w:jc w:val="center"/>
      <w:outlineLvl w:val="0"/>
    </w:pPr>
    <w:rPr>
      <w:rFonts w:ascii="Arial" w:hAnsi="Arial" w:cs="Arial"/>
      <w:b/>
      <w:spacing w:val="-3"/>
      <w:sz w:val="2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tabs>
        <w:tab w:val="left" w:pos="-720"/>
        <w:tab w:val="right" w:pos="8080"/>
      </w:tabs>
      <w:jc w:val="both"/>
      <w:outlineLvl w:val="2"/>
    </w:pPr>
    <w:rPr>
      <w:rFonts w:ascii="Arial" w:hAnsi="Arial" w:cs="Arial"/>
      <w:spacing w:val="-3"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tabs>
        <w:tab w:val="left" w:pos="-720"/>
      </w:tabs>
      <w:ind w:right="851"/>
      <w:jc w:val="both"/>
      <w:outlineLvl w:val="3"/>
    </w:pPr>
    <w:rPr>
      <w:rFonts w:ascii="Arial" w:hAnsi="Arial" w:cs="Arial"/>
      <w:b/>
      <w:bCs/>
      <w:spacing w:val="-3"/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tabs>
        <w:tab w:val="left" w:pos="-720"/>
      </w:tabs>
      <w:jc w:val="both"/>
      <w:outlineLvl w:val="5"/>
    </w:pPr>
    <w:rPr>
      <w:rFonts w:ascii="Arial" w:hAnsi="Arial" w:cs="Arial"/>
      <w:spacing w:val="-3"/>
      <w:sz w:val="28"/>
    </w:rPr>
  </w:style>
  <w:style w:type="paragraph" w:styleId="Ttulo7">
    <w:name w:val="heading 7"/>
    <w:basedOn w:val="Standard"/>
    <w:next w:val="Standard"/>
    <w:pPr>
      <w:keepNext/>
      <w:outlineLvl w:val="6"/>
    </w:pPr>
    <w:rPr>
      <w:rFonts w:ascii="Arial" w:hAnsi="Arial" w:cs="Arial"/>
    </w:rPr>
  </w:style>
  <w:style w:type="paragraph" w:styleId="Ttulo8">
    <w:name w:val="heading 8"/>
    <w:basedOn w:val="Standard"/>
    <w:next w:val="Standard"/>
    <w:pPr>
      <w:keepNext/>
      <w:tabs>
        <w:tab w:val="left" w:pos="-720"/>
      </w:tabs>
      <w:jc w:val="center"/>
      <w:outlineLvl w:val="7"/>
    </w:pPr>
    <w:rPr>
      <w:sz w:val="28"/>
    </w:rPr>
  </w:style>
  <w:style w:type="paragraph" w:styleId="Ttulo9">
    <w:name w:val="heading 9"/>
    <w:basedOn w:val="Standard"/>
    <w:next w:val="Standard"/>
    <w:pPr>
      <w:keepNext/>
      <w:tabs>
        <w:tab w:val="left" w:pos="-720"/>
        <w:tab w:val="left" w:pos="4395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UNO">
    <w:name w:val="TITULO UNO"/>
    <w:basedOn w:val="Ttulo1"/>
    <w:pPr>
      <w:tabs>
        <w:tab w:val="clear" w:pos="4395"/>
      </w:tabs>
      <w:jc w:val="both"/>
    </w:pPr>
    <w:rPr>
      <w:bCs/>
      <w:spacing w:val="0"/>
      <w:sz w:val="24"/>
      <w:szCs w:val="24"/>
    </w:rPr>
  </w:style>
  <w:style w:type="character" w:customStyle="1" w:styleId="Ttulo1Car">
    <w:name w:val="Título 1 Car"/>
    <w:rPr>
      <w:rFonts w:ascii="Calibri Light" w:eastAsia="Times New Roman" w:hAnsi="Calibri Light" w:cs="Mangal"/>
      <w:b/>
      <w:bCs/>
      <w:kern w:val="3"/>
      <w:sz w:val="29"/>
      <w:szCs w:val="29"/>
      <w:lang w:bidi="hi-IN"/>
    </w:rPr>
  </w:style>
  <w:style w:type="character" w:customStyle="1" w:styleId="Ttulo2Car">
    <w:name w:val="Título 2 Car"/>
    <w:rPr>
      <w:rFonts w:ascii="Calibri Light" w:eastAsia="Times New Roman" w:hAnsi="Calibri Light" w:cs="Mangal"/>
      <w:b/>
      <w:bCs/>
      <w:i/>
      <w:iCs/>
      <w:sz w:val="25"/>
      <w:szCs w:val="25"/>
      <w:lang w:bidi="hi-IN"/>
    </w:rPr>
  </w:style>
  <w:style w:type="character" w:customStyle="1" w:styleId="Ttulo3Car">
    <w:name w:val="Título 3 Car"/>
    <w:rPr>
      <w:rFonts w:ascii="Calibri Light" w:eastAsia="Times New Roman" w:hAnsi="Calibri Light" w:cs="Mangal"/>
      <w:b/>
      <w:bCs/>
      <w:sz w:val="23"/>
      <w:szCs w:val="23"/>
      <w:lang w:bidi="hi-IN"/>
    </w:rPr>
  </w:style>
  <w:style w:type="character" w:customStyle="1" w:styleId="Ttulo4Car">
    <w:name w:val="Título 4 Car"/>
    <w:rPr>
      <w:rFonts w:ascii="Calibri" w:eastAsia="Times New Roman" w:hAnsi="Calibri" w:cs="Mangal"/>
      <w:b/>
      <w:bCs/>
      <w:sz w:val="25"/>
      <w:szCs w:val="25"/>
      <w:lang w:bidi="hi-IN"/>
    </w:rPr>
  </w:style>
  <w:style w:type="character" w:customStyle="1" w:styleId="Ttulo5Car">
    <w:name w:val="Título 5 Car"/>
    <w:rPr>
      <w:rFonts w:ascii="Calibri" w:eastAsia="Times New Roman" w:hAnsi="Calibri" w:cs="Mangal"/>
      <w:b/>
      <w:bCs/>
      <w:i/>
      <w:iCs/>
      <w:sz w:val="23"/>
      <w:szCs w:val="23"/>
      <w:lang w:bidi="hi-IN"/>
    </w:rPr>
  </w:style>
  <w:style w:type="character" w:customStyle="1" w:styleId="Ttulo6Car">
    <w:name w:val="Título 6 Car"/>
    <w:rPr>
      <w:rFonts w:ascii="Calibri" w:eastAsia="Times New Roman" w:hAnsi="Calibri" w:cs="Mangal"/>
      <w:b/>
      <w:bCs/>
      <w:sz w:val="20"/>
      <w:szCs w:val="20"/>
      <w:lang w:bidi="hi-IN"/>
    </w:rPr>
  </w:style>
  <w:style w:type="character" w:customStyle="1" w:styleId="Ttulo7Car">
    <w:name w:val="Título 7 Car"/>
    <w:rPr>
      <w:rFonts w:ascii="Calibri" w:eastAsia="Times New Roman" w:hAnsi="Calibri" w:cs="Mangal"/>
      <w:sz w:val="21"/>
      <w:szCs w:val="21"/>
      <w:lang w:bidi="hi-IN"/>
    </w:rPr>
  </w:style>
  <w:style w:type="character" w:customStyle="1" w:styleId="Ttulo8Car">
    <w:name w:val="Título 8 Car"/>
    <w:rPr>
      <w:rFonts w:ascii="Calibri" w:eastAsia="Times New Roman" w:hAnsi="Calibri" w:cs="Mangal"/>
      <w:i/>
      <w:iCs/>
      <w:sz w:val="21"/>
      <w:szCs w:val="21"/>
      <w:lang w:bidi="hi-IN"/>
    </w:rPr>
  </w:style>
  <w:style w:type="character" w:customStyle="1" w:styleId="Ttulo9Car">
    <w:name w:val="Título 9 Car"/>
    <w:rPr>
      <w:rFonts w:ascii="Calibri Light" w:eastAsia="Times New Roman" w:hAnsi="Calibri Light" w:cs="Mangal"/>
      <w:sz w:val="20"/>
      <w:szCs w:val="20"/>
      <w:lang w:bidi="hi-IN"/>
    </w:rPr>
  </w:style>
  <w:style w:type="paragraph" w:customStyle="1" w:styleId="Standard">
    <w:name w:val="Standard"/>
    <w:pPr>
      <w:suppressAutoHyphens/>
    </w:pPr>
    <w:rPr>
      <w:rFonts w:ascii="Courier New" w:hAnsi="Courier New" w:cs="Courier New"/>
      <w:kern w:val="3"/>
      <w:sz w:val="24"/>
      <w:lang w:val="es-ES" w:eastAsia="zh-CN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rFonts w:ascii="Arial" w:hAnsi="Arial" w:cs="Arial"/>
      <w:b/>
      <w:sz w:val="32"/>
    </w:rPr>
  </w:style>
  <w:style w:type="paragraph" w:customStyle="1" w:styleId="Textbody">
    <w:name w:val="Text body"/>
    <w:basedOn w:val="Standard"/>
    <w:pPr>
      <w:tabs>
        <w:tab w:val="left" w:pos="-720"/>
      </w:tabs>
      <w:jc w:val="both"/>
    </w:pPr>
    <w:rPr>
      <w:rFonts w:ascii="Arial" w:hAnsi="Arial" w:cs="Arial"/>
      <w:spacing w:val="-3"/>
      <w:sz w:val="28"/>
    </w:rPr>
  </w:style>
  <w:style w:type="paragraph" w:styleId="Lista">
    <w:name w:val="List"/>
    <w:basedOn w:val="Standard"/>
    <w:pPr>
      <w:ind w:left="283" w:hanging="283"/>
    </w:pPr>
    <w:rPr>
      <w:rFonts w:ascii="Times New Roman" w:hAnsi="Times New Roman" w:cs="Times New Roman"/>
      <w:lang w:val="es-CO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Contents1">
    <w:name w:val="Contents 1"/>
    <w:basedOn w:val="Standard"/>
    <w:next w:val="Standard"/>
    <w:pPr>
      <w:tabs>
        <w:tab w:val="left" w:leader="dot" w:pos="9720"/>
        <w:tab w:val="right" w:pos="10080"/>
      </w:tabs>
      <w:spacing w:before="480"/>
      <w:ind w:left="720" w:right="720" w:hanging="720"/>
    </w:pPr>
    <w:rPr>
      <w:lang w:val="en-US"/>
    </w:rPr>
  </w:style>
  <w:style w:type="paragraph" w:customStyle="1" w:styleId="Contents2">
    <w:name w:val="Contents 2"/>
    <w:basedOn w:val="Standard"/>
    <w:next w:val="Standard"/>
    <w:pPr>
      <w:tabs>
        <w:tab w:val="left" w:leader="dot" w:pos="10440"/>
        <w:tab w:val="right" w:pos="10800"/>
      </w:tabs>
      <w:ind w:left="1440" w:right="720" w:hanging="720"/>
    </w:pPr>
    <w:rPr>
      <w:lang w:val="en-US"/>
    </w:rPr>
  </w:style>
  <w:style w:type="paragraph" w:customStyle="1" w:styleId="Contents3">
    <w:name w:val="Contents 3"/>
    <w:basedOn w:val="Standard"/>
    <w:next w:val="Standard"/>
    <w:pPr>
      <w:tabs>
        <w:tab w:val="left" w:leader="dot" w:pos="11160"/>
        <w:tab w:val="right" w:pos="11520"/>
      </w:tabs>
      <w:ind w:left="2160" w:right="720" w:hanging="720"/>
    </w:pPr>
    <w:rPr>
      <w:lang w:val="en-US"/>
    </w:rPr>
  </w:style>
  <w:style w:type="paragraph" w:customStyle="1" w:styleId="Contents4">
    <w:name w:val="Contents 4"/>
    <w:basedOn w:val="Standard"/>
    <w:next w:val="Standard"/>
    <w:pPr>
      <w:tabs>
        <w:tab w:val="left" w:leader="dot" w:pos="11880"/>
        <w:tab w:val="right" w:pos="12240"/>
      </w:tabs>
      <w:ind w:left="2880" w:right="720" w:hanging="720"/>
    </w:pPr>
    <w:rPr>
      <w:lang w:val="en-US"/>
    </w:rPr>
  </w:style>
  <w:style w:type="paragraph" w:customStyle="1" w:styleId="Contents5">
    <w:name w:val="Contents 5"/>
    <w:basedOn w:val="Standard"/>
    <w:next w:val="Standard"/>
    <w:pPr>
      <w:tabs>
        <w:tab w:val="left" w:leader="dot" w:pos="12600"/>
        <w:tab w:val="right" w:pos="12960"/>
      </w:tabs>
      <w:ind w:left="3600" w:right="720" w:hanging="720"/>
    </w:pPr>
    <w:rPr>
      <w:lang w:val="en-US"/>
    </w:rPr>
  </w:style>
  <w:style w:type="paragraph" w:customStyle="1" w:styleId="Contents6">
    <w:name w:val="Contents 6"/>
    <w:basedOn w:val="Standard"/>
    <w:next w:val="Standard"/>
    <w:pPr>
      <w:tabs>
        <w:tab w:val="left" w:pos="9720"/>
        <w:tab w:val="right" w:pos="10080"/>
      </w:tabs>
      <w:ind w:left="720" w:hanging="720"/>
    </w:pPr>
    <w:rPr>
      <w:lang w:val="en-US"/>
    </w:rPr>
  </w:style>
  <w:style w:type="paragraph" w:customStyle="1" w:styleId="Contents7">
    <w:name w:val="Contents 7"/>
    <w:basedOn w:val="Standard"/>
    <w:next w:val="Standard"/>
    <w:pPr>
      <w:ind w:left="720" w:hanging="720"/>
    </w:pPr>
    <w:rPr>
      <w:lang w:val="en-US"/>
    </w:rPr>
  </w:style>
  <w:style w:type="paragraph" w:customStyle="1" w:styleId="Contents8">
    <w:name w:val="Contents 8"/>
    <w:basedOn w:val="Standard"/>
    <w:next w:val="Standard"/>
    <w:pPr>
      <w:tabs>
        <w:tab w:val="left" w:pos="9720"/>
        <w:tab w:val="right" w:pos="10080"/>
      </w:tabs>
      <w:ind w:left="720" w:hanging="720"/>
    </w:pPr>
    <w:rPr>
      <w:lang w:val="en-US"/>
    </w:rPr>
  </w:style>
  <w:style w:type="paragraph" w:customStyle="1" w:styleId="Contents9">
    <w:name w:val="Contents 9"/>
    <w:basedOn w:val="Standard"/>
    <w:next w:val="Standard"/>
    <w:pPr>
      <w:tabs>
        <w:tab w:val="left" w:leader="dot" w:pos="9720"/>
        <w:tab w:val="right" w:pos="10080"/>
      </w:tabs>
      <w:ind w:left="720" w:hanging="720"/>
    </w:pPr>
    <w:rPr>
      <w:lang w:val="en-US"/>
    </w:rPr>
  </w:style>
  <w:style w:type="paragraph" w:customStyle="1" w:styleId="ndice1">
    <w:name w:val="índice 1"/>
    <w:basedOn w:val="Standard"/>
    <w:pPr>
      <w:tabs>
        <w:tab w:val="left" w:leader="dot" w:pos="10440"/>
        <w:tab w:val="right" w:pos="1080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Standard"/>
    <w:pPr>
      <w:tabs>
        <w:tab w:val="left" w:leader="dot" w:pos="10440"/>
        <w:tab w:val="right" w:pos="1080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Standard"/>
  </w:style>
  <w:style w:type="paragraph" w:styleId="ndice10">
    <w:name w:val="index 1"/>
    <w:basedOn w:val="Standard"/>
    <w:next w:val="Standard"/>
    <w:pPr>
      <w:tabs>
        <w:tab w:val="right" w:pos="4867"/>
      </w:tabs>
      <w:ind w:left="240" w:hanging="240"/>
    </w:pPr>
    <w:rPr>
      <w:rFonts w:ascii="Times New Roman" w:hAnsi="Times New Roman" w:cs="Times New Roman"/>
      <w:sz w:val="18"/>
    </w:rPr>
  </w:style>
  <w:style w:type="paragraph" w:styleId="ndice20">
    <w:name w:val="index 2"/>
    <w:basedOn w:val="Standard"/>
    <w:next w:val="Standard"/>
    <w:pPr>
      <w:tabs>
        <w:tab w:val="right" w:pos="5107"/>
      </w:tabs>
      <w:ind w:left="480" w:hanging="240"/>
    </w:pPr>
    <w:rPr>
      <w:rFonts w:ascii="Times New Roman" w:hAnsi="Times New Roman" w:cs="Times New Roman"/>
      <w:sz w:val="18"/>
    </w:rPr>
  </w:style>
  <w:style w:type="paragraph" w:styleId="ndice3">
    <w:name w:val="index 3"/>
    <w:basedOn w:val="Standard"/>
    <w:next w:val="Standard"/>
    <w:pPr>
      <w:tabs>
        <w:tab w:val="right" w:pos="5347"/>
      </w:tabs>
      <w:ind w:left="720" w:hanging="240"/>
    </w:pPr>
    <w:rPr>
      <w:rFonts w:ascii="Times New Roman" w:hAnsi="Times New Roman" w:cs="Times New Roman"/>
      <w:sz w:val="18"/>
    </w:rPr>
  </w:style>
  <w:style w:type="paragraph" w:styleId="ndice4">
    <w:name w:val="index 4"/>
    <w:basedOn w:val="Standard"/>
    <w:next w:val="Standard"/>
    <w:pPr>
      <w:tabs>
        <w:tab w:val="right" w:pos="5587"/>
      </w:tabs>
      <w:ind w:left="960" w:hanging="240"/>
    </w:pPr>
    <w:rPr>
      <w:rFonts w:ascii="Times New Roman" w:hAnsi="Times New Roman" w:cs="Times New Roman"/>
      <w:sz w:val="18"/>
    </w:rPr>
  </w:style>
  <w:style w:type="paragraph" w:styleId="ndice5">
    <w:name w:val="index 5"/>
    <w:basedOn w:val="Standard"/>
    <w:next w:val="Standard"/>
    <w:pPr>
      <w:tabs>
        <w:tab w:val="right" w:pos="5827"/>
      </w:tabs>
      <w:ind w:left="1200" w:hanging="240"/>
    </w:pPr>
    <w:rPr>
      <w:rFonts w:ascii="Times New Roman" w:hAnsi="Times New Roman" w:cs="Times New Roman"/>
      <w:sz w:val="18"/>
    </w:rPr>
  </w:style>
  <w:style w:type="paragraph" w:styleId="ndice6">
    <w:name w:val="index 6"/>
    <w:basedOn w:val="Standard"/>
    <w:next w:val="Standard"/>
    <w:pPr>
      <w:tabs>
        <w:tab w:val="right" w:pos="6067"/>
      </w:tabs>
      <w:ind w:left="1440" w:hanging="240"/>
    </w:pPr>
    <w:rPr>
      <w:rFonts w:ascii="Times New Roman" w:hAnsi="Times New Roman" w:cs="Times New Roman"/>
      <w:sz w:val="18"/>
    </w:rPr>
  </w:style>
  <w:style w:type="paragraph" w:styleId="ndice7">
    <w:name w:val="index 7"/>
    <w:basedOn w:val="Standard"/>
    <w:next w:val="Standard"/>
    <w:pPr>
      <w:tabs>
        <w:tab w:val="right" w:pos="6307"/>
      </w:tabs>
      <w:ind w:left="1680" w:hanging="240"/>
    </w:pPr>
    <w:rPr>
      <w:rFonts w:ascii="Times New Roman" w:hAnsi="Times New Roman" w:cs="Times New Roman"/>
      <w:sz w:val="18"/>
    </w:rPr>
  </w:style>
  <w:style w:type="paragraph" w:styleId="ndice8">
    <w:name w:val="index 8"/>
    <w:basedOn w:val="Standard"/>
    <w:next w:val="Standard"/>
    <w:pPr>
      <w:tabs>
        <w:tab w:val="right" w:pos="6547"/>
      </w:tabs>
      <w:ind w:left="1920" w:hanging="240"/>
    </w:pPr>
    <w:rPr>
      <w:rFonts w:ascii="Times New Roman" w:hAnsi="Times New Roman" w:cs="Times New Roman"/>
      <w:sz w:val="18"/>
    </w:rPr>
  </w:style>
  <w:style w:type="paragraph" w:styleId="ndice9">
    <w:name w:val="index 9"/>
    <w:basedOn w:val="Standard"/>
    <w:next w:val="Standard"/>
    <w:pPr>
      <w:tabs>
        <w:tab w:val="right" w:pos="6787"/>
      </w:tabs>
      <w:ind w:left="2160" w:hanging="240"/>
    </w:pPr>
    <w:rPr>
      <w:rFonts w:ascii="Times New Roman" w:hAnsi="Times New Roman" w:cs="Times New Roman"/>
      <w:sz w:val="18"/>
    </w:rPr>
  </w:style>
  <w:style w:type="paragraph" w:styleId="Ttulodendice">
    <w:name w:val="index heading"/>
    <w:basedOn w:val="Standard"/>
    <w:next w:val="ndice10"/>
    <w:pPr>
      <w:spacing w:before="240" w:after="120"/>
      <w:jc w:val="center"/>
    </w:pPr>
    <w:rPr>
      <w:rFonts w:ascii="Times New Roman" w:hAnsi="Times New Roman" w:cs="Times New Roman"/>
      <w:b/>
      <w:sz w:val="26"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rPr>
      <w:rFonts w:cs="Mangal"/>
      <w:sz w:val="21"/>
      <w:szCs w:val="21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rPr>
      <w:rFonts w:cs="Mangal"/>
      <w:sz w:val="21"/>
      <w:szCs w:val="21"/>
    </w:rPr>
  </w:style>
  <w:style w:type="paragraph" w:customStyle="1" w:styleId="Textbodyindent">
    <w:name w:val="Text body indent"/>
    <w:basedOn w:val="Standard"/>
    <w:pPr>
      <w:tabs>
        <w:tab w:val="left" w:pos="4383"/>
        <w:tab w:val="left" w:pos="10206"/>
      </w:tabs>
      <w:ind w:left="5103" w:hanging="5103"/>
      <w:jc w:val="both"/>
    </w:pPr>
    <w:rPr>
      <w:rFonts w:ascii="Arial" w:hAnsi="Arial" w:cs="Arial"/>
      <w:spacing w:val="-3"/>
      <w:sz w:val="28"/>
    </w:rPr>
  </w:style>
  <w:style w:type="paragraph" w:styleId="Textoindependiente2">
    <w:name w:val="Body Text 2"/>
    <w:basedOn w:val="Standard"/>
    <w:pPr>
      <w:tabs>
        <w:tab w:val="left" w:pos="-720"/>
      </w:tabs>
      <w:ind w:right="851"/>
      <w:jc w:val="both"/>
    </w:pPr>
    <w:rPr>
      <w:rFonts w:ascii="Arial" w:hAnsi="Arial" w:cs="Arial"/>
      <w:spacing w:val="-3"/>
      <w:sz w:val="28"/>
    </w:rPr>
  </w:style>
  <w:style w:type="character" w:customStyle="1" w:styleId="Textoindependiente2Car">
    <w:name w:val="Texto independiente 2 Car"/>
    <w:rPr>
      <w:rFonts w:cs="Mangal"/>
      <w:sz w:val="21"/>
      <w:szCs w:val="21"/>
      <w:lang w:bidi="hi-IN"/>
    </w:rPr>
  </w:style>
  <w:style w:type="paragraph" w:styleId="Textoindependiente3">
    <w:name w:val="Body Text 3"/>
    <w:basedOn w:val="Standard"/>
    <w:rPr>
      <w:rFonts w:ascii="Arial" w:hAnsi="Arial" w:cs="Arial"/>
      <w:sz w:val="28"/>
    </w:rPr>
  </w:style>
  <w:style w:type="character" w:customStyle="1" w:styleId="Textoindependiente3Car">
    <w:name w:val="Texto independiente 3 Car"/>
    <w:rPr>
      <w:rFonts w:cs="Mangal"/>
      <w:sz w:val="14"/>
      <w:szCs w:val="14"/>
      <w:lang w:bidi="hi-IN"/>
    </w:rPr>
  </w:style>
  <w:style w:type="paragraph" w:styleId="Textodebloque">
    <w:name w:val="Block Text"/>
    <w:basedOn w:val="Standard"/>
    <w:pPr>
      <w:ind w:left="851" w:right="851"/>
      <w:jc w:val="both"/>
    </w:pPr>
    <w:rPr>
      <w:rFonts w:ascii="Bookman Old Style" w:hAnsi="Bookman Old Style" w:cs="Bookman Old Style"/>
      <w:sz w:val="22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" w:hAnsi="Courier" w:cs="Courier"/>
      <w:kern w:val="3"/>
      <w:sz w:val="24"/>
      <w:lang w:val="en-US" w:eastAsia="zh-CN"/>
    </w:rPr>
  </w:style>
  <w:style w:type="paragraph" w:styleId="Textocomentario">
    <w:name w:val="annotation text"/>
    <w:basedOn w:val="Standard"/>
    <w:rPr>
      <w:rFonts w:ascii="Arial" w:hAnsi="Arial" w:cs="Arial"/>
      <w:sz w:val="20"/>
    </w:rPr>
  </w:style>
  <w:style w:type="character" w:customStyle="1" w:styleId="TextocomentarioCar">
    <w:name w:val="Texto comentario Car"/>
    <w:rPr>
      <w:rFonts w:ascii="Arial" w:hAnsi="Arial" w:cs="Arial"/>
      <w:sz w:val="20"/>
      <w:szCs w:val="20"/>
      <w:lang w:bidi="ar-SA"/>
    </w:rPr>
  </w:style>
  <w:style w:type="paragraph" w:customStyle="1" w:styleId="TITULODOS">
    <w:name w:val="TITULO DOS"/>
    <w:basedOn w:val="Ttulo1"/>
    <w:pPr>
      <w:tabs>
        <w:tab w:val="clear" w:pos="4395"/>
        <w:tab w:val="left" w:pos="567"/>
      </w:tabs>
      <w:jc w:val="both"/>
    </w:pPr>
    <w:rPr>
      <w:bCs/>
      <w:spacing w:val="0"/>
      <w:sz w:val="24"/>
      <w:szCs w:val="24"/>
    </w:rPr>
  </w:style>
  <w:style w:type="paragraph" w:customStyle="1" w:styleId="titulotres">
    <w:name w:val="titulo tres"/>
    <w:basedOn w:val="Ttulo1"/>
    <w:pPr>
      <w:widowControl w:val="0"/>
      <w:numPr>
        <w:numId w:val="12"/>
      </w:numPr>
      <w:tabs>
        <w:tab w:val="clear" w:pos="4395"/>
      </w:tabs>
      <w:jc w:val="both"/>
    </w:pPr>
    <w:rPr>
      <w:bCs/>
      <w:spacing w:val="0"/>
      <w:kern w:val="0"/>
      <w:sz w:val="24"/>
      <w:szCs w:val="22"/>
      <w:lang w:val="es-CO" w:eastAsia="es-CO" w:bidi="hi-IN"/>
    </w:rPr>
  </w:style>
  <w:style w:type="paragraph" w:customStyle="1" w:styleId="BodyText23">
    <w:name w:val="Body Text 23"/>
    <w:basedOn w:val="Standard"/>
    <w:pPr>
      <w:widowControl w:val="0"/>
      <w:jc w:val="both"/>
    </w:pPr>
    <w:rPr>
      <w:rFonts w:ascii="Arial" w:hAnsi="Arial" w:cs="Arial"/>
      <w:b/>
    </w:rPr>
  </w:style>
  <w:style w:type="paragraph" w:customStyle="1" w:styleId="Car">
    <w:name w:val="Car"/>
    <w:basedOn w:val="Standard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  <w:szCs w:val="24"/>
      <w:lang w:val="es-CO"/>
    </w:rPr>
  </w:style>
  <w:style w:type="paragraph" w:styleId="Sinespaciado">
    <w:name w:val="No Spacing"/>
    <w:pPr>
      <w:suppressAutoHyphens/>
    </w:pPr>
    <w:rPr>
      <w:rFonts w:ascii="Courier New" w:hAnsi="Courier New" w:cs="Courier New"/>
      <w:kern w:val="3"/>
      <w:sz w:val="24"/>
      <w:lang w:val="es-ES" w:eastAsia="zh-CN"/>
    </w:rPr>
  </w:style>
  <w:style w:type="paragraph" w:customStyle="1" w:styleId="WW-Default">
    <w:name w:val="WW-Default"/>
    <w:pPr>
      <w:suppressAutoHyphens/>
      <w:autoSpaceDE w:val="0"/>
    </w:pPr>
    <w:rPr>
      <w:rFonts w:ascii="Verdana" w:hAnsi="Verdana" w:cs="Verdana"/>
      <w:color w:val="000000"/>
      <w:kern w:val="3"/>
      <w:sz w:val="24"/>
      <w:szCs w:val="24"/>
      <w:lang w:val="es-ES" w:eastAsia="zh-CN"/>
    </w:rPr>
  </w:style>
  <w:style w:type="paragraph" w:styleId="Prrafodelista">
    <w:name w:val="List Paragraph"/>
    <w:basedOn w:val="Standard"/>
    <w:pPr>
      <w:ind w:left="708"/>
    </w:pPr>
  </w:style>
  <w:style w:type="paragraph" w:customStyle="1" w:styleId="Style1">
    <w:name w:val="Style 1"/>
    <w:pPr>
      <w:widowControl w:val="0"/>
      <w:suppressAutoHyphens/>
      <w:autoSpaceDE w:val="0"/>
    </w:pPr>
    <w:rPr>
      <w:rFonts w:ascii="Times New Roman" w:hAnsi="Times New Roman" w:cs="Times New Roman"/>
      <w:kern w:val="3"/>
      <w:lang w:val="en-US" w:eastAsia="zh-CN"/>
    </w:rPr>
  </w:style>
  <w:style w:type="paragraph" w:customStyle="1" w:styleId="Style2">
    <w:name w:val="Style 2"/>
    <w:pPr>
      <w:widowControl w:val="0"/>
      <w:suppressAutoHyphens/>
      <w:autoSpaceDE w:val="0"/>
      <w:spacing w:before="144" w:line="312" w:lineRule="auto"/>
    </w:pPr>
    <w:rPr>
      <w:rFonts w:ascii="Bookman Old Style" w:hAnsi="Bookman Old Style" w:cs="Bookman Old Style"/>
      <w:kern w:val="3"/>
      <w:sz w:val="22"/>
      <w:szCs w:val="22"/>
      <w:lang w:val="en-US" w:eastAsia="zh-CN"/>
    </w:rPr>
  </w:style>
  <w:style w:type="paragraph" w:customStyle="1" w:styleId="Style3">
    <w:name w:val="Style 3"/>
    <w:pPr>
      <w:widowControl w:val="0"/>
      <w:suppressAutoHyphens/>
      <w:autoSpaceDE w:val="0"/>
      <w:ind w:left="360"/>
    </w:pPr>
    <w:rPr>
      <w:rFonts w:ascii="Times New Roman" w:hAnsi="Times New Roman" w:cs="Times New Roman"/>
      <w:kern w:val="3"/>
      <w:sz w:val="26"/>
      <w:szCs w:val="26"/>
      <w:lang w:val="en-US" w:eastAsia="zh-CN"/>
    </w:rPr>
  </w:style>
  <w:style w:type="paragraph" w:customStyle="1" w:styleId="Style7">
    <w:name w:val="Style 7"/>
    <w:pPr>
      <w:widowControl w:val="0"/>
      <w:suppressAutoHyphens/>
      <w:autoSpaceDE w:val="0"/>
    </w:pPr>
    <w:rPr>
      <w:rFonts w:ascii="Times New Roman" w:hAnsi="Times New Roman" w:cs="Times New Roman"/>
      <w:kern w:val="3"/>
      <w:lang w:val="en-US" w:eastAsia="zh-CN"/>
    </w:rPr>
  </w:style>
  <w:style w:type="paragraph" w:customStyle="1" w:styleId="Style8">
    <w:name w:val="Style 8"/>
    <w:pPr>
      <w:widowControl w:val="0"/>
      <w:suppressAutoHyphens/>
      <w:autoSpaceDE w:val="0"/>
      <w:ind w:left="936" w:hanging="504"/>
    </w:pPr>
    <w:rPr>
      <w:rFonts w:ascii="Arial" w:hAnsi="Arial" w:cs="Arial"/>
      <w:kern w:val="3"/>
      <w:sz w:val="24"/>
      <w:szCs w:val="24"/>
      <w:lang w:val="en-US" w:eastAsia="zh-CN"/>
    </w:rPr>
  </w:style>
  <w:style w:type="paragraph" w:customStyle="1" w:styleId="Style6">
    <w:name w:val="Style 6"/>
    <w:pPr>
      <w:widowControl w:val="0"/>
      <w:suppressAutoHyphens/>
      <w:autoSpaceDE w:val="0"/>
      <w:spacing w:line="204" w:lineRule="auto"/>
      <w:ind w:left="288"/>
    </w:pPr>
    <w:rPr>
      <w:rFonts w:ascii="Arial" w:hAnsi="Arial" w:cs="Arial"/>
      <w:kern w:val="3"/>
      <w:sz w:val="24"/>
      <w:szCs w:val="24"/>
      <w:lang w:val="en-US" w:eastAsia="zh-CN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rPr>
      <w:rFonts w:ascii="Tahoma" w:hAnsi="Tahoma" w:cs="Mangal"/>
      <w:sz w:val="14"/>
      <w:szCs w:val="14"/>
    </w:rPr>
  </w:style>
  <w:style w:type="character" w:customStyle="1" w:styleId="WW8Num1z0">
    <w:name w:val="WW8Num1z0"/>
    <w:rPr>
      <w:rFonts w:ascii="Arial" w:hAnsi="Arial"/>
      <w:spacing w:val="6"/>
      <w:sz w:val="22"/>
    </w:rPr>
  </w:style>
  <w:style w:type="character" w:customStyle="1" w:styleId="WW8Num2z0">
    <w:name w:val="WW8Num2z0"/>
    <w:rPr>
      <w:rFonts w:ascii="Arial" w:hAnsi="Arial"/>
      <w:sz w:val="24"/>
    </w:rPr>
  </w:style>
  <w:style w:type="character" w:customStyle="1" w:styleId="WW8Num5z0">
    <w:name w:val="WW8Num5z0"/>
  </w:style>
  <w:style w:type="character" w:customStyle="1" w:styleId="WW8Num8z0">
    <w:name w:val="WW8Num8z0"/>
    <w:rPr>
      <w:rFonts w:ascii="Arial" w:hAnsi="Arial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0">
    <w:name w:val="WW8Num14z0"/>
  </w:style>
  <w:style w:type="character" w:customStyle="1" w:styleId="Fuentedeencabezadopredeter">
    <w:name w:val="Fuente de encabezado predeter."/>
  </w:style>
  <w:style w:type="character" w:customStyle="1" w:styleId="EquationCaption">
    <w:name w:val="_Equation Caption"/>
  </w:style>
  <w:style w:type="character" w:styleId="Nmerodepgina">
    <w:name w:val="page number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</w:rPr>
  </w:style>
  <w:style w:type="character" w:customStyle="1" w:styleId="CharacterStyle1">
    <w:name w:val="Character Style 1"/>
    <w:rPr>
      <w:rFonts w:ascii="Bookman Old Style" w:hAnsi="Bookman Old Style"/>
      <w:sz w:val="22"/>
    </w:rPr>
  </w:style>
  <w:style w:type="character" w:customStyle="1" w:styleId="CharacterStyle2">
    <w:name w:val="Character Style 2"/>
    <w:rPr>
      <w:sz w:val="26"/>
    </w:rPr>
  </w:style>
  <w:style w:type="character" w:styleId="Refdecomentario">
    <w:name w:val="annotation reference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pPr>
      <w:widowControl w:val="0"/>
    </w:pPr>
    <w:rPr>
      <w:rFonts w:ascii="Liberation Serif" w:hAnsi="Liberation Serif" w:cs="Mangal"/>
      <w:b/>
      <w:bCs/>
      <w:szCs w:val="18"/>
      <w:lang w:bidi="hi-IN"/>
    </w:rPr>
  </w:style>
  <w:style w:type="character" w:customStyle="1" w:styleId="AsuntodelcomentarioCar">
    <w:name w:val="Asunto del comentario Car"/>
    <w:rPr>
      <w:rFonts w:ascii="Arial" w:hAnsi="Arial" w:cs="Mangal"/>
      <w:b/>
      <w:bCs/>
      <w:sz w:val="18"/>
      <w:szCs w:val="18"/>
      <w:lang w:bidi="ar-SA"/>
    </w:rPr>
  </w:style>
  <w:style w:type="character" w:customStyle="1" w:styleId="StandardCar">
    <w:name w:val="Standard Car"/>
    <w:rPr>
      <w:rFonts w:ascii="Courier New" w:hAnsi="Courier New" w:cs="Courier New"/>
      <w:sz w:val="20"/>
      <w:szCs w:val="20"/>
      <w:lang w:bidi="ar-SA"/>
    </w:rPr>
  </w:style>
  <w:style w:type="paragraph" w:styleId="HTMLconformatoprevio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hAnsi="Courier New" w:cs="Courier New"/>
      <w:kern w:val="0"/>
      <w:sz w:val="20"/>
      <w:szCs w:val="20"/>
      <w:lang w:val="es-CO" w:eastAsia="es-CO" w:bidi="ar-SA"/>
    </w:rPr>
  </w:style>
  <w:style w:type="character" w:customStyle="1" w:styleId="HTMLconformatoprevioCar">
    <w:name w:val="HTML con formato previo Car"/>
    <w:basedOn w:val="Fuentedeprrafopredeter"/>
    <w:rPr>
      <w:rFonts w:ascii="Courier New" w:hAnsi="Courier New" w:cs="Courier New"/>
    </w:rPr>
  </w:style>
  <w:style w:type="paragraph" w:styleId="Revisin">
    <w:name w:val="Revision"/>
    <w:pPr>
      <w:suppressAutoHyphens/>
    </w:pPr>
    <w:rPr>
      <w:rFonts w:cs="Mangal"/>
      <w:kern w:val="3"/>
      <w:sz w:val="24"/>
      <w:szCs w:val="21"/>
      <w:lang w:val="es-ES" w:eastAsia="zh-CN" w:bidi="hi-IN"/>
    </w:rPr>
  </w:style>
  <w:style w:type="paragraph" w:customStyle="1" w:styleId="Estilo1">
    <w:name w:val="Estilo1"/>
    <w:basedOn w:val="Normal"/>
    <w:pPr>
      <w:widowControl/>
    </w:pPr>
    <w:rPr>
      <w:rFonts w:ascii="Arial" w:hAnsi="Arial" w:cs="Arial"/>
      <w:sz w:val="20"/>
      <w:szCs w:val="20"/>
      <w:lang w:bidi="ar-SA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notaalfinal">
    <w:name w:val="endnote text"/>
    <w:basedOn w:val="Normal"/>
    <w:rPr>
      <w:rFonts w:cs="Mangal"/>
      <w:sz w:val="20"/>
      <w:szCs w:val="18"/>
    </w:rPr>
  </w:style>
  <w:style w:type="character" w:customStyle="1" w:styleId="TextonotaalfinalCar">
    <w:name w:val="Texto nota al final Car"/>
    <w:basedOn w:val="Fuentedeprrafopredeter"/>
    <w:rPr>
      <w:rFonts w:cs="Mangal"/>
      <w:kern w:val="3"/>
      <w:szCs w:val="18"/>
      <w:lang w:val="es-ES" w:eastAsia="zh-CN" w:bidi="hi-IN"/>
    </w:rPr>
  </w:style>
  <w:style w:type="character" w:styleId="Refdenotaalfinal">
    <w:name w:val="endnote reference"/>
    <w:basedOn w:val="Fuentedeprrafopredeter"/>
    <w:rPr>
      <w:position w:val="0"/>
      <w:vertAlign w:val="superscript"/>
    </w:rPr>
  </w:style>
  <w:style w:type="paragraph" w:styleId="Textonotapie">
    <w:name w:val="footnote text"/>
    <w:basedOn w:val="Normal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rPr>
      <w:rFonts w:cs="Mangal"/>
      <w:kern w:val="3"/>
      <w:szCs w:val="18"/>
      <w:lang w:val="es-ES" w:eastAsia="zh-CN" w:bidi="hi-IN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styleId="Textoennegrita">
    <w:name w:val="Strong"/>
    <w:basedOn w:val="Fuentedeprrafopredeter"/>
    <w:rPr>
      <w:b/>
      <w:bCs/>
    </w:rPr>
  </w:style>
  <w:style w:type="paragraph" w:customStyle="1" w:styleId="pa8">
    <w:name w:val="pa8"/>
    <w:basedOn w:val="Normal"/>
    <w:pPr>
      <w:widowControl/>
      <w:spacing w:before="100" w:after="100"/>
      <w:textAlignment w:val="auto"/>
    </w:pPr>
    <w:rPr>
      <w:rFonts w:ascii="Times New Roman" w:hAnsi="Times New Roman" w:cs="Times New Roman"/>
      <w:kern w:val="0"/>
      <w:lang w:val="es-CO" w:eastAsia="es-CO" w:bidi="ar-SA"/>
    </w:rPr>
  </w:style>
  <w:style w:type="numbering" w:customStyle="1" w:styleId="WW8Num2">
    <w:name w:val="WW8Num2"/>
    <w:basedOn w:val="Sinlista"/>
    <w:pPr>
      <w:numPr>
        <w:numId w:val="1"/>
      </w:numPr>
    </w:pPr>
  </w:style>
  <w:style w:type="numbering" w:customStyle="1" w:styleId="WW8Num14">
    <w:name w:val="WW8Num14"/>
    <w:basedOn w:val="Sinlista"/>
    <w:pPr>
      <w:numPr>
        <w:numId w:val="2"/>
      </w:numPr>
    </w:pPr>
  </w:style>
  <w:style w:type="numbering" w:customStyle="1" w:styleId="WW8Num1">
    <w:name w:val="WW8Num1"/>
    <w:basedOn w:val="Sinlista"/>
    <w:pPr>
      <w:numPr>
        <w:numId w:val="3"/>
      </w:numPr>
    </w:pPr>
  </w:style>
  <w:style w:type="numbering" w:customStyle="1" w:styleId="WW8Num10">
    <w:name w:val="WW8Num10"/>
    <w:basedOn w:val="Sinlista"/>
    <w:pPr>
      <w:numPr>
        <w:numId w:val="4"/>
      </w:numPr>
    </w:pPr>
  </w:style>
  <w:style w:type="numbering" w:customStyle="1" w:styleId="WW8Num18">
    <w:name w:val="WW8Num18"/>
    <w:basedOn w:val="Sinlista"/>
    <w:pPr>
      <w:numPr>
        <w:numId w:val="5"/>
      </w:numPr>
    </w:pPr>
  </w:style>
  <w:style w:type="numbering" w:customStyle="1" w:styleId="WW8Num8">
    <w:name w:val="WW8Num8"/>
    <w:basedOn w:val="Sinlista"/>
    <w:pPr>
      <w:numPr>
        <w:numId w:val="6"/>
      </w:numPr>
    </w:pPr>
  </w:style>
  <w:style w:type="numbering" w:customStyle="1" w:styleId="WW8Num3">
    <w:name w:val="WW8Num3"/>
    <w:basedOn w:val="Sinlista"/>
    <w:pPr>
      <w:numPr>
        <w:numId w:val="7"/>
      </w:numPr>
    </w:pPr>
  </w:style>
  <w:style w:type="numbering" w:customStyle="1" w:styleId="WW8Num4">
    <w:name w:val="WW8Num4"/>
    <w:basedOn w:val="Sinlista"/>
    <w:pPr>
      <w:numPr>
        <w:numId w:val="8"/>
      </w:numPr>
    </w:pPr>
  </w:style>
  <w:style w:type="numbering" w:customStyle="1" w:styleId="WW8Num7">
    <w:name w:val="WW8Num7"/>
    <w:basedOn w:val="Sinlista"/>
    <w:pPr>
      <w:numPr>
        <w:numId w:val="9"/>
      </w:numPr>
    </w:pPr>
  </w:style>
  <w:style w:type="numbering" w:customStyle="1" w:styleId="WW8Num5">
    <w:name w:val="WW8Num5"/>
    <w:basedOn w:val="Sinlista"/>
    <w:pPr>
      <w:numPr>
        <w:numId w:val="10"/>
      </w:numPr>
    </w:pPr>
  </w:style>
  <w:style w:type="numbering" w:customStyle="1" w:styleId="WW8Num13">
    <w:name w:val="WW8Num13"/>
    <w:basedOn w:val="Sinlista"/>
    <w:pPr>
      <w:numPr>
        <w:numId w:val="11"/>
      </w:numPr>
    </w:pPr>
  </w:style>
  <w:style w:type="numbering" w:customStyle="1" w:styleId="WW8Num6">
    <w:name w:val="WW8Num6"/>
    <w:basedOn w:val="Sinlista"/>
    <w:pPr>
      <w:numPr>
        <w:numId w:val="12"/>
      </w:numPr>
    </w:pPr>
  </w:style>
  <w:style w:type="numbering" w:customStyle="1" w:styleId="WW8Num12">
    <w:name w:val="WW8Num12"/>
    <w:basedOn w:val="Sinlista"/>
    <w:pPr>
      <w:numPr>
        <w:numId w:val="13"/>
      </w:numPr>
    </w:pPr>
  </w:style>
  <w:style w:type="numbering" w:customStyle="1" w:styleId="WW8Num11">
    <w:name w:val="WW8Num11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9">
    <w:name w:val="WW8Num19"/>
    <w:basedOn w:val="Sinlista"/>
    <w:pPr>
      <w:numPr>
        <w:numId w:val="17"/>
      </w:numPr>
    </w:pPr>
  </w:style>
  <w:style w:type="numbering" w:customStyle="1" w:styleId="WW8Num9">
    <w:name w:val="WW8Num9"/>
    <w:basedOn w:val="Sinlista"/>
    <w:pPr>
      <w:numPr>
        <w:numId w:val="18"/>
      </w:numPr>
    </w:pPr>
  </w:style>
  <w:style w:type="numbering" w:customStyle="1" w:styleId="WW8Num17">
    <w:name w:val="WW8Num17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sbiblioteca.uexternado.edu.co:2851/lexbase/normas/leyes/1993/L0105de199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sbiblioteca.uexternado.edu.co:2851/lexbase/normas/leyes/1998/L0489de199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asesbiblioteca.uexternado.edu.co:2851/lexbase/normas/leyes/2010/L1383de20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sbiblioteca.uexternado.edu.co:2851/lexbase/normas/leyes/2002/L0769de2002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SERVI001</dc:title>
  <dc:creator>Ministerio de Transporte</dc:creator>
  <cp:lastModifiedBy>Rodrigo Antonio Cubillos Sanchez</cp:lastModifiedBy>
  <cp:revision>2</cp:revision>
  <cp:lastPrinted>2020-04-03T23:17:00Z</cp:lastPrinted>
  <dcterms:created xsi:type="dcterms:W3CDTF">2020-12-02T20:35:00Z</dcterms:created>
  <dcterms:modified xsi:type="dcterms:W3CDTF">2020-12-02T20:35:00Z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