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8EE1A" w14:textId="77777777" w:rsidR="00536FD0" w:rsidRDefault="00536FD0">
      <w:pPr>
        <w:pStyle w:val="Standard"/>
        <w:autoSpaceDE w:val="0"/>
        <w:jc w:val="center"/>
        <w:rPr>
          <w:rFonts w:ascii="Work Sans" w:hAnsi="Work Sans" w:cs="Arial"/>
          <w:b/>
          <w:bCs/>
          <w:sz w:val="20"/>
        </w:rPr>
      </w:pPr>
    </w:p>
    <w:p w14:paraId="2283228E" w14:textId="77777777" w:rsidR="00536FD0" w:rsidRDefault="00073278">
      <w:pPr>
        <w:pStyle w:val="Standard"/>
        <w:autoSpaceDE w:val="0"/>
        <w:jc w:val="center"/>
      </w:pPr>
      <w:r>
        <w:rPr>
          <w:rFonts w:ascii="Work Sans" w:hAnsi="Work Sans" w:cs="Arial"/>
          <w:b/>
          <w:bCs/>
          <w:sz w:val="20"/>
        </w:rPr>
        <w:t xml:space="preserve">LA </w:t>
      </w:r>
      <w:r>
        <w:rPr>
          <w:rFonts w:ascii="Work Sans" w:hAnsi="Work Sans"/>
          <w:b/>
          <w:bCs/>
          <w:sz w:val="20"/>
        </w:rPr>
        <w:t>MINISTRA</w:t>
      </w:r>
      <w:r>
        <w:rPr>
          <w:rFonts w:ascii="Work Sans" w:hAnsi="Work Sans" w:cs="Futura Bk BT"/>
          <w:b/>
          <w:bCs/>
          <w:sz w:val="20"/>
        </w:rPr>
        <w:t xml:space="preserve"> </w:t>
      </w:r>
      <w:r>
        <w:rPr>
          <w:rFonts w:ascii="Work Sans" w:hAnsi="Work Sans"/>
          <w:b/>
          <w:bCs/>
          <w:sz w:val="20"/>
        </w:rPr>
        <w:t>DE</w:t>
      </w:r>
      <w:r>
        <w:rPr>
          <w:rFonts w:ascii="Work Sans" w:hAnsi="Work Sans" w:cs="Futura Bk BT"/>
          <w:b/>
          <w:bCs/>
          <w:sz w:val="20"/>
        </w:rPr>
        <w:t xml:space="preserve"> </w:t>
      </w:r>
      <w:r>
        <w:rPr>
          <w:rFonts w:ascii="Work Sans" w:hAnsi="Work Sans"/>
          <w:b/>
          <w:bCs/>
          <w:sz w:val="20"/>
        </w:rPr>
        <w:t>TRANSPORTE</w:t>
      </w:r>
    </w:p>
    <w:p w14:paraId="1BD16386" w14:textId="77777777" w:rsidR="00536FD0" w:rsidRDefault="00073278">
      <w:pPr>
        <w:pStyle w:val="Standard"/>
        <w:jc w:val="center"/>
      </w:pPr>
      <w:r>
        <w:rPr>
          <w:rFonts w:ascii="Work Sans" w:hAnsi="Work Sans" w:cs="Futura Bk BT"/>
          <w:sz w:val="20"/>
        </w:rPr>
        <w:t xml:space="preserve"> </w:t>
      </w:r>
    </w:p>
    <w:p w14:paraId="4AE3DF86" w14:textId="77777777" w:rsidR="00536FD0" w:rsidRDefault="00073278">
      <w:pPr>
        <w:pStyle w:val="Standard"/>
        <w:autoSpaceDE w:val="0"/>
        <w:jc w:val="both"/>
      </w:pPr>
      <w:r>
        <w:rPr>
          <w:rFonts w:ascii="Work Sans" w:hAnsi="Work Sans" w:cs="Arial"/>
          <w:sz w:val="20"/>
        </w:rPr>
        <w:t>En</w:t>
      </w:r>
      <w:r>
        <w:rPr>
          <w:rFonts w:ascii="Work Sans" w:hAnsi="Work Sans" w:cs="Futura Bk BT"/>
          <w:sz w:val="20"/>
        </w:rPr>
        <w:t xml:space="preserve"> </w:t>
      </w:r>
      <w:r>
        <w:rPr>
          <w:rFonts w:ascii="Work Sans" w:hAnsi="Work Sans"/>
          <w:sz w:val="20"/>
        </w:rPr>
        <w:t>ejercicio</w:t>
      </w:r>
      <w:r>
        <w:rPr>
          <w:rFonts w:ascii="Work Sans" w:hAnsi="Work Sans" w:cs="Futura Bk BT"/>
          <w:sz w:val="20"/>
        </w:rPr>
        <w:t xml:space="preserve"> </w:t>
      </w:r>
      <w:r>
        <w:rPr>
          <w:rFonts w:ascii="Work Sans" w:hAnsi="Work Sans"/>
          <w:sz w:val="20"/>
        </w:rPr>
        <w:t>de</w:t>
      </w:r>
      <w:r>
        <w:rPr>
          <w:rFonts w:ascii="Work Sans" w:hAnsi="Work Sans" w:cs="Futura Bk BT"/>
          <w:sz w:val="20"/>
        </w:rPr>
        <w:t xml:space="preserve"> </w:t>
      </w:r>
      <w:r>
        <w:rPr>
          <w:rFonts w:ascii="Work Sans" w:hAnsi="Work Sans"/>
          <w:sz w:val="20"/>
        </w:rPr>
        <w:t>las</w:t>
      </w:r>
      <w:r>
        <w:rPr>
          <w:rFonts w:ascii="Work Sans" w:hAnsi="Work Sans" w:cs="Futura Bk BT"/>
          <w:sz w:val="20"/>
        </w:rPr>
        <w:t xml:space="preserve"> </w:t>
      </w:r>
      <w:r>
        <w:rPr>
          <w:rFonts w:ascii="Work Sans" w:hAnsi="Work Sans"/>
          <w:sz w:val="20"/>
        </w:rPr>
        <w:t>facultades</w:t>
      </w:r>
      <w:r>
        <w:rPr>
          <w:rFonts w:ascii="Work Sans" w:hAnsi="Work Sans" w:cs="Futura Bk BT"/>
          <w:sz w:val="20"/>
        </w:rPr>
        <w:t xml:space="preserve"> </w:t>
      </w:r>
      <w:r>
        <w:rPr>
          <w:rFonts w:ascii="Work Sans" w:hAnsi="Work Sans"/>
          <w:sz w:val="20"/>
        </w:rPr>
        <w:t>legales</w:t>
      </w:r>
      <w:r>
        <w:rPr>
          <w:rFonts w:ascii="Work Sans" w:hAnsi="Work Sans" w:cs="Futura Bk BT"/>
          <w:sz w:val="20"/>
        </w:rPr>
        <w:t xml:space="preserve"> </w:t>
      </w:r>
      <w:r>
        <w:rPr>
          <w:rFonts w:ascii="Work Sans" w:hAnsi="Work Sans"/>
          <w:sz w:val="20"/>
        </w:rPr>
        <w:t>y</w:t>
      </w:r>
      <w:r>
        <w:rPr>
          <w:rFonts w:ascii="Work Sans" w:hAnsi="Work Sans" w:cs="Futura Bk BT"/>
          <w:sz w:val="20"/>
        </w:rPr>
        <w:t xml:space="preserve"> </w:t>
      </w:r>
      <w:r>
        <w:rPr>
          <w:rFonts w:ascii="Work Sans" w:hAnsi="Work Sans"/>
          <w:sz w:val="20"/>
        </w:rPr>
        <w:t>en</w:t>
      </w:r>
      <w:r>
        <w:rPr>
          <w:rFonts w:ascii="Work Sans" w:hAnsi="Work Sans" w:cs="Futura Bk BT"/>
          <w:sz w:val="20"/>
        </w:rPr>
        <w:t xml:space="preserve"> </w:t>
      </w:r>
      <w:r>
        <w:rPr>
          <w:rFonts w:ascii="Work Sans" w:hAnsi="Work Sans"/>
          <w:sz w:val="20"/>
        </w:rPr>
        <w:t>especial</w:t>
      </w:r>
      <w:r>
        <w:rPr>
          <w:rFonts w:ascii="Work Sans" w:hAnsi="Work Sans" w:cs="Futura Bk BT"/>
          <w:sz w:val="20"/>
        </w:rPr>
        <w:t xml:space="preserve"> </w:t>
      </w:r>
      <w:r>
        <w:rPr>
          <w:rFonts w:ascii="Work Sans" w:hAnsi="Work Sans"/>
          <w:sz w:val="20"/>
        </w:rPr>
        <w:t>las</w:t>
      </w:r>
      <w:r>
        <w:rPr>
          <w:rFonts w:ascii="Work Sans" w:hAnsi="Work Sans" w:cs="Futura Bk BT"/>
          <w:sz w:val="20"/>
        </w:rPr>
        <w:t xml:space="preserve"> </w:t>
      </w:r>
      <w:r>
        <w:rPr>
          <w:rFonts w:ascii="Work Sans" w:hAnsi="Work Sans"/>
          <w:sz w:val="20"/>
        </w:rPr>
        <w:t>conferidas</w:t>
      </w:r>
      <w:r>
        <w:rPr>
          <w:rFonts w:ascii="Work Sans" w:hAnsi="Work Sans" w:cs="Futura Bk BT"/>
          <w:sz w:val="20"/>
        </w:rPr>
        <w:t xml:space="preserve"> </w:t>
      </w:r>
      <w:r>
        <w:rPr>
          <w:rFonts w:ascii="Work Sans" w:hAnsi="Work Sans"/>
          <w:sz w:val="20"/>
        </w:rPr>
        <w:t>por</w:t>
      </w:r>
      <w:r>
        <w:rPr>
          <w:rFonts w:ascii="Work Sans" w:hAnsi="Work Sans" w:cs="Futura Bk BT"/>
          <w:sz w:val="20"/>
        </w:rPr>
        <w:t xml:space="preserve"> el </w:t>
      </w:r>
      <w:r>
        <w:rPr>
          <w:rFonts w:ascii="Work Sans" w:hAnsi="Work Sans"/>
          <w:sz w:val="20"/>
        </w:rPr>
        <w:t>artí</w:t>
      </w:r>
      <w:r>
        <w:rPr>
          <w:rFonts w:ascii="Work Sans" w:hAnsi="Work Sans" w:cs="Arial"/>
          <w:sz w:val="20"/>
        </w:rPr>
        <w:t>culo</w:t>
      </w:r>
      <w:r>
        <w:rPr>
          <w:rFonts w:ascii="Work Sans" w:hAnsi="Work Sans" w:cs="Arial"/>
          <w:b/>
          <w:bCs/>
          <w:sz w:val="20"/>
        </w:rPr>
        <w:t xml:space="preserve"> </w:t>
      </w:r>
      <w:r>
        <w:rPr>
          <w:rFonts w:ascii="Work Sans" w:hAnsi="Work Sans" w:cs="Arial"/>
          <w:sz w:val="20"/>
        </w:rPr>
        <w:t xml:space="preserve">21 de la Ley 105 de 1993 modificado por el artículo 1 de la Ley 787 de 2002 y los  numerales 6.14 del artículo 6 del </w:t>
      </w:r>
      <w:r>
        <w:rPr>
          <w:rFonts w:ascii="Work Sans" w:hAnsi="Work Sans" w:cs="Arial"/>
          <w:sz w:val="20"/>
        </w:rPr>
        <w:t>Decreto 087 de 2011, y</w:t>
      </w:r>
    </w:p>
    <w:p w14:paraId="2302FB56" w14:textId="77777777" w:rsidR="00536FD0" w:rsidRDefault="00536FD0">
      <w:pPr>
        <w:pStyle w:val="Standard"/>
        <w:autoSpaceDE w:val="0"/>
        <w:jc w:val="center"/>
        <w:rPr>
          <w:rFonts w:ascii="Work Sans" w:hAnsi="Work Sans" w:cs="Arial"/>
          <w:b/>
          <w:bCs/>
          <w:sz w:val="20"/>
        </w:rPr>
      </w:pPr>
    </w:p>
    <w:p w14:paraId="4470DC0C" w14:textId="77777777" w:rsidR="00536FD0" w:rsidRDefault="00073278">
      <w:pPr>
        <w:pStyle w:val="Standard"/>
        <w:autoSpaceDE w:val="0"/>
        <w:jc w:val="center"/>
        <w:rPr>
          <w:rFonts w:ascii="Work Sans" w:hAnsi="Work Sans" w:cs="Arial"/>
          <w:b/>
          <w:bCs/>
          <w:sz w:val="20"/>
        </w:rPr>
      </w:pPr>
      <w:r>
        <w:rPr>
          <w:rFonts w:ascii="Work Sans" w:hAnsi="Work Sans" w:cs="Arial"/>
          <w:b/>
          <w:bCs/>
          <w:sz w:val="20"/>
        </w:rPr>
        <w:t>CONSIDERANDO</w:t>
      </w:r>
    </w:p>
    <w:p w14:paraId="38B68EFA" w14:textId="77777777" w:rsidR="00536FD0" w:rsidRDefault="00536FD0">
      <w:pPr>
        <w:pStyle w:val="Standard"/>
        <w:autoSpaceDE w:val="0"/>
        <w:rPr>
          <w:rFonts w:ascii="Work Sans" w:hAnsi="Work Sans" w:cs="Arial"/>
          <w:sz w:val="20"/>
        </w:rPr>
      </w:pPr>
    </w:p>
    <w:p w14:paraId="4E97E5C2" w14:textId="77777777" w:rsidR="00536FD0" w:rsidRDefault="00073278">
      <w:pPr>
        <w:widowControl/>
        <w:jc w:val="both"/>
        <w:textAlignment w:val="auto"/>
      </w:pPr>
      <w:r>
        <w:rPr>
          <w:rStyle w:val="Fuentedeprrafopredeter0"/>
          <w:rFonts w:ascii="Work Sans" w:hAnsi="Work Sans" w:cs="Arial"/>
          <w:kern w:val="0"/>
          <w:sz w:val="20"/>
          <w:szCs w:val="20"/>
          <w:lang w:val="es-CO" w:eastAsia="en-US" w:bidi="ar-SA"/>
        </w:rPr>
        <w:t>Que la Ley 105 de 1993, “</w:t>
      </w:r>
      <w:r>
        <w:rPr>
          <w:rStyle w:val="Fuentedeprrafopredeter0"/>
          <w:rFonts w:ascii="Work Sans" w:hAnsi="Work Sans" w:cs="Arial"/>
          <w:i/>
          <w:kern w:val="0"/>
          <w:sz w:val="20"/>
          <w:szCs w:val="20"/>
          <w:lang w:val="es-CO" w:eastAsia="en-US" w:bidi="ar-SA"/>
        </w:rPr>
        <w:t xml:space="preserve">Por la cual se dictan disposiciones básicas sobre el transporte, se redistribuyen competencias y recursos entre la Nación y las Entidades Territoriales, se reglamenta la planeación en el </w:t>
      </w:r>
      <w:r>
        <w:rPr>
          <w:rStyle w:val="Fuentedeprrafopredeter0"/>
          <w:rFonts w:ascii="Work Sans" w:hAnsi="Work Sans" w:cs="Arial"/>
          <w:i/>
          <w:kern w:val="0"/>
          <w:sz w:val="20"/>
          <w:szCs w:val="20"/>
          <w:lang w:val="es-CO" w:eastAsia="en-US" w:bidi="ar-SA"/>
        </w:rPr>
        <w:t>sector transporte y se dictan otras disposiciones</w:t>
      </w:r>
      <w:r>
        <w:rPr>
          <w:rStyle w:val="Fuentedeprrafopredeter0"/>
          <w:rFonts w:ascii="Work Sans" w:hAnsi="Work Sans" w:cs="Arial"/>
          <w:kern w:val="0"/>
          <w:sz w:val="20"/>
          <w:szCs w:val="20"/>
          <w:lang w:val="es-CO" w:eastAsia="en-US" w:bidi="ar-SA"/>
        </w:rPr>
        <w:t xml:space="preserve">” en su artículo 21  </w:t>
      </w:r>
      <w:r>
        <w:rPr>
          <w:rFonts w:ascii="Work Sans" w:hAnsi="Work Sans" w:cs="Arial"/>
          <w:kern w:val="0"/>
          <w:sz w:val="21"/>
          <w:szCs w:val="21"/>
          <w:lang w:val="es-CO" w:eastAsia="es-CO" w:bidi="ar-SA"/>
        </w:rPr>
        <w:t>modificado por el artículo 1° de la </w:t>
      </w:r>
      <w:hyperlink r:id="rId7" w:tooltip="Haga clic para abrir TODA la Ley 787 de 2002" w:history="1">
        <w:r>
          <w:rPr>
            <w:rFonts w:ascii="Work Sans" w:hAnsi="Work Sans" w:cs="Arial"/>
            <w:kern w:val="0"/>
            <w:sz w:val="21"/>
            <w:szCs w:val="21"/>
            <w:lang w:val="es-CO" w:eastAsia="es-CO" w:bidi="ar-SA"/>
          </w:rPr>
          <w:t>Ley 787 de 2002</w:t>
        </w:r>
      </w:hyperlink>
      <w:r>
        <w:rPr>
          <w:rFonts w:ascii="Work Sans" w:hAnsi="Work Sans" w:cs="Arial"/>
          <w:kern w:val="0"/>
          <w:sz w:val="21"/>
          <w:szCs w:val="21"/>
          <w:lang w:val="es-CO" w:eastAsia="es-CO" w:bidi="ar-SA"/>
        </w:rPr>
        <w:t>, e</w:t>
      </w:r>
      <w:r>
        <w:rPr>
          <w:rFonts w:ascii="Work Sans" w:hAnsi="Work Sans" w:cs="Arial"/>
          <w:kern w:val="0"/>
          <w:sz w:val="21"/>
          <w:szCs w:val="21"/>
          <w:lang w:val="es-CO" w:eastAsia="es-CO" w:bidi="ar-SA"/>
        </w:rPr>
        <w:t>stablece lo siguiente:</w:t>
      </w:r>
    </w:p>
    <w:p w14:paraId="3456349F" w14:textId="77777777" w:rsidR="00536FD0" w:rsidRDefault="00536FD0">
      <w:pPr>
        <w:widowControl/>
        <w:jc w:val="both"/>
        <w:textAlignment w:val="auto"/>
        <w:rPr>
          <w:rFonts w:ascii="Work Sans" w:hAnsi="Work Sans" w:cs="Arial"/>
          <w:kern w:val="0"/>
          <w:sz w:val="20"/>
          <w:szCs w:val="20"/>
          <w:lang w:val="es-CO" w:eastAsia="en-US" w:bidi="ar-SA"/>
        </w:rPr>
      </w:pPr>
    </w:p>
    <w:p w14:paraId="6A2D75E0" w14:textId="77777777" w:rsidR="00536FD0" w:rsidRDefault="00073278">
      <w:pPr>
        <w:ind w:left="567" w:right="623"/>
        <w:jc w:val="both"/>
      </w:pPr>
      <w:r>
        <w:rPr>
          <w:rStyle w:val="Fuentedeprrafopredeter0"/>
          <w:rFonts w:ascii="Work Sans" w:hAnsi="Work Sans" w:cs="Arial"/>
          <w:i/>
          <w:kern w:val="0"/>
          <w:sz w:val="18"/>
          <w:szCs w:val="18"/>
          <w:lang w:val="es-CO" w:eastAsia="en-US" w:bidi="ar-SA"/>
        </w:rPr>
        <w:t>“</w:t>
      </w:r>
      <w:r>
        <w:rPr>
          <w:rFonts w:ascii="Work Sans" w:hAnsi="Work Sans" w:cs="Times New Roman"/>
          <w:i/>
          <w:kern w:val="0"/>
          <w:sz w:val="18"/>
          <w:szCs w:val="18"/>
          <w:lang w:val="es-CO" w:eastAsia="es-CO" w:bidi="ar-SA"/>
        </w:rPr>
        <w:t>ARTICULO 21. </w:t>
      </w:r>
      <w:r>
        <w:rPr>
          <w:rFonts w:ascii="Work Sans" w:hAnsi="Work Sans" w:cs="Times New Roman"/>
          <w:i/>
          <w:iCs/>
          <w:kern w:val="0"/>
          <w:sz w:val="18"/>
          <w:szCs w:val="18"/>
          <w:lang w:val="es-CO" w:eastAsia="es-CO" w:bidi="ar-SA"/>
        </w:rPr>
        <w:t>Tasas, tarifas y peajes en la infraestructura de transporte a cargo de la Nación.</w:t>
      </w:r>
      <w:r>
        <w:rPr>
          <w:rFonts w:ascii="Work Sans" w:hAnsi="Work Sans" w:cs="Times New Roman"/>
          <w:i/>
          <w:kern w:val="0"/>
          <w:sz w:val="18"/>
          <w:szCs w:val="18"/>
          <w:lang w:val="es-CO" w:eastAsia="es-CO" w:bidi="ar-SA"/>
        </w:rPr>
        <w:t> Para la construcción y conservación de la infraestructura de transporte a cargo de la Nación, esta contará con los recursos que se aprop</w:t>
      </w:r>
      <w:r>
        <w:rPr>
          <w:rFonts w:ascii="Work Sans" w:hAnsi="Work Sans" w:cs="Times New Roman"/>
          <w:i/>
          <w:kern w:val="0"/>
          <w:sz w:val="18"/>
          <w:szCs w:val="18"/>
          <w:lang w:val="es-CO" w:eastAsia="es-CO" w:bidi="ar-SA"/>
        </w:rPr>
        <w:t>ien en el Presupuesto Nacional y además cobrará el uso de las obras de infraestructura de transporte a los usuarios, buscando garantizar su adecuado mantenimiento, operación y desarrollo.</w:t>
      </w:r>
    </w:p>
    <w:p w14:paraId="6D100277" w14:textId="77777777" w:rsidR="00536FD0" w:rsidRDefault="00073278">
      <w:pPr>
        <w:widowControl/>
        <w:ind w:left="567" w:right="623"/>
        <w:jc w:val="both"/>
        <w:textAlignment w:val="auto"/>
      </w:pPr>
      <w:r>
        <w:rPr>
          <w:rFonts w:ascii="Work Sans" w:hAnsi="Work Sans" w:cs="Times New Roman"/>
          <w:i/>
          <w:kern w:val="0"/>
          <w:sz w:val="18"/>
          <w:szCs w:val="18"/>
          <w:lang w:val="es-MX" w:eastAsia="es-CO" w:bidi="ar-SA"/>
        </w:rPr>
        <w:t> </w:t>
      </w:r>
    </w:p>
    <w:p w14:paraId="1A3B853F" w14:textId="77777777" w:rsidR="00536FD0" w:rsidRDefault="00073278">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 xml:space="preserve">Para estos efectos, la Nación establecerá peajes, tarifas y </w:t>
      </w:r>
      <w:r>
        <w:rPr>
          <w:rFonts w:ascii="Work Sans" w:hAnsi="Work Sans" w:cs="Times New Roman"/>
          <w:i/>
          <w:kern w:val="0"/>
          <w:sz w:val="18"/>
          <w:szCs w:val="18"/>
          <w:lang w:val="es-CO" w:eastAsia="es-CO" w:bidi="ar-SA"/>
        </w:rPr>
        <w:t>tasas sobre el uso de la infraestructura nacional de transporte y los recursos provenientes de su cobro se usarán exclusivamente para ese modo de transporte.</w:t>
      </w:r>
    </w:p>
    <w:p w14:paraId="787378A8" w14:textId="77777777" w:rsidR="00536FD0" w:rsidRDefault="00073278">
      <w:pPr>
        <w:widowControl/>
        <w:ind w:left="567" w:right="623"/>
        <w:jc w:val="both"/>
        <w:textAlignment w:val="auto"/>
      </w:pPr>
      <w:r>
        <w:rPr>
          <w:rFonts w:ascii="Work Sans" w:hAnsi="Work Sans" w:cs="Times New Roman"/>
          <w:i/>
          <w:kern w:val="0"/>
          <w:sz w:val="18"/>
          <w:szCs w:val="18"/>
          <w:lang w:val="es-MX" w:eastAsia="es-CO" w:bidi="ar-SA"/>
        </w:rPr>
        <w:t> </w:t>
      </w:r>
    </w:p>
    <w:p w14:paraId="00E8BCC5" w14:textId="77777777" w:rsidR="00536FD0" w:rsidRDefault="00073278">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Todos los servicios que la Nación o sus entidades descentralizadas presten a los usuarios acceso</w:t>
      </w:r>
      <w:r>
        <w:rPr>
          <w:rFonts w:ascii="Work Sans" w:hAnsi="Work Sans" w:cs="Times New Roman"/>
          <w:i/>
          <w:kern w:val="0"/>
          <w:sz w:val="18"/>
          <w:szCs w:val="18"/>
          <w:lang w:val="es-CO" w:eastAsia="es-CO" w:bidi="ar-SA"/>
        </w:rPr>
        <w:t>riamente a la utilización de la infraestructura Nacional de Transporte, estarán sujetos al cobro de tasas o tarifas.</w:t>
      </w:r>
    </w:p>
    <w:p w14:paraId="7B9E8F3B" w14:textId="77777777" w:rsidR="00536FD0" w:rsidRDefault="00073278">
      <w:pPr>
        <w:widowControl/>
        <w:ind w:left="567" w:right="623"/>
        <w:jc w:val="both"/>
        <w:textAlignment w:val="auto"/>
      </w:pPr>
      <w:r>
        <w:rPr>
          <w:rFonts w:ascii="Work Sans" w:hAnsi="Work Sans" w:cs="Times New Roman"/>
          <w:i/>
          <w:kern w:val="0"/>
          <w:sz w:val="18"/>
          <w:szCs w:val="18"/>
          <w:lang w:val="es-MX" w:eastAsia="es-CO" w:bidi="ar-SA"/>
        </w:rPr>
        <w:t> </w:t>
      </w:r>
    </w:p>
    <w:p w14:paraId="0CE9B716" w14:textId="77777777" w:rsidR="00536FD0" w:rsidRDefault="00073278">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Para la fijación y cobro de tasas, tarifas y peajes, se observarán los siguientes principios:</w:t>
      </w:r>
    </w:p>
    <w:p w14:paraId="7D216E2D" w14:textId="77777777" w:rsidR="00536FD0" w:rsidRDefault="00073278">
      <w:pPr>
        <w:widowControl/>
        <w:ind w:left="567" w:right="623"/>
        <w:jc w:val="both"/>
        <w:textAlignment w:val="auto"/>
      </w:pPr>
      <w:r>
        <w:rPr>
          <w:rFonts w:ascii="Work Sans" w:hAnsi="Work Sans" w:cs="Times New Roman"/>
          <w:i/>
          <w:kern w:val="0"/>
          <w:sz w:val="18"/>
          <w:szCs w:val="18"/>
          <w:lang w:val="es-MX" w:eastAsia="es-CO" w:bidi="ar-SA"/>
        </w:rPr>
        <w:t> </w:t>
      </w:r>
    </w:p>
    <w:p w14:paraId="068CB47B" w14:textId="77777777" w:rsidR="00536FD0" w:rsidRDefault="00073278">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a) Los ingresos provenientes de la utiliz</w:t>
      </w:r>
      <w:r>
        <w:rPr>
          <w:rFonts w:ascii="Work Sans" w:hAnsi="Work Sans" w:cs="Times New Roman"/>
          <w:i/>
          <w:kern w:val="0"/>
          <w:sz w:val="18"/>
          <w:szCs w:val="18"/>
          <w:lang w:val="es-CO" w:eastAsia="es-CO" w:bidi="ar-SA"/>
        </w:rPr>
        <w:t>ación de la infraestructura de transporte, deberán garantizar su adecuado mantenimiento, operación y desarrollo;</w:t>
      </w:r>
    </w:p>
    <w:p w14:paraId="5EF4772C" w14:textId="77777777" w:rsidR="00536FD0" w:rsidRDefault="00073278">
      <w:pPr>
        <w:widowControl/>
        <w:ind w:left="567" w:right="623"/>
        <w:jc w:val="both"/>
        <w:textAlignment w:val="auto"/>
      </w:pPr>
      <w:r>
        <w:rPr>
          <w:rFonts w:ascii="Work Sans" w:hAnsi="Work Sans" w:cs="Times New Roman"/>
          <w:i/>
          <w:kern w:val="0"/>
          <w:sz w:val="18"/>
          <w:szCs w:val="18"/>
          <w:lang w:val="es-MX" w:eastAsia="es-CO" w:bidi="ar-SA"/>
        </w:rPr>
        <w:t> </w:t>
      </w:r>
    </w:p>
    <w:p w14:paraId="638CBE6E" w14:textId="77777777" w:rsidR="00536FD0" w:rsidRDefault="00073278">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b) Deberá cobrarse a todos los usuarios, con excepción de las motocicletas y bicicletas, máquinas extintoras de incendios de los Cuerpos de B</w:t>
      </w:r>
      <w:r>
        <w:rPr>
          <w:rFonts w:ascii="Work Sans" w:hAnsi="Work Sans" w:cs="Times New Roman"/>
          <w:i/>
          <w:kern w:val="0"/>
          <w:sz w:val="18"/>
          <w:szCs w:val="18"/>
          <w:lang w:val="es-CO" w:eastAsia="es-CO" w:bidi="ar-SA"/>
        </w:rPr>
        <w:t>omberos Voluntarios, Cuerpo de Bomberos Oficiales, ambulancias pertenecientes a la Cruz Roja, Defensa Civil, Hospitales Oficiales, Vehículos de las Fuerzas Militares y de la Policía Nacional, vehículos oficiales del Instituto Nacional Penitenciario y Carce</w:t>
      </w:r>
      <w:r>
        <w:rPr>
          <w:rFonts w:ascii="Work Sans" w:hAnsi="Work Sans" w:cs="Times New Roman"/>
          <w:i/>
          <w:kern w:val="0"/>
          <w:sz w:val="18"/>
          <w:szCs w:val="18"/>
          <w:lang w:val="es-CO" w:eastAsia="es-CO" w:bidi="ar-SA"/>
        </w:rPr>
        <w:t>lario, Inpec, vehículos oficiales del (DAS) Departamento Administrativo de Seguridad y de las demás instituciones que prestan funciones de Policía Judicial; </w:t>
      </w:r>
    </w:p>
    <w:p w14:paraId="29726DEF" w14:textId="77777777" w:rsidR="00536FD0" w:rsidRDefault="00073278">
      <w:pPr>
        <w:widowControl/>
        <w:ind w:left="567" w:right="623"/>
        <w:jc w:val="both"/>
        <w:textAlignment w:val="auto"/>
      </w:pPr>
      <w:r>
        <w:rPr>
          <w:rFonts w:ascii="Work Sans" w:hAnsi="Work Sans" w:cs="Times New Roman"/>
          <w:i/>
          <w:kern w:val="0"/>
          <w:sz w:val="18"/>
          <w:szCs w:val="18"/>
          <w:lang w:val="es-MX" w:eastAsia="es-CO" w:bidi="ar-SA"/>
        </w:rPr>
        <w:t> </w:t>
      </w:r>
    </w:p>
    <w:p w14:paraId="25F039D9" w14:textId="77777777" w:rsidR="00536FD0" w:rsidRDefault="00073278">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lastRenderedPageBreak/>
        <w:t>c) El valor de las tasas o tarifas será determinado por la autoridad competente; su recaudo esta</w:t>
      </w:r>
      <w:r>
        <w:rPr>
          <w:rFonts w:ascii="Work Sans" w:hAnsi="Work Sans" w:cs="Times New Roman"/>
          <w:i/>
          <w:kern w:val="0"/>
          <w:sz w:val="18"/>
          <w:szCs w:val="18"/>
          <w:lang w:val="es-CO" w:eastAsia="es-CO" w:bidi="ar-SA"/>
        </w:rPr>
        <w:t>rá a cargo de las entidades públicas o privadas, responsables de la prestación del servicio;</w:t>
      </w:r>
    </w:p>
    <w:p w14:paraId="0BE81360" w14:textId="77777777" w:rsidR="00536FD0" w:rsidRDefault="00073278">
      <w:pPr>
        <w:widowControl/>
        <w:ind w:left="567" w:right="623"/>
        <w:jc w:val="both"/>
        <w:textAlignment w:val="auto"/>
      </w:pPr>
      <w:r>
        <w:rPr>
          <w:rFonts w:ascii="Work Sans" w:hAnsi="Work Sans" w:cs="Times New Roman"/>
          <w:i/>
          <w:kern w:val="0"/>
          <w:sz w:val="18"/>
          <w:szCs w:val="18"/>
          <w:lang w:val="es-MX" w:eastAsia="es-CO" w:bidi="ar-SA"/>
        </w:rPr>
        <w:t> </w:t>
      </w:r>
    </w:p>
    <w:p w14:paraId="613BFFAC" w14:textId="77777777" w:rsidR="00536FD0" w:rsidRDefault="00073278">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d) Las tasas de peaje serán diferenciales, es decir, se fijarán en proporción a las distancias recorridas, las características vehiculares y sus respectivos cost</w:t>
      </w:r>
      <w:r>
        <w:rPr>
          <w:rFonts w:ascii="Work Sans" w:hAnsi="Work Sans" w:cs="Times New Roman"/>
          <w:i/>
          <w:kern w:val="0"/>
          <w:sz w:val="18"/>
          <w:szCs w:val="18"/>
          <w:lang w:val="es-CO" w:eastAsia="es-CO" w:bidi="ar-SA"/>
        </w:rPr>
        <w:t>os de operación;</w:t>
      </w:r>
    </w:p>
    <w:p w14:paraId="55CC535B" w14:textId="77777777" w:rsidR="00536FD0" w:rsidRDefault="00073278">
      <w:pPr>
        <w:widowControl/>
        <w:ind w:left="567" w:right="623"/>
        <w:jc w:val="both"/>
        <w:textAlignment w:val="auto"/>
      </w:pPr>
      <w:r>
        <w:rPr>
          <w:rFonts w:ascii="Work Sans" w:hAnsi="Work Sans" w:cs="Times New Roman"/>
          <w:i/>
          <w:kern w:val="0"/>
          <w:sz w:val="18"/>
          <w:szCs w:val="18"/>
          <w:lang w:val="es-MX" w:eastAsia="es-CO" w:bidi="ar-SA"/>
        </w:rPr>
        <w:t> </w:t>
      </w:r>
    </w:p>
    <w:p w14:paraId="1AA6BD27" w14:textId="77777777" w:rsidR="00536FD0" w:rsidRDefault="00073278">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e) Para la determinación del valor del peaje y de las tasas de valoración en las vías nacionales, se tendrá en cuenta un criterio de equidad fiscal.</w:t>
      </w:r>
    </w:p>
    <w:p w14:paraId="09B334A6" w14:textId="77777777" w:rsidR="00536FD0" w:rsidRDefault="00073278">
      <w:pPr>
        <w:widowControl/>
        <w:ind w:left="567" w:right="623"/>
        <w:jc w:val="both"/>
        <w:textAlignment w:val="auto"/>
      </w:pPr>
      <w:r>
        <w:rPr>
          <w:rFonts w:ascii="Work Sans" w:hAnsi="Work Sans" w:cs="Times New Roman"/>
          <w:i/>
          <w:kern w:val="0"/>
          <w:sz w:val="18"/>
          <w:szCs w:val="18"/>
          <w:lang w:val="es-MX" w:eastAsia="es-CO" w:bidi="ar-SA"/>
        </w:rPr>
        <w:t> </w:t>
      </w:r>
    </w:p>
    <w:p w14:paraId="3AF76F9D" w14:textId="77777777" w:rsidR="00536FD0" w:rsidRDefault="00073278">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Parágrafo 1°. La Nación podrá en caso de necesidad y previo concepto del Ministerio de</w:t>
      </w:r>
      <w:r>
        <w:rPr>
          <w:rFonts w:ascii="Work Sans" w:hAnsi="Work Sans" w:cs="Times New Roman"/>
          <w:i/>
          <w:kern w:val="0"/>
          <w:sz w:val="18"/>
          <w:szCs w:val="18"/>
          <w:lang w:val="es-CO" w:eastAsia="es-CO" w:bidi="ar-SA"/>
        </w:rPr>
        <w:t xml:space="preserve"> Transporte, apropiar recursos del Presupuesto Nacional para el mantenimiento, operación y desarrollo de la infraestructura de transporte.</w:t>
      </w:r>
    </w:p>
    <w:p w14:paraId="4181B36D" w14:textId="77777777" w:rsidR="00536FD0" w:rsidRDefault="00073278">
      <w:pPr>
        <w:widowControl/>
        <w:ind w:left="567" w:right="623"/>
        <w:jc w:val="both"/>
        <w:textAlignment w:val="auto"/>
      </w:pPr>
      <w:r>
        <w:rPr>
          <w:rFonts w:ascii="Work Sans" w:hAnsi="Work Sans" w:cs="Times New Roman"/>
          <w:i/>
          <w:kern w:val="0"/>
          <w:sz w:val="18"/>
          <w:szCs w:val="18"/>
          <w:lang w:val="es-MX" w:eastAsia="es-CO" w:bidi="ar-SA"/>
        </w:rPr>
        <w:t> </w:t>
      </w:r>
    </w:p>
    <w:p w14:paraId="27CD2AD3" w14:textId="77777777" w:rsidR="00536FD0" w:rsidRDefault="00073278">
      <w:pPr>
        <w:widowControl/>
        <w:ind w:left="567" w:right="623"/>
        <w:jc w:val="both"/>
        <w:textAlignment w:val="auto"/>
      </w:pPr>
      <w:r>
        <w:rPr>
          <w:rFonts w:ascii="Work Sans" w:hAnsi="Work Sans" w:cs="Times New Roman"/>
          <w:i/>
          <w:kern w:val="0"/>
          <w:sz w:val="18"/>
          <w:szCs w:val="18"/>
          <w:lang w:val="es-CO" w:eastAsia="es-CO" w:bidi="ar-SA"/>
        </w:rPr>
        <w:t>Parágrafo 2°. Para tener derecho a la exención contemplada en el literal b), es de carácter obligatorio que los veh</w:t>
      </w:r>
      <w:r>
        <w:rPr>
          <w:rFonts w:ascii="Work Sans" w:hAnsi="Work Sans" w:cs="Times New Roman"/>
          <w:i/>
          <w:kern w:val="0"/>
          <w:sz w:val="18"/>
          <w:szCs w:val="18"/>
          <w:lang w:val="es-CO" w:eastAsia="es-CO" w:bidi="ar-SA"/>
        </w:rPr>
        <w:t xml:space="preserve">ículos allí relacionados, con excepción de las bicicletas y motocicletas, estén plenamente identificados con los emblemas, colores y distintivos institucionales de cada una de las entidades y organismos a los cuales pertenecen. Para efectos de control, el </w:t>
      </w:r>
      <w:r>
        <w:rPr>
          <w:rFonts w:ascii="Work Sans" w:hAnsi="Work Sans" w:cs="Times New Roman"/>
          <w:i/>
          <w:kern w:val="0"/>
          <w:sz w:val="18"/>
          <w:szCs w:val="18"/>
          <w:lang w:val="es-CO" w:eastAsia="es-CO" w:bidi="ar-SA"/>
        </w:rPr>
        <w:t>Ministerio de Transporte reglamentará lo pertinente.</w:t>
      </w:r>
      <w:r>
        <w:rPr>
          <w:rFonts w:ascii="Work Sans" w:hAnsi="Work Sans" w:cs="Times New Roman"/>
          <w:b/>
          <w:bCs/>
          <w:i/>
          <w:kern w:val="0"/>
          <w:sz w:val="18"/>
          <w:szCs w:val="18"/>
          <w:lang w:val="es-CO" w:eastAsia="es-CO" w:bidi="ar-SA"/>
        </w:rPr>
        <w:t> </w:t>
      </w:r>
    </w:p>
    <w:p w14:paraId="04F0AC69" w14:textId="77777777" w:rsidR="00536FD0" w:rsidRDefault="00073278">
      <w:pPr>
        <w:widowControl/>
        <w:ind w:left="567" w:right="623"/>
        <w:jc w:val="both"/>
        <w:textAlignment w:val="auto"/>
      </w:pPr>
      <w:r>
        <w:rPr>
          <w:rFonts w:ascii="Work Sans" w:hAnsi="Work Sans" w:cs="Times New Roman"/>
          <w:i/>
          <w:kern w:val="0"/>
          <w:sz w:val="18"/>
          <w:szCs w:val="18"/>
          <w:lang w:val="es-MX" w:eastAsia="es-CO" w:bidi="ar-SA"/>
        </w:rPr>
        <w:t> </w:t>
      </w:r>
    </w:p>
    <w:p w14:paraId="2012DDC3" w14:textId="77777777" w:rsidR="00536FD0" w:rsidRDefault="00073278">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Parágrafo 3°. Facúltese a las Entidades Territoriales para decretar las exenciones contempladas en el literal b), del artículo 1°.</w:t>
      </w:r>
    </w:p>
    <w:p w14:paraId="0ED23C5D" w14:textId="77777777" w:rsidR="00536FD0" w:rsidRDefault="00073278">
      <w:pPr>
        <w:widowControl/>
        <w:ind w:left="567" w:right="623"/>
        <w:jc w:val="both"/>
        <w:textAlignment w:val="auto"/>
      </w:pPr>
      <w:r>
        <w:rPr>
          <w:rFonts w:ascii="Work Sans" w:hAnsi="Work Sans" w:cs="Times New Roman"/>
          <w:i/>
          <w:kern w:val="0"/>
          <w:sz w:val="18"/>
          <w:szCs w:val="18"/>
          <w:lang w:val="es-MX" w:eastAsia="es-CO" w:bidi="ar-SA"/>
        </w:rPr>
        <w:t> </w:t>
      </w:r>
    </w:p>
    <w:p w14:paraId="326269F1" w14:textId="77777777" w:rsidR="00536FD0" w:rsidRDefault="00073278">
      <w:pPr>
        <w:widowControl/>
        <w:ind w:left="567" w:right="623"/>
        <w:jc w:val="both"/>
        <w:textAlignment w:val="auto"/>
      </w:pPr>
      <w:r>
        <w:rPr>
          <w:rFonts w:ascii="Work Sans" w:hAnsi="Work Sans" w:cs="Times New Roman"/>
          <w:i/>
          <w:kern w:val="0"/>
          <w:sz w:val="18"/>
          <w:szCs w:val="18"/>
          <w:lang w:val="es-CO" w:eastAsia="es-CO" w:bidi="ar-SA"/>
        </w:rPr>
        <w:t>Parágrafo 4°. Se entiende también las vías “Concesionadas””</w:t>
      </w:r>
    </w:p>
    <w:p w14:paraId="04871833" w14:textId="77777777" w:rsidR="00536FD0" w:rsidRDefault="00536FD0">
      <w:pPr>
        <w:widowControl/>
        <w:ind w:left="708" w:right="566"/>
        <w:jc w:val="both"/>
        <w:textAlignment w:val="auto"/>
        <w:rPr>
          <w:rFonts w:ascii="Work Sans" w:hAnsi="Work Sans" w:cs="Arial"/>
          <w:i/>
          <w:kern w:val="0"/>
          <w:sz w:val="20"/>
          <w:szCs w:val="20"/>
          <w:lang w:val="es-CO" w:eastAsia="en-US" w:bidi="ar-SA"/>
        </w:rPr>
      </w:pPr>
    </w:p>
    <w:p w14:paraId="4DB8013E" w14:textId="77777777" w:rsidR="00536FD0" w:rsidRDefault="00073278">
      <w:pPr>
        <w:widowControl/>
        <w:jc w:val="both"/>
        <w:textAlignment w:val="auto"/>
      </w:pPr>
      <w:r>
        <w:rPr>
          <w:rStyle w:val="Fuentedeprrafopredeter0"/>
          <w:rFonts w:ascii="Work Sans" w:hAnsi="Work Sans" w:cs="Arial"/>
          <w:kern w:val="0"/>
          <w:sz w:val="20"/>
          <w:szCs w:val="20"/>
          <w:lang w:val="es-CO" w:eastAsia="en-US" w:bidi="ar-SA"/>
        </w:rPr>
        <w:t xml:space="preserve">Que </w:t>
      </w:r>
      <w:r>
        <w:rPr>
          <w:rStyle w:val="Fuentedeprrafopredeter0"/>
          <w:rFonts w:ascii="Work Sans" w:hAnsi="Work Sans" w:cs="Arial"/>
          <w:kern w:val="0"/>
          <w:sz w:val="20"/>
          <w:szCs w:val="20"/>
          <w:lang w:val="es-CO" w:eastAsia="en-US" w:bidi="ar-SA"/>
        </w:rPr>
        <w:t xml:space="preserve">el Decreto 087 de 2011 </w:t>
      </w:r>
      <w:r>
        <w:rPr>
          <w:rStyle w:val="Fuentedeprrafopredeter0"/>
          <w:rFonts w:ascii="Work Sans" w:hAnsi="Work Sans" w:cs="Arial"/>
          <w:i/>
          <w:kern w:val="0"/>
          <w:sz w:val="20"/>
          <w:szCs w:val="20"/>
          <w:lang w:val="es-CO" w:eastAsia="en-US" w:bidi="ar-SA"/>
        </w:rPr>
        <w:t>“Por el cual se modifica la estructura el Ministerio de Transporte y se determinan las funciones de sus dependencias”</w:t>
      </w:r>
      <w:r>
        <w:rPr>
          <w:rStyle w:val="Fuentedeprrafopredeter0"/>
          <w:rFonts w:ascii="Work Sans" w:hAnsi="Work Sans" w:cs="Arial"/>
          <w:kern w:val="0"/>
          <w:sz w:val="20"/>
          <w:szCs w:val="20"/>
          <w:lang w:val="es-CO" w:eastAsia="en-US" w:bidi="ar-SA"/>
        </w:rPr>
        <w:t xml:space="preserve"> establece:</w:t>
      </w:r>
    </w:p>
    <w:p w14:paraId="27148184" w14:textId="77777777" w:rsidR="00536FD0" w:rsidRDefault="00536FD0">
      <w:pPr>
        <w:widowControl/>
        <w:ind w:left="708"/>
        <w:jc w:val="both"/>
        <w:textAlignment w:val="auto"/>
        <w:rPr>
          <w:rFonts w:ascii="Work Sans" w:hAnsi="Work Sans" w:cs="Arial"/>
          <w:kern w:val="0"/>
          <w:sz w:val="20"/>
          <w:szCs w:val="20"/>
          <w:lang w:val="es-CO" w:eastAsia="en-US" w:bidi="ar-SA"/>
        </w:rPr>
      </w:pPr>
    </w:p>
    <w:p w14:paraId="58B95E32" w14:textId="77777777" w:rsidR="00536FD0" w:rsidRDefault="00073278">
      <w:pPr>
        <w:ind w:left="567" w:right="623"/>
        <w:jc w:val="both"/>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“Artículo 6°. Funciones del Despacho del Ministro de Transporte. Son funciones del Despacho del Ministr</w:t>
      </w:r>
      <w:r>
        <w:rPr>
          <w:rFonts w:ascii="Work Sans" w:hAnsi="Work Sans" w:cs="Times New Roman"/>
          <w:i/>
          <w:kern w:val="0"/>
          <w:sz w:val="18"/>
          <w:szCs w:val="18"/>
          <w:lang w:val="es-CO" w:eastAsia="es-CO" w:bidi="ar-SA"/>
        </w:rPr>
        <w:t>o de Transporte, además de las señaladas por la Constitución Política y la ley, las siguientes:</w:t>
      </w:r>
    </w:p>
    <w:p w14:paraId="5A5F9BAC" w14:textId="77777777" w:rsidR="00536FD0" w:rsidRDefault="00073278">
      <w:pPr>
        <w:widowControl/>
        <w:tabs>
          <w:tab w:val="left" w:pos="0"/>
        </w:tabs>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 xml:space="preserve"> </w:t>
      </w:r>
    </w:p>
    <w:p w14:paraId="20E40AD3" w14:textId="77777777" w:rsidR="00536FD0" w:rsidRDefault="00073278">
      <w:pPr>
        <w:widowControl/>
        <w:tabs>
          <w:tab w:val="left" w:pos="0"/>
        </w:tabs>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…6.14. Emitir, en su calidad de suprema autoridad del Sector Transporte y del Sistema Nacional de Transporte, concepto vinculante previo al establecimiento de</w:t>
      </w:r>
      <w:r>
        <w:rPr>
          <w:rFonts w:ascii="Work Sans" w:hAnsi="Work Sans" w:cs="Times New Roman"/>
          <w:i/>
          <w:kern w:val="0"/>
          <w:sz w:val="18"/>
          <w:szCs w:val="18"/>
          <w:lang w:val="es-CO" w:eastAsia="es-CO" w:bidi="ar-SA"/>
        </w:rPr>
        <w:t xml:space="preserve"> los peajes que deban cobrarse por el uso de las vías a cargo de la Nación, los departamentos, distritos y municipios.”</w:t>
      </w:r>
    </w:p>
    <w:p w14:paraId="6780055C" w14:textId="77777777" w:rsidR="00536FD0" w:rsidRDefault="00536FD0">
      <w:pPr>
        <w:widowControl/>
        <w:tabs>
          <w:tab w:val="left" w:pos="0"/>
        </w:tabs>
        <w:ind w:left="567" w:right="900"/>
        <w:jc w:val="both"/>
        <w:textAlignment w:val="auto"/>
        <w:rPr>
          <w:rFonts w:ascii="Work Sans" w:hAnsi="Work Sans" w:cs="Times New Roman"/>
          <w:i/>
          <w:kern w:val="0"/>
          <w:sz w:val="18"/>
          <w:szCs w:val="18"/>
          <w:lang w:val="es-CO" w:eastAsia="es-CO" w:bidi="ar-SA"/>
        </w:rPr>
      </w:pPr>
    </w:p>
    <w:p w14:paraId="355A89EB" w14:textId="77777777" w:rsidR="00536FD0" w:rsidRDefault="00073278">
      <w:pPr>
        <w:widowControl/>
        <w:jc w:val="both"/>
        <w:textAlignment w:val="auto"/>
      </w:pPr>
      <w:r>
        <w:rPr>
          <w:rFonts w:ascii="Work Sans" w:hAnsi="Work Sans" w:cs="Times New Roman"/>
          <w:kern w:val="0"/>
          <w:sz w:val="20"/>
          <w:szCs w:val="20"/>
          <w:lang w:val="es" w:eastAsia="es-ES" w:bidi="ar-SA"/>
        </w:rPr>
        <w:t>Que los numerales 1 y 5 del artículo 4 del Decreto 4165 de 2011, establecen que le corresponde a la Agencia Nacional de Infraestructura</w:t>
      </w:r>
      <w:r>
        <w:rPr>
          <w:rFonts w:ascii="Work Sans" w:hAnsi="Work Sans" w:cs="Times New Roman"/>
          <w:kern w:val="0"/>
          <w:sz w:val="20"/>
          <w:szCs w:val="20"/>
          <w:lang w:val="es" w:eastAsia="es-ES" w:bidi="ar-SA"/>
        </w:rPr>
        <w:t>, identificar, evaluar la viabilidad, y proponer iniciativas de concesión u otras formas de Asociación Público Privada para el desarrollo de la infraestructura de transporte y de los servicios conexos y relacionados, así como elaborar los estudios para def</w:t>
      </w:r>
      <w:r>
        <w:rPr>
          <w:rFonts w:ascii="Work Sans" w:hAnsi="Work Sans" w:cs="Times New Roman"/>
          <w:kern w:val="0"/>
          <w:sz w:val="20"/>
          <w:szCs w:val="20"/>
          <w:lang w:val="es" w:eastAsia="es-ES" w:bidi="ar-SA"/>
        </w:rPr>
        <w:t xml:space="preserve">inir los peajes, tasas, tarifas, contribución de valorización y otras modalidades de retribución por el diseño, construcción, operación, explotación, mantenimiento o rehabilitación de </w:t>
      </w:r>
      <w:r>
        <w:rPr>
          <w:rFonts w:ascii="Work Sans" w:hAnsi="Work Sans" w:cs="Times New Roman"/>
          <w:kern w:val="0"/>
          <w:sz w:val="20"/>
          <w:szCs w:val="20"/>
          <w:lang w:val="es" w:eastAsia="es-ES" w:bidi="ar-SA"/>
        </w:rPr>
        <w:lastRenderedPageBreak/>
        <w:t>la infraestructura relacionada con los proyectos de concesión u otras fo</w:t>
      </w:r>
      <w:r>
        <w:rPr>
          <w:rFonts w:ascii="Work Sans" w:hAnsi="Work Sans" w:cs="Times New Roman"/>
          <w:kern w:val="0"/>
          <w:sz w:val="20"/>
          <w:szCs w:val="20"/>
          <w:lang w:val="es" w:eastAsia="es-ES" w:bidi="ar-SA"/>
        </w:rPr>
        <w:t>rmas de Asociación Público Privada a su cargo.</w:t>
      </w:r>
    </w:p>
    <w:p w14:paraId="6D69BAA2" w14:textId="77777777" w:rsidR="00536FD0" w:rsidRDefault="00536FD0">
      <w:pPr>
        <w:pStyle w:val="Standard"/>
        <w:autoSpaceDE w:val="0"/>
        <w:jc w:val="both"/>
        <w:rPr>
          <w:rFonts w:ascii="Work Sans" w:hAnsi="Work Sans" w:cs="Arial"/>
          <w:sz w:val="20"/>
          <w:lang w:val="es"/>
        </w:rPr>
      </w:pPr>
    </w:p>
    <w:p w14:paraId="0C29D6E2" w14:textId="77777777" w:rsidR="00536FD0" w:rsidRDefault="00073278">
      <w:pPr>
        <w:ind w:right="49"/>
        <w:jc w:val="both"/>
        <w:rPr>
          <w:rFonts w:ascii="Work Sans" w:hAnsi="Work Sans" w:cs="Times New Roman"/>
          <w:sz w:val="20"/>
          <w:szCs w:val="20"/>
          <w:lang w:val="es" w:eastAsia="es-ES"/>
        </w:rPr>
      </w:pPr>
      <w:r>
        <w:rPr>
          <w:rFonts w:ascii="Work Sans" w:hAnsi="Work Sans" w:cs="Times New Roman"/>
          <w:sz w:val="20"/>
          <w:szCs w:val="20"/>
          <w:lang w:val="es" w:eastAsia="es-ES"/>
        </w:rPr>
        <w:t>Que igualmente el numeral 15 del artículo 11 del Decreto 4165 de 2011 establece como funciones del Presidente de la Agencia Nacional de Infraestructura:</w:t>
      </w:r>
    </w:p>
    <w:p w14:paraId="3C2563A9" w14:textId="77777777" w:rsidR="00536FD0" w:rsidRDefault="00536FD0">
      <w:pPr>
        <w:ind w:right="49"/>
        <w:jc w:val="both"/>
        <w:rPr>
          <w:rFonts w:ascii="Work Sans" w:hAnsi="Work Sans" w:cs="Times New Roman"/>
          <w:sz w:val="20"/>
          <w:szCs w:val="20"/>
          <w:shd w:val="clear" w:color="auto" w:fill="FFFF00"/>
        </w:rPr>
      </w:pPr>
    </w:p>
    <w:p w14:paraId="016D0FC8" w14:textId="77777777" w:rsidR="00536FD0" w:rsidRDefault="00073278">
      <w:pPr>
        <w:ind w:left="567" w:right="623"/>
        <w:jc w:val="both"/>
      </w:pPr>
      <w:r>
        <w:rPr>
          <w:rFonts w:ascii="Work Sans" w:hAnsi="Work Sans" w:cs="Times New Roman"/>
          <w:i/>
          <w:sz w:val="18"/>
          <w:szCs w:val="18"/>
        </w:rPr>
        <w:t xml:space="preserve">“15. Solicitar al Ministerio de Transporte </w:t>
      </w:r>
      <w:r>
        <w:rPr>
          <w:rFonts w:ascii="Work Sans" w:hAnsi="Work Sans" w:cs="Times New Roman"/>
          <w:i/>
          <w:sz w:val="18"/>
          <w:szCs w:val="18"/>
        </w:rPr>
        <w:t>concepto vinculante previo para la instalación de las casetas de peaje y otros puntos de cobro de acuerdo con las normas vigentes y las políticas del Ministerio para los proyectos a cargo de la Agencia.”.</w:t>
      </w:r>
      <w:r>
        <w:rPr>
          <w:rFonts w:ascii="Work Sans" w:hAnsi="Work Sans" w:cs="Times New Roman"/>
          <w:sz w:val="18"/>
          <w:szCs w:val="18"/>
        </w:rPr>
        <w:t xml:space="preserve">   </w:t>
      </w:r>
    </w:p>
    <w:p w14:paraId="500326C6" w14:textId="77777777" w:rsidR="00536FD0" w:rsidRDefault="00073278">
      <w:pPr>
        <w:pStyle w:val="Default"/>
      </w:pPr>
      <w:r>
        <w:rPr>
          <w:rFonts w:ascii="Work Sans" w:hAnsi="Work Sans" w:cs="Times New Roman"/>
          <w:i/>
          <w:iCs/>
          <w:color w:val="221E1F"/>
          <w:sz w:val="20"/>
          <w:szCs w:val="20"/>
        </w:rPr>
        <w:t> </w:t>
      </w:r>
    </w:p>
    <w:p w14:paraId="23F35FD6" w14:textId="77777777" w:rsidR="00536FD0" w:rsidRDefault="00073278">
      <w:pPr>
        <w:pStyle w:val="Default"/>
        <w:jc w:val="both"/>
      </w:pPr>
      <w:r>
        <w:rPr>
          <w:rFonts w:ascii="Work Sans" w:hAnsi="Work Sans" w:cs="Times New Roman"/>
          <w:iCs/>
          <w:color w:val="221E1F"/>
          <w:sz w:val="20"/>
          <w:szCs w:val="20"/>
        </w:rPr>
        <w:t>Que el Ministerio de Transporte mediante Resol</w:t>
      </w:r>
      <w:r>
        <w:rPr>
          <w:rFonts w:ascii="Work Sans" w:hAnsi="Work Sans" w:cs="Times New Roman"/>
          <w:iCs/>
          <w:color w:val="221E1F"/>
          <w:sz w:val="20"/>
          <w:szCs w:val="20"/>
        </w:rPr>
        <w:t>ución 6124 de 2010 fijó tarifas de peaje para las estaciones a cargo del Instituto Nacional de Vías –INVIAS, dentro de las cuales esta relacionada la estación de peaje tipo B denominada Galapa, ubicada en el departamento del Atlántico, sector Sabanalarga –</w:t>
      </w:r>
      <w:r>
        <w:rPr>
          <w:rFonts w:ascii="Work Sans" w:hAnsi="Work Sans" w:cs="Times New Roman"/>
          <w:iCs/>
          <w:color w:val="221E1F"/>
          <w:sz w:val="20"/>
          <w:szCs w:val="20"/>
        </w:rPr>
        <w:t xml:space="preserve"> Barranquilla, con una cobertura de 41 kilómetros. </w:t>
      </w:r>
    </w:p>
    <w:p w14:paraId="4AB054E1" w14:textId="77777777" w:rsidR="00536FD0" w:rsidRDefault="00536FD0">
      <w:pPr>
        <w:pStyle w:val="Default"/>
        <w:jc w:val="both"/>
        <w:rPr>
          <w:rFonts w:ascii="Work Sans" w:hAnsi="Work Sans" w:cs="Times New Roman"/>
          <w:iCs/>
          <w:color w:val="221E1F"/>
          <w:sz w:val="20"/>
          <w:szCs w:val="20"/>
        </w:rPr>
      </w:pPr>
    </w:p>
    <w:p w14:paraId="69B52828" w14:textId="77777777" w:rsidR="00536FD0" w:rsidRDefault="00073278">
      <w:pPr>
        <w:pStyle w:val="Default"/>
        <w:jc w:val="both"/>
      </w:pPr>
      <w:r>
        <w:rPr>
          <w:rFonts w:ascii="Work Sans" w:hAnsi="Work Sans" w:cs="Times New Roman"/>
          <w:iCs/>
          <w:color w:val="221E1F"/>
          <w:sz w:val="20"/>
          <w:szCs w:val="20"/>
        </w:rPr>
        <w:t xml:space="preserve">Que la Estación de peaje denominada de Galapa se encuentra ubicada en el </w:t>
      </w:r>
      <w:r>
        <w:rPr>
          <w:rFonts w:ascii="Work Sans" w:hAnsi="Work Sans"/>
          <w:sz w:val="20"/>
          <w:szCs w:val="20"/>
        </w:rPr>
        <w:t xml:space="preserve">PR101+900 de conformidad con la certificación de la Agencia Nacional de Infraestructura número 20203120246911 del 26 de agosto de </w:t>
      </w:r>
      <w:r>
        <w:rPr>
          <w:rFonts w:ascii="Work Sans" w:hAnsi="Work Sans"/>
          <w:sz w:val="20"/>
          <w:szCs w:val="20"/>
        </w:rPr>
        <w:t>2020.</w:t>
      </w:r>
    </w:p>
    <w:p w14:paraId="65D2805D" w14:textId="77777777" w:rsidR="00536FD0" w:rsidRDefault="00073278">
      <w:pPr>
        <w:pStyle w:val="Default"/>
        <w:jc w:val="both"/>
        <w:rPr>
          <w:rFonts w:ascii="Work Sans" w:hAnsi="Work Sans" w:cs="Times New Roman"/>
          <w:iCs/>
          <w:color w:val="221E1F"/>
          <w:sz w:val="20"/>
          <w:szCs w:val="20"/>
        </w:rPr>
      </w:pPr>
      <w:r>
        <w:rPr>
          <w:rFonts w:ascii="Work Sans" w:hAnsi="Work Sans" w:cs="Times New Roman"/>
          <w:iCs/>
          <w:color w:val="221E1F"/>
          <w:sz w:val="20"/>
          <w:szCs w:val="20"/>
        </w:rPr>
        <w:t xml:space="preserve"> </w:t>
      </w:r>
    </w:p>
    <w:p w14:paraId="579356F6" w14:textId="77777777" w:rsidR="00536FD0" w:rsidRDefault="00073278">
      <w:pPr>
        <w:pStyle w:val="Default"/>
        <w:jc w:val="both"/>
      </w:pPr>
      <w:r>
        <w:rPr>
          <w:rFonts w:ascii="Work Sans" w:hAnsi="Work Sans" w:cs="Times New Roman"/>
          <w:iCs/>
          <w:color w:val="221E1F"/>
          <w:sz w:val="20"/>
          <w:szCs w:val="20"/>
        </w:rPr>
        <w:t>Que mediante oficio con número de radicado ANI</w:t>
      </w:r>
      <w:r>
        <w:rPr>
          <w:rFonts w:ascii="Work Sans" w:hAnsi="Work Sans"/>
          <w:sz w:val="20"/>
          <w:szCs w:val="20"/>
        </w:rPr>
        <w:t xml:space="preserve"> </w:t>
      </w:r>
      <w:r>
        <w:rPr>
          <w:rStyle w:val="Fuentedeprrafopredeter1"/>
          <w:rFonts w:ascii="Work Sans" w:hAnsi="Work Sans"/>
          <w:sz w:val="20"/>
          <w:szCs w:val="20"/>
        </w:rPr>
        <w:t>20203120195481 del 10 de julio de 2020</w:t>
      </w:r>
      <w:r>
        <w:rPr>
          <w:rFonts w:ascii="Work Sans" w:hAnsi="Work Sans" w:cs="Arial"/>
          <w:sz w:val="20"/>
          <w:szCs w:val="20"/>
          <w:lang w:val="es"/>
        </w:rPr>
        <w:t xml:space="preserve"> radicado en el Ministerio de Transporte a través de oficio </w:t>
      </w:r>
      <w:r>
        <w:rPr>
          <w:rStyle w:val="Fuentedeprrafopredeter1"/>
          <w:rFonts w:ascii="Work Sans" w:hAnsi="Work Sans"/>
          <w:sz w:val="20"/>
          <w:szCs w:val="20"/>
        </w:rPr>
        <w:t xml:space="preserve">20203030565882 el 14 de julio de 2020, la Agencia Nacional de Infraestructura  </w:t>
      </w:r>
      <w:r>
        <w:rPr>
          <w:rFonts w:ascii="Work Sans" w:hAnsi="Work Sans"/>
          <w:sz w:val="20"/>
          <w:szCs w:val="20"/>
        </w:rPr>
        <w:t>solicita emitir  concept</w:t>
      </w:r>
      <w:r>
        <w:rPr>
          <w:rFonts w:ascii="Work Sans" w:hAnsi="Work Sans"/>
          <w:sz w:val="20"/>
          <w:szCs w:val="20"/>
        </w:rPr>
        <w:t>o previo favorable para la reubicación de la estación de peaje denominada Galapa del PR101+900 al PR101+800, ubicada en la vía Barranquilla Sabanalarga, Trayecto 9, en el marco del Proyecto Vial Ruta Caribe, teniendo en cuenta lo siguiente:</w:t>
      </w:r>
    </w:p>
    <w:p w14:paraId="4A7BF9C7" w14:textId="77777777" w:rsidR="00536FD0" w:rsidRDefault="00536FD0">
      <w:pPr>
        <w:pStyle w:val="Default"/>
        <w:rPr>
          <w:rFonts w:ascii="Work Sans" w:hAnsi="Work Sans"/>
          <w:i/>
          <w:sz w:val="18"/>
          <w:szCs w:val="18"/>
        </w:rPr>
      </w:pPr>
    </w:p>
    <w:p w14:paraId="112A1C0A" w14:textId="77777777" w:rsidR="00536FD0" w:rsidRDefault="00073278">
      <w:pPr>
        <w:pStyle w:val="Prrafodelista"/>
        <w:rPr>
          <w:rFonts w:ascii="Work Sans" w:hAnsi="Work Sans"/>
          <w:i/>
          <w:sz w:val="18"/>
          <w:szCs w:val="18"/>
        </w:rPr>
      </w:pPr>
      <w:r>
        <w:rPr>
          <w:rFonts w:ascii="Work Sans" w:hAnsi="Work Sans"/>
          <w:i/>
          <w:sz w:val="18"/>
          <w:szCs w:val="18"/>
        </w:rPr>
        <w:t>“(…)</w:t>
      </w:r>
    </w:p>
    <w:p w14:paraId="17826FD2" w14:textId="77777777" w:rsidR="00536FD0" w:rsidRDefault="00536FD0">
      <w:pPr>
        <w:pStyle w:val="Prrafodelista"/>
        <w:rPr>
          <w:rFonts w:ascii="Work Sans" w:hAnsi="Work Sans"/>
          <w:i/>
          <w:sz w:val="18"/>
          <w:szCs w:val="18"/>
        </w:rPr>
      </w:pPr>
    </w:p>
    <w:p w14:paraId="02088A02" w14:textId="77777777" w:rsidR="00536FD0" w:rsidRDefault="00073278">
      <w:pPr>
        <w:pStyle w:val="Default"/>
        <w:ind w:left="360" w:right="623"/>
        <w:jc w:val="both"/>
      </w:pPr>
      <w:r>
        <w:rPr>
          <w:rFonts w:ascii="Work Sans" w:hAnsi="Work Sans"/>
          <w:i/>
          <w:sz w:val="18"/>
          <w:szCs w:val="18"/>
        </w:rPr>
        <w:t xml:space="preserve">3. </w:t>
      </w:r>
      <w:r>
        <w:rPr>
          <w:rFonts w:ascii="Work Sans" w:hAnsi="Work Sans"/>
          <w:i/>
          <w:sz w:val="18"/>
          <w:szCs w:val="18"/>
        </w:rPr>
        <w:t xml:space="preserve">Que el 22 de agosto de 2007 se suscribió, entre el Instituto Nacional de Concesiones - INCO - hoy Agencia Nacional de Infraestructura y la Sociedad Autopistas del Sol S.A., el Contrato de Concesión No. 008 de 2007, con el siguiente objeto: </w:t>
      </w:r>
      <w:r>
        <w:rPr>
          <w:rFonts w:ascii="Work Sans" w:hAnsi="Work Sans"/>
          <w:i/>
          <w:iCs/>
          <w:sz w:val="18"/>
          <w:szCs w:val="18"/>
        </w:rPr>
        <w:t>“(…) otorgamient</w:t>
      </w:r>
      <w:r>
        <w:rPr>
          <w:rFonts w:ascii="Work Sans" w:hAnsi="Work Sans"/>
          <w:i/>
          <w:iCs/>
          <w:sz w:val="18"/>
          <w:szCs w:val="18"/>
        </w:rPr>
        <w:t>o al CONCESIONARIO de una concesión para que de conformidad con lo previsto en el artículo 32, numeral 4 de la Ley 80 de 1993 y en la Ley 105 del mismo año, realice por su cuenta y riesgo, los estudios y diseños definitivos, gestión predial, gestión social</w:t>
      </w:r>
      <w:r>
        <w:rPr>
          <w:rFonts w:ascii="Work Sans" w:hAnsi="Work Sans"/>
          <w:i/>
          <w:iCs/>
          <w:sz w:val="18"/>
          <w:szCs w:val="18"/>
        </w:rPr>
        <w:t>, gestión ambiental, financiación, construcción, rehabilitación, mejoramiento, operación y mantenimiento del proyecto de concesión vial “RUTA CARIBE”</w:t>
      </w:r>
      <w:r>
        <w:rPr>
          <w:rFonts w:ascii="Work Sans" w:hAnsi="Work Sans"/>
          <w:i/>
          <w:sz w:val="18"/>
          <w:szCs w:val="18"/>
        </w:rPr>
        <w:t>.</w:t>
      </w:r>
    </w:p>
    <w:p w14:paraId="1CA3237B" w14:textId="77777777" w:rsidR="00536FD0" w:rsidRDefault="00536FD0">
      <w:pPr>
        <w:pStyle w:val="Prrafodelista"/>
        <w:ind w:right="623"/>
        <w:rPr>
          <w:rFonts w:ascii="Work Sans" w:hAnsi="Work Sans"/>
          <w:i/>
          <w:sz w:val="18"/>
          <w:szCs w:val="18"/>
        </w:rPr>
      </w:pPr>
    </w:p>
    <w:p w14:paraId="3994D45E" w14:textId="77777777" w:rsidR="00536FD0" w:rsidRDefault="00073278">
      <w:pPr>
        <w:pStyle w:val="Default"/>
        <w:numPr>
          <w:ilvl w:val="0"/>
          <w:numId w:val="20"/>
        </w:numPr>
        <w:ind w:right="623" w:hanging="294"/>
        <w:jc w:val="both"/>
      </w:pPr>
      <w:r>
        <w:rPr>
          <w:rFonts w:ascii="Work Sans" w:hAnsi="Work Sans"/>
          <w:i/>
          <w:sz w:val="18"/>
          <w:szCs w:val="18"/>
        </w:rPr>
        <w:t>Que de acuerdo con el numeral 10.26 de la Cláusula 10 del Contrato de Concesion No. 008 de 2007, se esti</w:t>
      </w:r>
      <w:r>
        <w:rPr>
          <w:rFonts w:ascii="Work Sans" w:hAnsi="Work Sans"/>
          <w:i/>
          <w:sz w:val="18"/>
          <w:szCs w:val="18"/>
        </w:rPr>
        <w:t>puló como obligación del Concesionario</w:t>
      </w:r>
      <w:r>
        <w:rPr>
          <w:rFonts w:ascii="Work Sans" w:hAnsi="Work Sans"/>
          <w:i/>
          <w:iCs/>
          <w:sz w:val="18"/>
          <w:szCs w:val="18"/>
        </w:rPr>
        <w:t>: “Recaudar los peajes cedidos por el INCO y llevar la contabilidad de dichos recaudos, discriminada por estación de peaje y por categoría de vehículos”</w:t>
      </w:r>
    </w:p>
    <w:p w14:paraId="1DA3EAD9" w14:textId="77777777" w:rsidR="00536FD0" w:rsidRDefault="00536FD0">
      <w:pPr>
        <w:pStyle w:val="Default"/>
        <w:ind w:left="720" w:right="623"/>
        <w:jc w:val="both"/>
        <w:rPr>
          <w:rFonts w:ascii="Work Sans" w:hAnsi="Work Sans"/>
          <w:i/>
          <w:sz w:val="18"/>
          <w:szCs w:val="18"/>
        </w:rPr>
      </w:pPr>
    </w:p>
    <w:p w14:paraId="3475525C" w14:textId="77777777" w:rsidR="00536FD0" w:rsidRDefault="00073278">
      <w:pPr>
        <w:pStyle w:val="Default"/>
        <w:numPr>
          <w:ilvl w:val="0"/>
          <w:numId w:val="20"/>
        </w:numPr>
        <w:ind w:right="623"/>
        <w:jc w:val="both"/>
      </w:pPr>
      <w:r>
        <w:rPr>
          <w:rFonts w:ascii="Work Sans" w:hAnsi="Work Sans"/>
          <w:i/>
          <w:sz w:val="18"/>
          <w:szCs w:val="18"/>
        </w:rPr>
        <w:lastRenderedPageBreak/>
        <w:t>Que, mediante la Resolución No. 06488 del 10 de noviembre de 200</w:t>
      </w:r>
      <w:r>
        <w:rPr>
          <w:rFonts w:ascii="Work Sans" w:hAnsi="Work Sans"/>
          <w:i/>
          <w:sz w:val="18"/>
          <w:szCs w:val="18"/>
        </w:rPr>
        <w:t xml:space="preserve">9 expedida por Instituto Nacional de Vías - INVIAS </w:t>
      </w:r>
      <w:r>
        <w:rPr>
          <w:rFonts w:ascii="Work Sans" w:hAnsi="Work Sans"/>
          <w:i/>
          <w:iCs/>
          <w:sz w:val="18"/>
          <w:szCs w:val="18"/>
        </w:rPr>
        <w:t>“Por la cual se autoriza la entrega de una infraestructura vial al Instituto Nacional de Concesiones para ser afectada al proyecto de concesión denominado Ruta Caribe”</w:t>
      </w:r>
      <w:r>
        <w:rPr>
          <w:rFonts w:ascii="Work Sans" w:hAnsi="Work Sans"/>
          <w:i/>
          <w:sz w:val="18"/>
          <w:szCs w:val="18"/>
        </w:rPr>
        <w:t>, resuelve en su artículo segundo “</w:t>
      </w:r>
      <w:r>
        <w:rPr>
          <w:rFonts w:ascii="Work Sans" w:hAnsi="Work Sans"/>
          <w:i/>
          <w:iCs/>
          <w:sz w:val="18"/>
          <w:szCs w:val="18"/>
        </w:rPr>
        <w:t>aut</w:t>
      </w:r>
      <w:r>
        <w:rPr>
          <w:rFonts w:ascii="Work Sans" w:hAnsi="Work Sans"/>
          <w:i/>
          <w:iCs/>
          <w:sz w:val="18"/>
          <w:szCs w:val="18"/>
        </w:rPr>
        <w:t xml:space="preserve">orizar la cesión de recaudo neto de peaje de la estación Galapa, a favor de la sociedad concesionaria AUTOPISTAS DEL SOL S.A, a partir del 1° de enero de 2011 y hasta el 31 de diciembre de 2011”. </w:t>
      </w:r>
    </w:p>
    <w:p w14:paraId="13E570DC" w14:textId="77777777" w:rsidR="00536FD0" w:rsidRDefault="00536FD0">
      <w:pPr>
        <w:pStyle w:val="Prrafodelista"/>
        <w:ind w:right="623"/>
        <w:rPr>
          <w:rFonts w:ascii="Work Sans" w:hAnsi="Work Sans"/>
          <w:i/>
          <w:sz w:val="18"/>
          <w:szCs w:val="18"/>
        </w:rPr>
      </w:pPr>
    </w:p>
    <w:p w14:paraId="64276ECD" w14:textId="77777777" w:rsidR="00536FD0" w:rsidRDefault="00073278">
      <w:pPr>
        <w:pStyle w:val="Default"/>
        <w:numPr>
          <w:ilvl w:val="0"/>
          <w:numId w:val="20"/>
        </w:numPr>
        <w:ind w:right="623"/>
        <w:jc w:val="both"/>
      </w:pPr>
      <w:r>
        <w:rPr>
          <w:rFonts w:ascii="Work Sans" w:hAnsi="Work Sans"/>
          <w:i/>
          <w:sz w:val="18"/>
          <w:szCs w:val="18"/>
        </w:rPr>
        <w:t xml:space="preserve">Que, mediante la Resolución No. 06242 del 21 de diciembre </w:t>
      </w:r>
      <w:r>
        <w:rPr>
          <w:rFonts w:ascii="Work Sans" w:hAnsi="Work Sans"/>
          <w:i/>
          <w:sz w:val="18"/>
          <w:szCs w:val="18"/>
        </w:rPr>
        <w:t xml:space="preserve">de 2010 expedida por el Instituto Nacional de Vías - INVIAS </w:t>
      </w:r>
      <w:r>
        <w:rPr>
          <w:rFonts w:ascii="Work Sans" w:hAnsi="Work Sans"/>
          <w:i/>
          <w:iCs/>
          <w:sz w:val="18"/>
          <w:szCs w:val="18"/>
        </w:rPr>
        <w:t>“Por la cual se modifica la Resolución No. 06488 del 10 de noviembre de 2009 que autoriza la entrega de una infraestructura vial al Instituto Nacional de Concesiones INCO, para ser afectada al pro</w:t>
      </w:r>
      <w:r>
        <w:rPr>
          <w:rFonts w:ascii="Work Sans" w:hAnsi="Work Sans"/>
          <w:i/>
          <w:iCs/>
          <w:sz w:val="18"/>
          <w:szCs w:val="18"/>
        </w:rPr>
        <w:t>yecto de concesión denominado “RUTA CARIBE</w:t>
      </w:r>
      <w:r>
        <w:rPr>
          <w:rFonts w:ascii="Work Sans" w:hAnsi="Work Sans"/>
          <w:i/>
          <w:sz w:val="18"/>
          <w:szCs w:val="18"/>
        </w:rPr>
        <w:t xml:space="preserve">”, resuelve en su artículo segundo </w:t>
      </w:r>
      <w:r>
        <w:rPr>
          <w:rFonts w:ascii="Work Sans" w:hAnsi="Work Sans"/>
          <w:i/>
          <w:iCs/>
          <w:sz w:val="18"/>
          <w:szCs w:val="18"/>
        </w:rPr>
        <w:t>“autorizar la cesión del recaudo neto del peaje de la estación Galapa a favor de la sociedad concesionaria AUTOPISTAS DEL SOL S.A., a partir del 1° de enero de 2011 y hasta diciem</w:t>
      </w:r>
      <w:r>
        <w:rPr>
          <w:rFonts w:ascii="Work Sans" w:hAnsi="Work Sans"/>
          <w:i/>
          <w:iCs/>
          <w:sz w:val="18"/>
          <w:szCs w:val="18"/>
        </w:rPr>
        <w:t>bre del año 2023”</w:t>
      </w:r>
    </w:p>
    <w:p w14:paraId="57D2A83B" w14:textId="77777777" w:rsidR="00536FD0" w:rsidRDefault="00536FD0">
      <w:pPr>
        <w:pStyle w:val="Prrafodelista"/>
        <w:ind w:right="623"/>
        <w:rPr>
          <w:rFonts w:ascii="Work Sans" w:hAnsi="Work Sans"/>
          <w:i/>
          <w:sz w:val="18"/>
          <w:szCs w:val="18"/>
        </w:rPr>
      </w:pPr>
    </w:p>
    <w:p w14:paraId="478CBFA4" w14:textId="77777777" w:rsidR="00536FD0" w:rsidRDefault="00073278">
      <w:pPr>
        <w:pStyle w:val="Default"/>
        <w:numPr>
          <w:ilvl w:val="0"/>
          <w:numId w:val="20"/>
        </w:numPr>
        <w:ind w:right="623"/>
        <w:jc w:val="both"/>
        <w:rPr>
          <w:rFonts w:ascii="Work Sans" w:hAnsi="Work Sans"/>
          <w:i/>
          <w:sz w:val="18"/>
          <w:szCs w:val="18"/>
        </w:rPr>
      </w:pPr>
      <w:r>
        <w:rPr>
          <w:rFonts w:ascii="Work Sans" w:hAnsi="Work Sans"/>
          <w:i/>
          <w:sz w:val="18"/>
          <w:szCs w:val="18"/>
        </w:rPr>
        <w:t xml:space="preserve">Que, mediante la Resolución No. 006124 del 23 de diciembre de 2010, expedida por el Ministerio de Transporte, se fijaron las tarifas de peaje para las estaciones a cargo del Instituto Nacional de Vías - INVIAS. </w:t>
      </w:r>
    </w:p>
    <w:p w14:paraId="7DA0D91B" w14:textId="77777777" w:rsidR="00536FD0" w:rsidRDefault="00536FD0">
      <w:pPr>
        <w:pStyle w:val="Default"/>
        <w:ind w:left="720" w:right="623"/>
        <w:jc w:val="both"/>
        <w:rPr>
          <w:rFonts w:ascii="Work Sans" w:hAnsi="Work Sans"/>
          <w:i/>
          <w:sz w:val="18"/>
          <w:szCs w:val="18"/>
        </w:rPr>
      </w:pPr>
    </w:p>
    <w:p w14:paraId="1EB5DB8B" w14:textId="77777777" w:rsidR="00536FD0" w:rsidRDefault="00073278">
      <w:pPr>
        <w:pStyle w:val="Default"/>
        <w:numPr>
          <w:ilvl w:val="0"/>
          <w:numId w:val="20"/>
        </w:numPr>
        <w:ind w:right="623"/>
        <w:jc w:val="both"/>
      </w:pPr>
      <w:r>
        <w:rPr>
          <w:rFonts w:ascii="Work Sans" w:hAnsi="Work Sans"/>
          <w:i/>
          <w:sz w:val="18"/>
          <w:szCs w:val="18"/>
        </w:rPr>
        <w:t>Que el Concesionario Aut</w:t>
      </w:r>
      <w:r>
        <w:rPr>
          <w:rFonts w:ascii="Work Sans" w:hAnsi="Work Sans"/>
          <w:i/>
          <w:sz w:val="18"/>
          <w:szCs w:val="18"/>
        </w:rPr>
        <w:t>opistas del Sol S.A.S. y el INCO hoy Agencia Nacional de Infraestructura, suscribieron el Adicional No. 2 del 29 de marzo de 2010 al Contrato de Concesión No. 008 de 2007, a través de la cual se acuerdan, entre otros aspectos, activar parcialmente el alcan</w:t>
      </w:r>
      <w:r>
        <w:rPr>
          <w:rFonts w:ascii="Work Sans" w:hAnsi="Work Sans"/>
          <w:i/>
          <w:sz w:val="18"/>
          <w:szCs w:val="18"/>
        </w:rPr>
        <w:t xml:space="preserve">ce progresivo del citado contrato, para la ejecución por parte del concesionario las siguientes actividades: </w:t>
      </w:r>
      <w:r>
        <w:rPr>
          <w:rFonts w:ascii="Work Sans" w:hAnsi="Work Sans"/>
          <w:i/>
          <w:iCs/>
          <w:sz w:val="18"/>
          <w:szCs w:val="18"/>
        </w:rPr>
        <w:t>1. Estudios, diseños, rehabilitación, operación y mantenimiento de la calzada existente Variante Mamonal - Gambote Ruta 90 BLB (30.8kms), que forma</w:t>
      </w:r>
      <w:r>
        <w:rPr>
          <w:rFonts w:ascii="Work Sans" w:hAnsi="Work Sans"/>
          <w:i/>
          <w:iCs/>
          <w:sz w:val="18"/>
          <w:szCs w:val="18"/>
        </w:rPr>
        <w:t xml:space="preserve"> parte de la troncal de occidente </w:t>
      </w:r>
      <w:r>
        <w:rPr>
          <w:rFonts w:ascii="Work Sans" w:hAnsi="Work Sans"/>
          <w:i/>
          <w:sz w:val="18"/>
          <w:szCs w:val="18"/>
        </w:rPr>
        <w:t xml:space="preserve">y 2. </w:t>
      </w:r>
      <w:r>
        <w:rPr>
          <w:rFonts w:ascii="Work Sans" w:hAnsi="Work Sans"/>
          <w:i/>
          <w:iCs/>
          <w:sz w:val="18"/>
          <w:szCs w:val="18"/>
        </w:rPr>
        <w:t xml:space="preserve">Estudios, diseños, rehabilitación, operación y mantenimiento de la calzada existente de la Variante Cartagena, Ruta 90 BLC (9.0 kms). </w:t>
      </w:r>
      <w:r>
        <w:rPr>
          <w:rFonts w:ascii="Work Sans" w:hAnsi="Work Sans"/>
          <w:i/>
          <w:sz w:val="18"/>
          <w:szCs w:val="18"/>
        </w:rPr>
        <w:t>Así mismo, el mencionado adicional estableció entre otras obras adicionales la “</w:t>
      </w:r>
      <w:r>
        <w:rPr>
          <w:rFonts w:ascii="Work Sans" w:hAnsi="Work Sans"/>
          <w:i/>
          <w:iCs/>
          <w:sz w:val="18"/>
          <w:szCs w:val="18"/>
        </w:rPr>
        <w:t>con</w:t>
      </w:r>
      <w:r>
        <w:rPr>
          <w:rFonts w:ascii="Work Sans" w:hAnsi="Work Sans"/>
          <w:i/>
          <w:iCs/>
          <w:sz w:val="18"/>
          <w:szCs w:val="18"/>
        </w:rPr>
        <w:t xml:space="preserve">strucción en doble calzada, dotación, operación y mantenimiento de la estación de recaudo de peaje denominado Galapa, en el tramo comprendido entre Barraquilla y Sabanalarga”. </w:t>
      </w:r>
    </w:p>
    <w:p w14:paraId="41B42B5A" w14:textId="77777777" w:rsidR="00536FD0" w:rsidRDefault="00536FD0">
      <w:pPr>
        <w:pStyle w:val="Default"/>
        <w:ind w:right="623"/>
        <w:jc w:val="both"/>
        <w:rPr>
          <w:rFonts w:ascii="Work Sans" w:hAnsi="Work Sans"/>
          <w:i/>
          <w:sz w:val="18"/>
          <w:szCs w:val="18"/>
        </w:rPr>
      </w:pPr>
    </w:p>
    <w:p w14:paraId="37EFFCF4" w14:textId="77777777" w:rsidR="00536FD0" w:rsidRDefault="00073278">
      <w:pPr>
        <w:pStyle w:val="Default"/>
        <w:numPr>
          <w:ilvl w:val="0"/>
          <w:numId w:val="20"/>
        </w:numPr>
        <w:ind w:right="623"/>
        <w:jc w:val="both"/>
        <w:rPr>
          <w:rFonts w:ascii="Work Sans" w:hAnsi="Work Sans"/>
          <w:i/>
          <w:sz w:val="18"/>
          <w:szCs w:val="18"/>
        </w:rPr>
      </w:pPr>
      <w:r>
        <w:rPr>
          <w:rFonts w:ascii="Work Sans" w:hAnsi="Work Sans"/>
          <w:i/>
          <w:sz w:val="18"/>
          <w:szCs w:val="18"/>
        </w:rPr>
        <w:t>Que, en vigencia del Contrato de Concesión No. 008 de 2007 y tras el inicio de</w:t>
      </w:r>
      <w:r>
        <w:rPr>
          <w:rFonts w:ascii="Work Sans" w:hAnsi="Work Sans"/>
          <w:i/>
          <w:sz w:val="18"/>
          <w:szCs w:val="18"/>
        </w:rPr>
        <w:t xml:space="preserve"> las actividades constructivas de la estación de peaje de Galapa, se presentaron situaciones con la Administración local y las comunidades de la zona de influencia que obligaron su suspensión. Durante el año 2016, tal como quedó expuesto ante la Autoridad </w:t>
      </w:r>
      <w:r>
        <w:rPr>
          <w:rFonts w:ascii="Work Sans" w:hAnsi="Work Sans"/>
          <w:i/>
          <w:sz w:val="18"/>
          <w:szCs w:val="18"/>
        </w:rPr>
        <w:t>Nacional de Licencias Ambientales - ANLA, dentro del Estudio de Impacto Ambiental (EIA), funcionarios de la Secretaría de Planeación de la Alcaldía del municipio de Baranoa, ordenaron por medio del comunicado SPM.2016-05-10-004 la suspensión inmediata de t</w:t>
      </w:r>
      <w:r>
        <w:rPr>
          <w:rFonts w:ascii="Work Sans" w:hAnsi="Work Sans"/>
          <w:i/>
          <w:sz w:val="18"/>
          <w:szCs w:val="18"/>
        </w:rPr>
        <w:t>oda actividad de construcción. Adicionalmente, se presentaron bloqueos y protestas en oposición a la construcción del peaje en este sector por parte de la comunidad. Tras dichos eventos se realizaron reuniones entre la Gobernación del Departamento de Atlán</w:t>
      </w:r>
      <w:r>
        <w:rPr>
          <w:rFonts w:ascii="Work Sans" w:hAnsi="Work Sans"/>
          <w:i/>
          <w:sz w:val="18"/>
          <w:szCs w:val="18"/>
        </w:rPr>
        <w:t xml:space="preserve">tico, la Agencia Nacional de </w:t>
      </w:r>
      <w:r>
        <w:rPr>
          <w:rFonts w:ascii="Work Sans" w:hAnsi="Work Sans"/>
          <w:i/>
          <w:sz w:val="18"/>
          <w:szCs w:val="18"/>
        </w:rPr>
        <w:lastRenderedPageBreak/>
        <w:t>Infraestructura, la Concesión y los representantes de la comunidad, en las cuales se acordó que el peaje ya no se reubicaría en el punto establecido en la Resolución 1058 del 21 de octubre de 2013. Bajo este escenario, el Conce</w:t>
      </w:r>
      <w:r>
        <w:rPr>
          <w:rFonts w:ascii="Work Sans" w:hAnsi="Work Sans"/>
          <w:i/>
          <w:sz w:val="18"/>
          <w:szCs w:val="18"/>
        </w:rPr>
        <w:t>sionario Autopistas del Sol S.A.S., propuso la reubicación del peaje de Galapa en el PR101+800 en la vía Barranquilla Sabanalarga, Trayecto 9, cien metros al sur de donde se encontraba previsto.</w:t>
      </w:r>
    </w:p>
    <w:p w14:paraId="0CC7EDA4" w14:textId="77777777" w:rsidR="00536FD0" w:rsidRDefault="00536FD0">
      <w:pPr>
        <w:pStyle w:val="Default"/>
        <w:ind w:right="623"/>
        <w:rPr>
          <w:rFonts w:ascii="Work Sans" w:hAnsi="Work Sans"/>
          <w:i/>
          <w:sz w:val="18"/>
          <w:szCs w:val="18"/>
        </w:rPr>
      </w:pPr>
    </w:p>
    <w:p w14:paraId="6CF46D9D" w14:textId="77777777" w:rsidR="00536FD0" w:rsidRDefault="00073278">
      <w:pPr>
        <w:pStyle w:val="Default"/>
        <w:numPr>
          <w:ilvl w:val="0"/>
          <w:numId w:val="20"/>
        </w:numPr>
        <w:ind w:right="623"/>
        <w:jc w:val="both"/>
        <w:rPr>
          <w:rFonts w:ascii="Work Sans" w:hAnsi="Work Sans"/>
          <w:i/>
          <w:sz w:val="18"/>
          <w:szCs w:val="18"/>
        </w:rPr>
      </w:pPr>
      <w:r>
        <w:rPr>
          <w:rFonts w:ascii="Work Sans" w:hAnsi="Work Sans"/>
          <w:i/>
          <w:sz w:val="18"/>
          <w:szCs w:val="18"/>
        </w:rPr>
        <w:t>Que, por medio del oficio SOL-BOL-1299-19 del 06 de agosto d</w:t>
      </w:r>
      <w:r>
        <w:rPr>
          <w:rFonts w:ascii="Work Sans" w:hAnsi="Work Sans"/>
          <w:i/>
          <w:sz w:val="18"/>
          <w:szCs w:val="18"/>
        </w:rPr>
        <w:t>e 2019, el Concesionario Autopistas del Sol S.A.S. radicó el Estudio de Impacto Ambiental (EIA) ante la Autoridad Nacional de Licencias Ambientales - ANLA, para la modificación de la Licencia Ambiental No. 0302 del 23 de marzo de 2000 y mediante Auto No. 0</w:t>
      </w:r>
      <w:r>
        <w:rPr>
          <w:rFonts w:ascii="Work Sans" w:hAnsi="Work Sans"/>
          <w:i/>
          <w:sz w:val="18"/>
          <w:szCs w:val="18"/>
        </w:rPr>
        <w:t>6093 del 08 de agosto de 2019 la Autoridad Nacional de Licencias Ambientales - ANLA inició el trámite administrativo de modificación de la Licencia Ambiental No. 0302 del 23 de marzo de 2000, requerido para la reubicación de la estación de peaje de “Galapa</w:t>
      </w:r>
      <w:r>
        <w:rPr>
          <w:rFonts w:ascii="Work Sans" w:hAnsi="Work Sans"/>
          <w:i/>
          <w:sz w:val="18"/>
          <w:szCs w:val="18"/>
        </w:rPr>
        <w:t>”.</w:t>
      </w:r>
    </w:p>
    <w:p w14:paraId="781E1359" w14:textId="77777777" w:rsidR="00536FD0" w:rsidRDefault="00536FD0">
      <w:pPr>
        <w:pStyle w:val="Default"/>
        <w:ind w:right="623"/>
        <w:rPr>
          <w:rFonts w:ascii="Work Sans" w:hAnsi="Work Sans"/>
          <w:i/>
          <w:sz w:val="18"/>
          <w:szCs w:val="18"/>
        </w:rPr>
      </w:pPr>
    </w:p>
    <w:p w14:paraId="34D92C27" w14:textId="77777777" w:rsidR="00536FD0" w:rsidRDefault="00073278">
      <w:pPr>
        <w:pStyle w:val="Default"/>
        <w:numPr>
          <w:ilvl w:val="0"/>
          <w:numId w:val="20"/>
        </w:numPr>
        <w:ind w:right="623"/>
        <w:jc w:val="both"/>
        <w:rPr>
          <w:rFonts w:ascii="Work Sans" w:hAnsi="Work Sans"/>
          <w:i/>
          <w:sz w:val="18"/>
          <w:szCs w:val="18"/>
        </w:rPr>
      </w:pPr>
      <w:r>
        <w:rPr>
          <w:rFonts w:ascii="Work Sans" w:hAnsi="Work Sans"/>
          <w:i/>
          <w:sz w:val="18"/>
          <w:szCs w:val="18"/>
        </w:rPr>
        <w:t>Tras el desarrollo del trámite correspondiente por parte del Concesionario, la Autoridad Nacional de Licencias Ambientales - ANLA modificó la Licencia Ambienta concedida y autorizó, por medio de la Resolución No. 00001 del 02 de enero de 2020 la reubic</w:t>
      </w:r>
      <w:r>
        <w:rPr>
          <w:rFonts w:ascii="Work Sans" w:hAnsi="Work Sans"/>
          <w:i/>
          <w:sz w:val="18"/>
          <w:szCs w:val="18"/>
        </w:rPr>
        <w:t>ación del peaje de “Galapa” en el PR101+800, en los siguientes términos:</w:t>
      </w:r>
    </w:p>
    <w:p w14:paraId="0A7FA086" w14:textId="77777777" w:rsidR="00536FD0" w:rsidRDefault="00536FD0">
      <w:pPr>
        <w:pStyle w:val="Default"/>
        <w:ind w:right="623"/>
        <w:rPr>
          <w:rFonts w:ascii="Work Sans" w:hAnsi="Work Sans"/>
          <w:i/>
          <w:sz w:val="18"/>
          <w:szCs w:val="18"/>
        </w:rPr>
      </w:pPr>
    </w:p>
    <w:p w14:paraId="5D3DEBAD" w14:textId="77777777" w:rsidR="00536FD0" w:rsidRDefault="00073278">
      <w:pPr>
        <w:pStyle w:val="Default"/>
        <w:ind w:left="1276" w:right="623"/>
        <w:jc w:val="both"/>
      </w:pPr>
      <w:r>
        <w:rPr>
          <w:rFonts w:ascii="Work Sans" w:hAnsi="Work Sans"/>
          <w:i/>
          <w:iCs/>
          <w:sz w:val="18"/>
          <w:szCs w:val="18"/>
        </w:rPr>
        <w:t xml:space="preserve">“(…) ARTÍCULO PRIMERO. Modificar la Resolución 0302 del 23 de marzo de 2000, en el sentido de autorizar la “reubicación del peaje de Galapa (del PR101+900 al PR101+800)”, del </w:t>
      </w:r>
      <w:r>
        <w:rPr>
          <w:rFonts w:ascii="Work Sans" w:hAnsi="Work Sans"/>
          <w:i/>
          <w:iCs/>
          <w:sz w:val="18"/>
          <w:szCs w:val="18"/>
        </w:rPr>
        <w:t xml:space="preserve">proyecto “Construcción de la Doble Calzada de la Carretera Cartagena – Barranquilla o de La Cordialidad”, en jurisdicción de los municipios de Cartagena, Clemencia, Santa Catalina y Luruaco del departamento de Bolívar y Sabanalarga, Baranoa y Galapa en el </w:t>
      </w:r>
      <w:r>
        <w:rPr>
          <w:rFonts w:ascii="Work Sans" w:hAnsi="Work Sans"/>
          <w:i/>
          <w:iCs/>
          <w:sz w:val="18"/>
          <w:szCs w:val="18"/>
        </w:rPr>
        <w:t>departamento de Atlántico, considerando ambientalmente viable autorizar la siguiente infraestructura, con las características y condiciones especificadas a continuación (…)”.</w:t>
      </w:r>
    </w:p>
    <w:p w14:paraId="2B873220" w14:textId="77777777" w:rsidR="00536FD0" w:rsidRDefault="00536FD0">
      <w:pPr>
        <w:pStyle w:val="Default"/>
        <w:rPr>
          <w:rFonts w:ascii="Work Sans" w:hAnsi="Work Sans"/>
          <w:i/>
          <w:sz w:val="18"/>
          <w:szCs w:val="18"/>
        </w:rPr>
      </w:pPr>
    </w:p>
    <w:p w14:paraId="7C9ACD23" w14:textId="77777777" w:rsidR="00536FD0" w:rsidRDefault="00073278">
      <w:pPr>
        <w:pStyle w:val="Default"/>
        <w:numPr>
          <w:ilvl w:val="0"/>
          <w:numId w:val="20"/>
        </w:numPr>
        <w:ind w:right="481"/>
        <w:jc w:val="both"/>
        <w:rPr>
          <w:rFonts w:ascii="Work Sans" w:hAnsi="Work Sans"/>
          <w:i/>
          <w:sz w:val="18"/>
          <w:szCs w:val="18"/>
        </w:rPr>
      </w:pPr>
      <w:r>
        <w:rPr>
          <w:rFonts w:ascii="Work Sans" w:hAnsi="Work Sans"/>
          <w:i/>
          <w:sz w:val="18"/>
          <w:szCs w:val="18"/>
        </w:rPr>
        <w:t>Que, las áreas del equipo de supervisión de la Agencia, por medio de los Radicad</w:t>
      </w:r>
      <w:r>
        <w:rPr>
          <w:rFonts w:ascii="Work Sans" w:hAnsi="Work Sans"/>
          <w:i/>
          <w:sz w:val="18"/>
          <w:szCs w:val="18"/>
        </w:rPr>
        <w:t>os 20203100035923 del 25 de febrero de 2020, 20206030043033 del 05 de marzo de 2020, 20206050056023 del 15 de abril de 2020, 20206020049123 del 17 de marzo de 2020 y 20201010059983 del 27 de abril de 2020 y el correo electrónico del 15 de abril de 2020, em</w:t>
      </w:r>
      <w:r>
        <w:rPr>
          <w:rFonts w:ascii="Work Sans" w:hAnsi="Work Sans"/>
          <w:i/>
          <w:sz w:val="18"/>
          <w:szCs w:val="18"/>
        </w:rPr>
        <w:t xml:space="preserve">itieron los respectivos conceptos sobre la reubicación de la estación de peaje de “Galapa” al PR101+800 ubicado en la vía Barranquilla Sabanalarga, Trayecto 9, concluyendo: </w:t>
      </w:r>
    </w:p>
    <w:p w14:paraId="59BCBDE9" w14:textId="77777777" w:rsidR="00536FD0" w:rsidRDefault="00536FD0">
      <w:pPr>
        <w:pStyle w:val="Default"/>
        <w:tabs>
          <w:tab w:val="left" w:pos="567"/>
        </w:tabs>
        <w:ind w:left="567" w:right="481"/>
        <w:rPr>
          <w:rFonts w:ascii="Work Sans" w:hAnsi="Work Sans"/>
          <w:i/>
          <w:sz w:val="18"/>
          <w:szCs w:val="18"/>
        </w:rPr>
      </w:pPr>
    </w:p>
    <w:p w14:paraId="38CE79C6" w14:textId="77777777" w:rsidR="00536FD0" w:rsidRDefault="00073278">
      <w:pPr>
        <w:pStyle w:val="Default"/>
        <w:tabs>
          <w:tab w:val="left" w:pos="851"/>
        </w:tabs>
        <w:ind w:left="851" w:right="481"/>
        <w:jc w:val="both"/>
      </w:pPr>
      <w:r>
        <w:rPr>
          <w:rFonts w:ascii="Work Sans" w:hAnsi="Work Sans"/>
          <w:i/>
          <w:iCs/>
          <w:sz w:val="18"/>
          <w:szCs w:val="18"/>
        </w:rPr>
        <w:t>(i) que “se Indica que el cumplimiento de la obligación de traslado del peaje Gal</w:t>
      </w:r>
      <w:r>
        <w:rPr>
          <w:rFonts w:ascii="Work Sans" w:hAnsi="Work Sans"/>
          <w:i/>
          <w:iCs/>
          <w:sz w:val="18"/>
          <w:szCs w:val="18"/>
        </w:rPr>
        <w:t>apa no Implica modificación a los aspectos financieros del Contrato de Concesión por cuanto esta actividad no conlleva la modificación del esquema tarifario ni remuneración distinta a la que ya se encuentra pactada”.; (ii) que “el concesionario viene reali</w:t>
      </w:r>
      <w:r>
        <w:rPr>
          <w:rFonts w:ascii="Work Sans" w:hAnsi="Work Sans"/>
          <w:i/>
          <w:iCs/>
          <w:sz w:val="18"/>
          <w:szCs w:val="18"/>
        </w:rPr>
        <w:t>zando desde lo social las actividades correspondientes para el traslado del peaje Galapa y no se presenta objeción alguna sobre la actividad a desarrollar, toda vez que ésta solución minimiza el impacto social. No obstante, el concesionario deberá dar cump</w:t>
      </w:r>
      <w:r>
        <w:rPr>
          <w:rFonts w:ascii="Work Sans" w:hAnsi="Work Sans"/>
          <w:i/>
          <w:iCs/>
          <w:sz w:val="18"/>
          <w:szCs w:val="18"/>
        </w:rPr>
        <w:t xml:space="preserve">limiento a </w:t>
      </w:r>
      <w:r>
        <w:rPr>
          <w:rFonts w:ascii="Work Sans" w:hAnsi="Work Sans"/>
          <w:i/>
          <w:iCs/>
          <w:sz w:val="18"/>
          <w:szCs w:val="18"/>
        </w:rPr>
        <w:lastRenderedPageBreak/>
        <w:t>los requerimientos solicitados por la Autoridad Nacional y a las obligaciones enmarcadas en los instrumentos sociales de la Agencia Nacional de Infraestructura (…)”; (iii) que “teniendo en cuenta que ya se cuenta con disponibilidad física y jurí</w:t>
      </w:r>
      <w:r>
        <w:rPr>
          <w:rFonts w:ascii="Work Sans" w:hAnsi="Work Sans"/>
          <w:i/>
          <w:iCs/>
          <w:sz w:val="18"/>
          <w:szCs w:val="18"/>
        </w:rPr>
        <w:t>dica de la franja de terreno donde se tiene aprobada la implantación del nuevo peaje de Galapa, y el concepto favorable por parte de la Interventoría del proyecto, el cual fue emitido mediante comunicación con radicado ANI No. 2020-409-018973-2 del 24 de f</w:t>
      </w:r>
      <w:r>
        <w:rPr>
          <w:rFonts w:ascii="Work Sans" w:hAnsi="Work Sans"/>
          <w:i/>
          <w:iCs/>
          <w:sz w:val="18"/>
          <w:szCs w:val="18"/>
        </w:rPr>
        <w:t>ebrero de 2020, las Coordinaciones Predial y Jurídico Predial de la Agencia Nacional de Infraestructura no tienen objeción respecto al traslado del Peaje de Galapa al PR 101+800 (…)”; (iv) que “el Grupo Interno de Trabajo Ambiental no tiene objeción con re</w:t>
      </w:r>
      <w:r>
        <w:rPr>
          <w:rFonts w:ascii="Work Sans" w:hAnsi="Work Sans"/>
          <w:i/>
          <w:iCs/>
          <w:sz w:val="18"/>
          <w:szCs w:val="18"/>
        </w:rPr>
        <w:t xml:space="preserve">lación al tema ni al desarrollo de la actividad, ya que la Sociedad Autopistas del Sol efectuó todos los tramites ambientales determinados por la Autoridad Nacional de Licencias Ambientales ANLA, para la realización del traslado del Peaje de Galapa. (…)”; </w:t>
      </w:r>
      <w:r>
        <w:rPr>
          <w:rFonts w:ascii="Work Sans" w:hAnsi="Work Sans"/>
          <w:i/>
          <w:iCs/>
          <w:sz w:val="18"/>
          <w:szCs w:val="18"/>
        </w:rPr>
        <w:t>(v) que “De acuerdo con los antecedentes y con la modificación de la licencia ambiental referenciada, se considera que no se altera la asignación de los riesgos contemplada en el contrato; (vi) “considerando que dentro del contrato se especifica únicamente</w:t>
      </w:r>
      <w:r>
        <w:rPr>
          <w:rFonts w:ascii="Work Sans" w:hAnsi="Work Sans"/>
          <w:i/>
          <w:iCs/>
          <w:sz w:val="18"/>
          <w:szCs w:val="18"/>
        </w:rPr>
        <w:t xml:space="preserve"> el tramo en el cual debía ser construido el peaje y que en la actualidad se cuenta con el concepto técnico favorable sobre su nueva ubicación, así como con la licencia de la autoridad correspondiente, se estima procedente trasladar la estación, sin que se</w:t>
      </w:r>
      <w:r>
        <w:rPr>
          <w:rFonts w:ascii="Work Sans" w:hAnsi="Work Sans"/>
          <w:i/>
          <w:iCs/>
          <w:sz w:val="18"/>
          <w:szCs w:val="18"/>
        </w:rPr>
        <w:t>a necesaria la suscripción de una modificación al contrato”.</w:t>
      </w:r>
    </w:p>
    <w:p w14:paraId="64226A82" w14:textId="77777777" w:rsidR="00536FD0" w:rsidRDefault="00536FD0">
      <w:pPr>
        <w:pStyle w:val="Default"/>
        <w:tabs>
          <w:tab w:val="left" w:pos="567"/>
        </w:tabs>
        <w:ind w:left="567" w:right="481"/>
        <w:rPr>
          <w:rFonts w:ascii="Work Sans" w:hAnsi="Work Sans"/>
          <w:i/>
          <w:sz w:val="18"/>
          <w:szCs w:val="18"/>
        </w:rPr>
      </w:pPr>
    </w:p>
    <w:p w14:paraId="175CE54E" w14:textId="77777777" w:rsidR="00536FD0" w:rsidRDefault="00073278">
      <w:pPr>
        <w:pStyle w:val="Default"/>
        <w:numPr>
          <w:ilvl w:val="0"/>
          <w:numId w:val="20"/>
        </w:numPr>
        <w:ind w:right="481"/>
        <w:jc w:val="both"/>
        <w:rPr>
          <w:rFonts w:ascii="Work Sans" w:hAnsi="Work Sans"/>
          <w:i/>
          <w:sz w:val="18"/>
          <w:szCs w:val="18"/>
        </w:rPr>
      </w:pPr>
      <w:r>
        <w:rPr>
          <w:rFonts w:ascii="Work Sans" w:hAnsi="Work Sans"/>
          <w:i/>
          <w:sz w:val="18"/>
          <w:szCs w:val="18"/>
        </w:rPr>
        <w:t>Que la Agencia Nacional de Infraestructura efectuó la socialización sobre la reubicación del peaje de “Galapa” con la comunidad de la zona de influencia, tal como consta en el acta del 06 de nov</w:t>
      </w:r>
      <w:r>
        <w:rPr>
          <w:rFonts w:ascii="Work Sans" w:hAnsi="Work Sans"/>
          <w:i/>
          <w:sz w:val="18"/>
          <w:szCs w:val="18"/>
        </w:rPr>
        <w:t xml:space="preserve">iembre de 2019. </w:t>
      </w:r>
    </w:p>
    <w:p w14:paraId="61D5A046" w14:textId="77777777" w:rsidR="00536FD0" w:rsidRDefault="00536FD0">
      <w:pPr>
        <w:pStyle w:val="Default"/>
        <w:ind w:right="481"/>
        <w:rPr>
          <w:rFonts w:ascii="Work Sans" w:hAnsi="Work Sans"/>
          <w:i/>
          <w:sz w:val="18"/>
          <w:szCs w:val="18"/>
        </w:rPr>
      </w:pPr>
    </w:p>
    <w:p w14:paraId="5B728D72" w14:textId="77777777" w:rsidR="00536FD0" w:rsidRDefault="00073278">
      <w:pPr>
        <w:pStyle w:val="Default"/>
        <w:numPr>
          <w:ilvl w:val="0"/>
          <w:numId w:val="20"/>
        </w:numPr>
        <w:ind w:right="481"/>
        <w:jc w:val="both"/>
        <w:rPr>
          <w:rFonts w:ascii="Work Sans" w:hAnsi="Work Sans"/>
          <w:i/>
          <w:sz w:val="18"/>
          <w:szCs w:val="18"/>
        </w:rPr>
      </w:pPr>
      <w:r>
        <w:rPr>
          <w:rFonts w:ascii="Work Sans" w:hAnsi="Work Sans"/>
          <w:i/>
          <w:sz w:val="18"/>
          <w:szCs w:val="18"/>
        </w:rPr>
        <w:t>Que la obligación de traslado del peaje “Galapa” no implica modificación a los aspectos financieros del Contrato de Concesión por cuanto esta actividad no conlleva la modificación del esquema tarifario ni remuneración distinta a la que ya</w:t>
      </w:r>
      <w:r>
        <w:rPr>
          <w:rFonts w:ascii="Work Sans" w:hAnsi="Work Sans"/>
          <w:i/>
          <w:sz w:val="18"/>
          <w:szCs w:val="18"/>
        </w:rPr>
        <w:t xml:space="preserve"> se encuentra pactada.</w:t>
      </w:r>
    </w:p>
    <w:p w14:paraId="54A93D75" w14:textId="77777777" w:rsidR="00536FD0" w:rsidRDefault="00536FD0">
      <w:pPr>
        <w:pStyle w:val="Prrafodelista"/>
        <w:ind w:right="481"/>
        <w:rPr>
          <w:rFonts w:ascii="Work Sans" w:hAnsi="Work Sans"/>
          <w:i/>
          <w:sz w:val="18"/>
          <w:szCs w:val="18"/>
        </w:rPr>
      </w:pPr>
    </w:p>
    <w:p w14:paraId="7BA792AF" w14:textId="77777777" w:rsidR="00536FD0" w:rsidRDefault="00073278">
      <w:pPr>
        <w:pStyle w:val="Default"/>
        <w:ind w:right="481" w:firstLine="709"/>
        <w:jc w:val="both"/>
        <w:rPr>
          <w:rFonts w:ascii="Work Sans" w:hAnsi="Work Sans"/>
          <w:i/>
          <w:sz w:val="18"/>
          <w:szCs w:val="18"/>
        </w:rPr>
      </w:pPr>
      <w:r>
        <w:rPr>
          <w:rFonts w:ascii="Work Sans" w:hAnsi="Work Sans"/>
          <w:i/>
          <w:sz w:val="18"/>
          <w:szCs w:val="18"/>
        </w:rPr>
        <w:t>(…)”</w:t>
      </w:r>
    </w:p>
    <w:p w14:paraId="66B333F7" w14:textId="77777777" w:rsidR="00536FD0" w:rsidRDefault="00536FD0">
      <w:pPr>
        <w:pStyle w:val="Default"/>
        <w:ind w:right="481"/>
        <w:rPr>
          <w:rFonts w:ascii="Work Sans" w:hAnsi="Work Sans"/>
          <w:i/>
          <w:sz w:val="18"/>
          <w:szCs w:val="18"/>
        </w:rPr>
      </w:pPr>
    </w:p>
    <w:p w14:paraId="03DD7642" w14:textId="77777777" w:rsidR="00536FD0" w:rsidRDefault="00073278">
      <w:pPr>
        <w:pStyle w:val="Default"/>
        <w:ind w:left="709" w:right="481"/>
        <w:jc w:val="both"/>
        <w:rPr>
          <w:rFonts w:ascii="Work Sans" w:hAnsi="Work Sans"/>
          <w:i/>
          <w:sz w:val="18"/>
          <w:szCs w:val="18"/>
        </w:rPr>
      </w:pPr>
      <w:r>
        <w:rPr>
          <w:rFonts w:ascii="Work Sans" w:hAnsi="Work Sans"/>
          <w:i/>
          <w:sz w:val="18"/>
          <w:szCs w:val="18"/>
        </w:rPr>
        <w:t>Teniendo en cuenta las anteriores consideraciones, nos permitimos elevar ante Usted la presente comunicación con el fin de solicitar el concepto previo vinculante para la reubicación de la estación de peaje de “Galapa” del PR1</w:t>
      </w:r>
      <w:r>
        <w:rPr>
          <w:rFonts w:ascii="Work Sans" w:hAnsi="Work Sans"/>
          <w:i/>
          <w:sz w:val="18"/>
          <w:szCs w:val="18"/>
        </w:rPr>
        <w:t>01+900 al PR101+800, ubicada en la vía Barranquilla Sabanalarga, Trayecto 9 del Proyecto de concesión Ruta Caribe.</w:t>
      </w:r>
    </w:p>
    <w:p w14:paraId="620E6830" w14:textId="77777777" w:rsidR="00536FD0" w:rsidRDefault="00536FD0">
      <w:pPr>
        <w:widowControl/>
        <w:tabs>
          <w:tab w:val="left" w:pos="567"/>
        </w:tabs>
        <w:ind w:left="567" w:right="623"/>
        <w:jc w:val="both"/>
        <w:textAlignment w:val="auto"/>
        <w:rPr>
          <w:rFonts w:ascii="Work Sans" w:hAnsi="Work Sans" w:cs="Arial"/>
          <w:i/>
          <w:sz w:val="18"/>
          <w:szCs w:val="18"/>
        </w:rPr>
      </w:pPr>
    </w:p>
    <w:p w14:paraId="5DBFEBB4" w14:textId="77777777" w:rsidR="00536FD0" w:rsidRDefault="00073278">
      <w:pPr>
        <w:pStyle w:val="Default"/>
        <w:ind w:right="56"/>
        <w:jc w:val="both"/>
        <w:rPr>
          <w:rFonts w:ascii="Work Sans" w:hAnsi="Work Sans"/>
          <w:sz w:val="20"/>
          <w:szCs w:val="20"/>
        </w:rPr>
      </w:pPr>
      <w:r>
        <w:rPr>
          <w:rFonts w:ascii="Work Sans" w:hAnsi="Work Sans"/>
          <w:sz w:val="20"/>
          <w:szCs w:val="20"/>
        </w:rPr>
        <w:t>Que mediante memorando con número de radicado 2020602004912-3 del 17 de marzo de 2020, la Oficina de Riesgos de la Agencia Nacional de Infra</w:t>
      </w:r>
      <w:r>
        <w:rPr>
          <w:rFonts w:ascii="Work Sans" w:hAnsi="Work Sans"/>
          <w:sz w:val="20"/>
          <w:szCs w:val="20"/>
        </w:rPr>
        <w:t>estructura, señaló frente a la modificación de la ubicación del peaje Galapa del Proyecto Vial Ruta Caribe, lo siguiente:</w:t>
      </w:r>
    </w:p>
    <w:p w14:paraId="26C2324E" w14:textId="77777777" w:rsidR="00536FD0" w:rsidRDefault="00536FD0">
      <w:pPr>
        <w:pStyle w:val="Default"/>
        <w:ind w:left="993" w:right="764"/>
        <w:jc w:val="both"/>
        <w:rPr>
          <w:rFonts w:ascii="Work Sans" w:hAnsi="Work Sans"/>
          <w:i/>
          <w:sz w:val="18"/>
          <w:szCs w:val="18"/>
        </w:rPr>
      </w:pPr>
    </w:p>
    <w:p w14:paraId="0310B2FB" w14:textId="77777777" w:rsidR="00536FD0" w:rsidRDefault="00073278">
      <w:pPr>
        <w:widowControl/>
        <w:autoSpaceDE w:val="0"/>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lastRenderedPageBreak/>
        <w:t xml:space="preserve">“De acuerdo con los antecedentes y con la modificación de la licencia ambiental referenciada, se considera que no se altera la </w:t>
      </w:r>
      <w:r>
        <w:rPr>
          <w:rFonts w:ascii="Work Sans" w:hAnsi="Work Sans" w:cs="Times New Roman"/>
          <w:i/>
          <w:kern w:val="0"/>
          <w:sz w:val="18"/>
          <w:szCs w:val="18"/>
          <w:lang w:val="es-CO" w:eastAsia="es-CO" w:bidi="ar-SA"/>
        </w:rPr>
        <w:t>asignación de los riesgos contemplada en el contrato.</w:t>
      </w:r>
    </w:p>
    <w:p w14:paraId="32AEF617" w14:textId="77777777" w:rsidR="00536FD0" w:rsidRDefault="00536FD0">
      <w:pPr>
        <w:widowControl/>
        <w:autoSpaceDE w:val="0"/>
        <w:jc w:val="both"/>
        <w:textAlignment w:val="auto"/>
        <w:rPr>
          <w:rFonts w:ascii="Work Sans" w:hAnsi="Work Sans" w:cs="Times New Roman"/>
          <w:kern w:val="0"/>
          <w:sz w:val="18"/>
          <w:szCs w:val="18"/>
          <w:lang w:val="es-CO" w:eastAsia="es-CO" w:bidi="ar-SA"/>
        </w:rPr>
      </w:pPr>
    </w:p>
    <w:p w14:paraId="7D239EF4" w14:textId="77777777" w:rsidR="00536FD0" w:rsidRDefault="00073278">
      <w:pPr>
        <w:widowControl/>
        <w:autoSpaceDE w:val="0"/>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No obstante, se anota que, si bien es cierto, según los antecedentes puestos en conocimiento de este GIT se registran actas de participación con comunidades, en caso de presentarse actos indicados en e</w:t>
      </w:r>
      <w:r>
        <w:rPr>
          <w:rFonts w:ascii="Work Sans" w:hAnsi="Work Sans" w:cs="Times New Roman"/>
          <w:i/>
          <w:kern w:val="0"/>
          <w:sz w:val="18"/>
          <w:szCs w:val="18"/>
          <w:lang w:val="es-CO" w:eastAsia="es-CO" w:bidi="ar-SA"/>
        </w:rPr>
        <w:t>l literal c) de la cláusula 29, se deberá reembolsar al contratista lo pertinente.</w:t>
      </w:r>
    </w:p>
    <w:p w14:paraId="5A95FC3D" w14:textId="77777777" w:rsidR="00536FD0" w:rsidRDefault="00536FD0">
      <w:pPr>
        <w:widowControl/>
        <w:autoSpaceDE w:val="0"/>
        <w:ind w:left="567" w:right="623"/>
        <w:jc w:val="both"/>
        <w:textAlignment w:val="auto"/>
        <w:rPr>
          <w:rFonts w:ascii="Work Sans" w:hAnsi="Work Sans" w:cs="Times New Roman"/>
          <w:i/>
          <w:kern w:val="0"/>
          <w:sz w:val="18"/>
          <w:szCs w:val="18"/>
          <w:lang w:val="es-CO" w:eastAsia="es-CO" w:bidi="ar-SA"/>
        </w:rPr>
      </w:pPr>
    </w:p>
    <w:p w14:paraId="46FA84E7" w14:textId="77777777" w:rsidR="00536FD0" w:rsidRDefault="00073278">
      <w:pPr>
        <w:widowControl/>
        <w:autoSpaceDE w:val="0"/>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De acuerdo con los documentos entregados a este GIT no se alteran las tarifas de las diferentes categorías vehiculares, por lo tanto, no se esperan efectos desfavorables po</w:t>
      </w:r>
      <w:r>
        <w:rPr>
          <w:rFonts w:ascii="Work Sans" w:hAnsi="Work Sans" w:cs="Times New Roman"/>
          <w:i/>
          <w:kern w:val="0"/>
          <w:sz w:val="18"/>
          <w:szCs w:val="18"/>
          <w:lang w:val="es-CO" w:eastAsia="es-CO" w:bidi="ar-SA"/>
        </w:rPr>
        <w:t>r tal aspecto.</w:t>
      </w:r>
    </w:p>
    <w:p w14:paraId="13C97C78" w14:textId="77777777" w:rsidR="00536FD0" w:rsidRDefault="00536FD0">
      <w:pPr>
        <w:widowControl/>
        <w:autoSpaceDE w:val="0"/>
        <w:ind w:left="567" w:right="623"/>
        <w:jc w:val="both"/>
        <w:textAlignment w:val="auto"/>
        <w:rPr>
          <w:rFonts w:ascii="Work Sans" w:hAnsi="Work Sans" w:cs="Times New Roman"/>
          <w:i/>
          <w:kern w:val="0"/>
          <w:sz w:val="18"/>
          <w:szCs w:val="18"/>
          <w:lang w:val="es-CO" w:eastAsia="es-CO" w:bidi="ar-SA"/>
        </w:rPr>
      </w:pPr>
    </w:p>
    <w:p w14:paraId="33B8C64F" w14:textId="77777777" w:rsidR="00536FD0" w:rsidRDefault="00073278">
      <w:pPr>
        <w:widowControl/>
        <w:autoSpaceDE w:val="0"/>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Con relación al soporte parcial por ingreso, los reportes recientes de interventoría indican que "La probabilidad y el impacto se ha determinado en bajo (B) debido a que</w:t>
      </w:r>
    </w:p>
    <w:p w14:paraId="529C9FD0" w14:textId="77777777" w:rsidR="00536FD0" w:rsidRDefault="00536FD0">
      <w:pPr>
        <w:widowControl/>
        <w:autoSpaceDE w:val="0"/>
        <w:ind w:left="567" w:right="623"/>
        <w:jc w:val="both"/>
        <w:textAlignment w:val="auto"/>
        <w:rPr>
          <w:rFonts w:ascii="Work Sans" w:hAnsi="Work Sans" w:cs="Times New Roman"/>
          <w:i/>
          <w:kern w:val="0"/>
          <w:sz w:val="18"/>
          <w:szCs w:val="18"/>
          <w:lang w:val="es-CO" w:eastAsia="es-CO" w:bidi="ar-SA"/>
        </w:rPr>
      </w:pPr>
    </w:p>
    <w:p w14:paraId="5DABC39B" w14:textId="77777777" w:rsidR="00536FD0" w:rsidRDefault="00073278">
      <w:pPr>
        <w:widowControl/>
        <w:autoSpaceDE w:val="0"/>
        <w:ind w:left="567" w:right="623"/>
        <w:jc w:val="center"/>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MEMORANDO</w:t>
      </w:r>
    </w:p>
    <w:p w14:paraId="217BF15E" w14:textId="77777777" w:rsidR="00536FD0" w:rsidRDefault="00536FD0">
      <w:pPr>
        <w:widowControl/>
        <w:autoSpaceDE w:val="0"/>
        <w:ind w:left="567" w:right="623"/>
        <w:jc w:val="both"/>
        <w:textAlignment w:val="auto"/>
        <w:rPr>
          <w:rFonts w:ascii="Work Sans" w:hAnsi="Work Sans" w:cs="Times New Roman"/>
          <w:i/>
          <w:kern w:val="0"/>
          <w:sz w:val="18"/>
          <w:szCs w:val="18"/>
          <w:lang w:val="es-CO" w:eastAsia="es-CO" w:bidi="ar-SA"/>
        </w:rPr>
      </w:pPr>
    </w:p>
    <w:p w14:paraId="2AE777BE" w14:textId="77777777" w:rsidR="00536FD0" w:rsidRDefault="00073278">
      <w:pPr>
        <w:widowControl/>
        <w:autoSpaceDE w:val="0"/>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Todos los peajes están operando normalmente y en su moment</w:t>
      </w:r>
      <w:r>
        <w:rPr>
          <w:rFonts w:ascii="Work Sans" w:hAnsi="Work Sans" w:cs="Times New Roman"/>
          <w:i/>
          <w:kern w:val="0"/>
          <w:sz w:val="18"/>
          <w:szCs w:val="18"/>
          <w:lang w:val="es-CO" w:eastAsia="es-CO" w:bidi="ar-SA"/>
        </w:rPr>
        <w:t>o se conciliaron con las comunidades las tarifas diferenciales. La cantidad de tráfico depende de variables exc5g©nas al proyecto mismo, si bien se ha evidenciado que los tráficos registrados no alcanzan aquellos previstos desde la estructuración, no exist</w:t>
      </w:r>
      <w:r>
        <w:rPr>
          <w:rFonts w:ascii="Work Sans" w:hAnsi="Work Sans" w:cs="Times New Roman"/>
          <w:i/>
          <w:kern w:val="0"/>
          <w:sz w:val="18"/>
          <w:szCs w:val="18"/>
          <w:lang w:val="es-CO" w:eastAsia="es-CO" w:bidi="ar-SA"/>
        </w:rPr>
        <w:t xml:space="preserve">e un desvío considerable tal que haya certidumbre sobre la materialización del riesgo. El ingreso esperado está en el 62.23%; para la fecha de reversión (30 de noviembre de 2020) es probable que no se alcance el ingreso esperado; el concesionarío tiene un </w:t>
      </w:r>
      <w:r>
        <w:rPr>
          <w:rFonts w:ascii="Work Sans" w:hAnsi="Work Sans" w:cs="Times New Roman"/>
          <w:i/>
          <w:kern w:val="0"/>
          <w:sz w:val="18"/>
          <w:szCs w:val="18"/>
          <w:lang w:val="es-CO" w:eastAsia="es-CO" w:bidi="ar-SA"/>
        </w:rPr>
        <w:t>plazo adicional de 2 años para obtener el ingreso esperado, pero las proyecciones indican que para abrí! de 2021 ya se habría logrado el ingreso. El riesgo es bajo en razón a que es riesgo que asume el Concesionarío."</w:t>
      </w:r>
    </w:p>
    <w:p w14:paraId="0CE990A3" w14:textId="77777777" w:rsidR="00536FD0" w:rsidRDefault="00536FD0">
      <w:pPr>
        <w:widowControl/>
        <w:autoSpaceDE w:val="0"/>
        <w:ind w:left="567" w:right="623"/>
        <w:jc w:val="both"/>
        <w:textAlignment w:val="auto"/>
        <w:rPr>
          <w:rFonts w:ascii="Work Sans" w:hAnsi="Work Sans" w:cs="Times New Roman"/>
          <w:i/>
          <w:kern w:val="0"/>
          <w:sz w:val="18"/>
          <w:szCs w:val="18"/>
          <w:lang w:val="es-CO" w:eastAsia="es-CO" w:bidi="ar-SA"/>
        </w:rPr>
      </w:pPr>
    </w:p>
    <w:p w14:paraId="775E842B" w14:textId="77777777" w:rsidR="00536FD0" w:rsidRDefault="00073278">
      <w:pPr>
        <w:widowControl/>
        <w:autoSpaceDE w:val="0"/>
        <w:ind w:left="567" w:right="623"/>
        <w:jc w:val="both"/>
        <w:textAlignment w:val="auto"/>
      </w:pPr>
      <w:r>
        <w:rPr>
          <w:rFonts w:ascii="Work Sans" w:hAnsi="Work Sans" w:cs="Times New Roman"/>
          <w:i/>
          <w:kern w:val="0"/>
          <w:sz w:val="18"/>
          <w:szCs w:val="18"/>
          <w:lang w:val="es-CO" w:eastAsia="es-CO" w:bidi="ar-SA"/>
        </w:rPr>
        <w:t>Finalmente, este aporte se brinda sin</w:t>
      </w:r>
      <w:r>
        <w:rPr>
          <w:rFonts w:ascii="Work Sans" w:hAnsi="Work Sans" w:cs="Times New Roman"/>
          <w:i/>
          <w:kern w:val="0"/>
          <w:sz w:val="18"/>
          <w:szCs w:val="18"/>
          <w:lang w:val="es-CO" w:eastAsia="es-CO" w:bidi="ar-SA"/>
        </w:rPr>
        <w:t xml:space="preserve"> perjuicio de lo que se considera debe ser el concepto integral de la inten/entoria de la concesión, de los análisis de las demás dependencias institucionales, y las actividades de control y seguimiento pertinentes.”</w:t>
      </w:r>
    </w:p>
    <w:p w14:paraId="0001665A" w14:textId="77777777" w:rsidR="00536FD0" w:rsidRDefault="00536FD0">
      <w:pPr>
        <w:pStyle w:val="Default"/>
        <w:ind w:left="993" w:right="764"/>
        <w:jc w:val="both"/>
        <w:rPr>
          <w:rFonts w:ascii="Work Sans" w:hAnsi="Work Sans"/>
          <w:i/>
          <w:sz w:val="18"/>
          <w:szCs w:val="18"/>
        </w:rPr>
      </w:pPr>
    </w:p>
    <w:p w14:paraId="50C04091" w14:textId="77777777" w:rsidR="00536FD0" w:rsidRDefault="00073278">
      <w:pPr>
        <w:pStyle w:val="Default"/>
        <w:jc w:val="both"/>
        <w:rPr>
          <w:rFonts w:ascii="Work Sans" w:hAnsi="Work Sans"/>
          <w:sz w:val="20"/>
          <w:szCs w:val="20"/>
        </w:rPr>
      </w:pPr>
      <w:r>
        <w:rPr>
          <w:rFonts w:ascii="Work Sans" w:hAnsi="Work Sans"/>
          <w:sz w:val="20"/>
          <w:szCs w:val="20"/>
        </w:rPr>
        <w:t>Que mediante el oficio con número de r</w:t>
      </w:r>
      <w:r>
        <w:rPr>
          <w:rFonts w:ascii="Work Sans" w:hAnsi="Work Sans"/>
          <w:sz w:val="20"/>
          <w:szCs w:val="20"/>
        </w:rPr>
        <w:t xml:space="preserve">adicado 2020-409-018973-2 del 24 de febrero de 2020 la Interventoría emitió concepto de viabilidad para la reubicación de la estación del peaje de Galapa, en los siguientes términos: </w:t>
      </w:r>
    </w:p>
    <w:p w14:paraId="7A79EB84" w14:textId="77777777" w:rsidR="00536FD0" w:rsidRDefault="00536FD0">
      <w:pPr>
        <w:pStyle w:val="Default"/>
        <w:jc w:val="both"/>
        <w:rPr>
          <w:rFonts w:ascii="Work Sans" w:hAnsi="Work Sans"/>
          <w:sz w:val="20"/>
          <w:szCs w:val="20"/>
        </w:rPr>
      </w:pPr>
    </w:p>
    <w:p w14:paraId="324D23C9" w14:textId="77777777" w:rsidR="00536FD0" w:rsidRDefault="00073278">
      <w:pPr>
        <w:pStyle w:val="Default"/>
        <w:ind w:left="567" w:right="623"/>
        <w:jc w:val="both"/>
        <w:rPr>
          <w:rFonts w:ascii="Work Sans" w:hAnsi="Work Sans"/>
          <w:i/>
          <w:iCs/>
          <w:sz w:val="18"/>
          <w:szCs w:val="18"/>
        </w:rPr>
      </w:pPr>
      <w:r>
        <w:rPr>
          <w:rFonts w:ascii="Work Sans" w:hAnsi="Work Sans"/>
          <w:i/>
          <w:iCs/>
          <w:sz w:val="18"/>
          <w:szCs w:val="18"/>
        </w:rPr>
        <w:t>“(…) Considerando que la nueva ubicación propuesta por el Concesionario</w:t>
      </w:r>
      <w:r>
        <w:rPr>
          <w:rFonts w:ascii="Work Sans" w:hAnsi="Work Sans"/>
          <w:i/>
          <w:iCs/>
          <w:sz w:val="18"/>
          <w:szCs w:val="18"/>
        </w:rPr>
        <w:t xml:space="preserve"> para la construcción del nuevo peaje Galapa se encuentra a 100 m aproximadamente de la estación existente, se considera que dicha acción generará un menor impacto social, minimizando un posible rechazo por parte de la comunidad y de las autoridades locale</w:t>
      </w:r>
      <w:r>
        <w:rPr>
          <w:rFonts w:ascii="Work Sans" w:hAnsi="Work Sans"/>
          <w:i/>
          <w:iCs/>
          <w:sz w:val="18"/>
          <w:szCs w:val="18"/>
        </w:rPr>
        <w:t xml:space="preserve">s, considerando que la nueva infraestructura será para la modernización de la existente. </w:t>
      </w:r>
    </w:p>
    <w:p w14:paraId="5462A12C" w14:textId="77777777" w:rsidR="00536FD0" w:rsidRDefault="00536FD0">
      <w:pPr>
        <w:pStyle w:val="Default"/>
        <w:ind w:left="567" w:right="623"/>
        <w:jc w:val="both"/>
        <w:rPr>
          <w:rFonts w:ascii="Work Sans" w:hAnsi="Work Sans"/>
          <w:i/>
          <w:sz w:val="18"/>
          <w:szCs w:val="18"/>
        </w:rPr>
      </w:pPr>
    </w:p>
    <w:p w14:paraId="66CDF5F1" w14:textId="77777777" w:rsidR="00536FD0" w:rsidRDefault="00073278">
      <w:pPr>
        <w:pStyle w:val="Default"/>
        <w:ind w:left="567" w:right="623"/>
        <w:jc w:val="both"/>
        <w:rPr>
          <w:rFonts w:ascii="Work Sans" w:hAnsi="Work Sans"/>
          <w:i/>
          <w:iCs/>
          <w:sz w:val="18"/>
          <w:szCs w:val="18"/>
        </w:rPr>
      </w:pPr>
      <w:r>
        <w:rPr>
          <w:rFonts w:ascii="Work Sans" w:hAnsi="Work Sans"/>
          <w:i/>
          <w:iCs/>
          <w:sz w:val="18"/>
          <w:szCs w:val="18"/>
        </w:rPr>
        <w:lastRenderedPageBreak/>
        <w:t>De igual forma, teniendo en cuenta que no existirá un incremento o variación en las tarifas de peaje que actualmente pagan los usuarios en el peaje existente, tampoc</w:t>
      </w:r>
      <w:r>
        <w:rPr>
          <w:rFonts w:ascii="Work Sans" w:hAnsi="Work Sans"/>
          <w:i/>
          <w:iCs/>
          <w:sz w:val="18"/>
          <w:szCs w:val="18"/>
        </w:rPr>
        <w:t>o se tendrán afectaciones en este sentido a la comunidad; por el contrario, se va a tener una infraestructura moderna, donde se podrá circular de manera segura y eficiente, sin que se presenten colas o demoras en la atención a los usuarios.</w:t>
      </w:r>
    </w:p>
    <w:p w14:paraId="0660FA0B" w14:textId="77777777" w:rsidR="00536FD0" w:rsidRDefault="00536FD0">
      <w:pPr>
        <w:pStyle w:val="Default"/>
        <w:ind w:left="567" w:right="623"/>
        <w:jc w:val="both"/>
      </w:pPr>
    </w:p>
    <w:p w14:paraId="51652327" w14:textId="77777777" w:rsidR="00536FD0" w:rsidRDefault="00073278">
      <w:pPr>
        <w:pStyle w:val="Default"/>
        <w:ind w:left="567" w:right="623"/>
        <w:jc w:val="both"/>
        <w:rPr>
          <w:rFonts w:ascii="Work Sans" w:hAnsi="Work Sans"/>
          <w:i/>
          <w:iCs/>
          <w:sz w:val="18"/>
          <w:szCs w:val="18"/>
        </w:rPr>
      </w:pPr>
      <w:r>
        <w:rPr>
          <w:rFonts w:ascii="Work Sans" w:hAnsi="Work Sans"/>
          <w:i/>
          <w:iCs/>
          <w:sz w:val="18"/>
          <w:szCs w:val="18"/>
        </w:rPr>
        <w:t>Teniendo en cuenta el avance que presentan los trámites que ha venido realizando el concesionario desde el año 2017 encaminados a obtener la modificación respecto a la ubicación de las obras de construcción en segunda calzada del peaje Galapa, esta Interve</w:t>
      </w:r>
      <w:r>
        <w:rPr>
          <w:rFonts w:ascii="Work Sans" w:hAnsi="Work Sans"/>
          <w:i/>
          <w:iCs/>
          <w:sz w:val="18"/>
          <w:szCs w:val="18"/>
        </w:rPr>
        <w:t>ntoría recomienda continuar con la solicitud de concepto vinculante previo, ante el Ministerio de Transporte, con el fin de obtener el respectivo pronunciamiento por parte de esta entidad para el desarrollo de las obras de construcción en segunda calzada d</w:t>
      </w:r>
      <w:r>
        <w:rPr>
          <w:rFonts w:ascii="Work Sans" w:hAnsi="Work Sans"/>
          <w:i/>
          <w:iCs/>
          <w:sz w:val="18"/>
          <w:szCs w:val="18"/>
        </w:rPr>
        <w:t>el peaje de Galapa conforme los alcances pactados en el Adicional 2 al Contrato de Concesión (…)”</w:t>
      </w:r>
    </w:p>
    <w:p w14:paraId="300280FC" w14:textId="77777777" w:rsidR="00536FD0" w:rsidRDefault="00536FD0">
      <w:pPr>
        <w:pStyle w:val="Default"/>
        <w:ind w:left="720"/>
        <w:jc w:val="both"/>
        <w:rPr>
          <w:rFonts w:ascii="Work Sans" w:hAnsi="Work Sans"/>
          <w:i/>
          <w:sz w:val="18"/>
          <w:szCs w:val="18"/>
        </w:rPr>
      </w:pPr>
    </w:p>
    <w:p w14:paraId="6B1B1A03" w14:textId="77777777" w:rsidR="00536FD0" w:rsidRDefault="00073278">
      <w:pPr>
        <w:pStyle w:val="ANINormal"/>
        <w:ind w:right="56"/>
      </w:pPr>
      <w:r>
        <w:rPr>
          <w:rFonts w:ascii="Work Sans" w:hAnsi="Work Sans" w:cs="Arial"/>
          <w:sz w:val="20"/>
          <w:szCs w:val="20"/>
        </w:rPr>
        <w:t>Que la Oficina de Regulación Económica del Ministerio de Transporte, mediante memorando 20201410049653 del 23 de julio de 2020, emitió concepto previo vincul</w:t>
      </w:r>
      <w:r>
        <w:rPr>
          <w:rFonts w:ascii="Work Sans" w:hAnsi="Work Sans" w:cs="Arial"/>
          <w:sz w:val="20"/>
          <w:szCs w:val="20"/>
        </w:rPr>
        <w:t xml:space="preserve">ante favorable para la reubicación de la estación de peaje denominada </w:t>
      </w:r>
      <w:r>
        <w:rPr>
          <w:rFonts w:ascii="Work Sans" w:hAnsi="Work Sans" w:cs="Times New Roman"/>
          <w:color w:val="auto"/>
          <w:sz w:val="20"/>
          <w:szCs w:val="20"/>
          <w:lang w:val="es-ES" w:eastAsia="zh-CN"/>
        </w:rPr>
        <w:t>Galapa del PR101+900 al PR101+800, ubicada en la vía Barranquilla Sabanalarga, Trayecto 9,</w:t>
      </w:r>
      <w:r>
        <w:rPr>
          <w:rFonts w:ascii="Work Sans" w:hAnsi="Work Sans"/>
          <w:iCs/>
          <w:sz w:val="20"/>
          <w:szCs w:val="20"/>
          <w:lang w:eastAsia="zh-CN"/>
        </w:rPr>
        <w:t xml:space="preserve"> cien metros al sur de donde se encontraba previsto el mismo</w:t>
      </w:r>
      <w:r>
        <w:rPr>
          <w:rFonts w:ascii="Work Sans" w:hAnsi="Work Sans" w:cs="Times New Roman"/>
          <w:color w:val="auto"/>
          <w:sz w:val="20"/>
          <w:szCs w:val="20"/>
          <w:lang w:val="es-ES" w:eastAsia="zh-CN"/>
        </w:rPr>
        <w:t xml:space="preserve">, en el marco del Proyecto Vial </w:t>
      </w:r>
      <w:r>
        <w:rPr>
          <w:rFonts w:ascii="Work Sans" w:hAnsi="Work Sans" w:cs="Times New Roman"/>
          <w:color w:val="auto"/>
          <w:sz w:val="20"/>
          <w:szCs w:val="20"/>
          <w:lang w:val="es-ES" w:eastAsia="zh-CN"/>
        </w:rPr>
        <w:t>Ruta Caribe, Contrato de Concesión No. 008 de 2007, suscrito entre la Agencia Nacional de Infraestructura y Autopistas del Sol S.A.S.</w:t>
      </w:r>
      <w:r>
        <w:rPr>
          <w:rFonts w:ascii="Work Sans" w:hAnsi="Work Sans" w:cs="Times New Roman"/>
          <w:color w:val="auto"/>
          <w:sz w:val="20"/>
          <w:szCs w:val="20"/>
          <w:lang w:eastAsia="zh-CN"/>
        </w:rPr>
        <w:t xml:space="preserve">, </w:t>
      </w:r>
      <w:r>
        <w:rPr>
          <w:rFonts w:ascii="Work Sans" w:hAnsi="Work Sans" w:cs="Times New Roman"/>
          <w:color w:val="auto"/>
          <w:sz w:val="20"/>
          <w:szCs w:val="20"/>
          <w:lang w:val="es-ES" w:eastAsia="zh-CN"/>
        </w:rPr>
        <w:t>teniendo en cuenta que el traslado de la estación de peaje</w:t>
      </w:r>
      <w:r>
        <w:rPr>
          <w:rFonts w:ascii="Work Sans" w:hAnsi="Work Sans" w:cs="Times New Roman"/>
          <w:i/>
          <w:color w:val="auto"/>
          <w:sz w:val="20"/>
          <w:szCs w:val="20"/>
          <w:lang w:val="es-ES" w:eastAsia="zh-CN"/>
        </w:rPr>
        <w:t xml:space="preserve"> </w:t>
      </w:r>
      <w:r>
        <w:rPr>
          <w:rFonts w:ascii="Work Sans" w:hAnsi="Work Sans" w:cs="Times New Roman"/>
          <w:color w:val="auto"/>
          <w:sz w:val="20"/>
          <w:szCs w:val="20"/>
          <w:lang w:val="es-ES" w:eastAsia="zh-CN"/>
        </w:rPr>
        <w:t>Galapa, no impacta técnica, económica, financiera, ambiental n</w:t>
      </w:r>
      <w:r>
        <w:rPr>
          <w:rFonts w:ascii="Work Sans" w:hAnsi="Work Sans" w:cs="Times New Roman"/>
          <w:color w:val="auto"/>
          <w:sz w:val="20"/>
          <w:szCs w:val="20"/>
          <w:lang w:val="es-ES" w:eastAsia="zh-CN"/>
        </w:rPr>
        <w:t>i socioeconómicamente a los residentes en el área de influencia del peaje, ni el desarrollo del proyecto de concesión vial, tal como lo manifiestan los conceptos favorables emitidos por las diferentes áreas de la Agencia Nacional de Infraestructura.</w:t>
      </w:r>
    </w:p>
    <w:p w14:paraId="09C1D676" w14:textId="77777777" w:rsidR="00536FD0" w:rsidRDefault="00073278">
      <w:pPr>
        <w:tabs>
          <w:tab w:val="left" w:pos="8505"/>
        </w:tabs>
        <w:autoSpaceDE w:val="0"/>
        <w:jc w:val="both"/>
        <w:rPr>
          <w:rFonts w:ascii="Work Sans" w:hAnsi="Work Sans" w:cs="Arial"/>
          <w:sz w:val="20"/>
          <w:szCs w:val="20"/>
          <w:lang w:bidi="ar-SA"/>
        </w:rPr>
      </w:pPr>
      <w:r>
        <w:rPr>
          <w:rFonts w:ascii="Work Sans" w:hAnsi="Work Sans" w:cs="Arial"/>
          <w:sz w:val="20"/>
          <w:szCs w:val="20"/>
          <w:lang w:bidi="ar-SA"/>
        </w:rPr>
        <w:t>Que el</w:t>
      </w:r>
      <w:r>
        <w:rPr>
          <w:rFonts w:ascii="Work Sans" w:hAnsi="Work Sans" w:cs="Arial"/>
          <w:sz w:val="20"/>
          <w:szCs w:val="20"/>
          <w:lang w:bidi="ar-SA"/>
        </w:rPr>
        <w:t xml:space="preserve"> contenido de la presente resolución fue publicado en la página web del Ministerio de Transporte y en la página Web de la Agencia Nacional de Infraestructura, en cumplimiento de lo determinado en el numeral 8 del artículo 8° de la Ley 1437 de 2011, Decreto</w:t>
      </w:r>
      <w:r>
        <w:rPr>
          <w:rFonts w:ascii="Work Sans" w:hAnsi="Work Sans" w:cs="Arial"/>
          <w:sz w:val="20"/>
          <w:szCs w:val="20"/>
          <w:lang w:bidi="ar-SA"/>
        </w:rPr>
        <w:t xml:space="preserve"> 1081 de 2015 modificado por el Decreto 270 de 2017, con el objeto de recibir opiniones, sugerencias o propuestas alternativas y mediante certificaciones del XXXXXXX expedidas por el Ministerio de Transporte y la Agencia Nacional de Infraestructura se info</w:t>
      </w:r>
      <w:r>
        <w:rPr>
          <w:rFonts w:ascii="Work Sans" w:hAnsi="Work Sans" w:cs="Arial"/>
          <w:sz w:val="20"/>
          <w:szCs w:val="20"/>
          <w:lang w:bidi="ar-SA"/>
        </w:rPr>
        <w:t>rmó que XXXXXXX.</w:t>
      </w:r>
    </w:p>
    <w:p w14:paraId="6C4D1999" w14:textId="77777777" w:rsidR="00536FD0" w:rsidRDefault="00536FD0">
      <w:pPr>
        <w:autoSpaceDE w:val="0"/>
        <w:jc w:val="both"/>
        <w:rPr>
          <w:rFonts w:ascii="Work Sans" w:hAnsi="Work Sans" w:cs="Arial"/>
          <w:kern w:val="0"/>
          <w:sz w:val="20"/>
          <w:szCs w:val="20"/>
          <w:lang w:val="es-CO" w:eastAsia="en-US" w:bidi="ar-SA"/>
        </w:rPr>
      </w:pPr>
    </w:p>
    <w:p w14:paraId="64DBED47" w14:textId="77777777" w:rsidR="00536FD0" w:rsidRDefault="00073278">
      <w:pPr>
        <w:autoSpaceDE w:val="0"/>
        <w:jc w:val="both"/>
        <w:rPr>
          <w:rFonts w:ascii="Work Sans" w:hAnsi="Work Sans" w:cs="Arial"/>
          <w:sz w:val="20"/>
          <w:szCs w:val="20"/>
          <w:lang w:bidi="ar-SA"/>
        </w:rPr>
      </w:pPr>
      <w:r>
        <w:rPr>
          <w:rFonts w:ascii="Work Sans" w:hAnsi="Work Sans" w:cs="Arial"/>
          <w:sz w:val="20"/>
          <w:szCs w:val="20"/>
          <w:lang w:bidi="ar-SA"/>
        </w:rPr>
        <w:t>Que la Oficina Asesora de Jurídica conservará los documentos asociados a la publicación del presente acto administrativo. Todo ello en concordancia con las políticas de gestión documental y de archivo de la entidad.</w:t>
      </w:r>
    </w:p>
    <w:p w14:paraId="642AAFCE" w14:textId="77777777" w:rsidR="00536FD0" w:rsidRDefault="00536FD0">
      <w:pPr>
        <w:autoSpaceDE w:val="0"/>
        <w:jc w:val="both"/>
        <w:rPr>
          <w:rFonts w:ascii="Work Sans" w:hAnsi="Work Sans" w:cs="Arial"/>
          <w:kern w:val="0"/>
          <w:sz w:val="20"/>
          <w:szCs w:val="20"/>
          <w:lang w:val="es-CO" w:eastAsia="en-US" w:bidi="ar-SA"/>
        </w:rPr>
      </w:pPr>
    </w:p>
    <w:p w14:paraId="54A76B12" w14:textId="77777777" w:rsidR="00536FD0" w:rsidRDefault="00073278">
      <w:pPr>
        <w:pStyle w:val="Default"/>
        <w:ind w:right="764"/>
      </w:pPr>
      <w:r>
        <w:rPr>
          <w:rFonts w:ascii="Work Sans" w:hAnsi="Work Sans" w:cs="Arial"/>
          <w:sz w:val="20"/>
        </w:rPr>
        <w:t>En</w:t>
      </w:r>
      <w:r>
        <w:rPr>
          <w:rFonts w:ascii="Work Sans" w:hAnsi="Work Sans" w:cs="Futura Bk BT"/>
          <w:sz w:val="20"/>
        </w:rPr>
        <w:t xml:space="preserve"> </w:t>
      </w:r>
      <w:r>
        <w:rPr>
          <w:rFonts w:ascii="Work Sans" w:hAnsi="Work Sans"/>
          <w:sz w:val="20"/>
        </w:rPr>
        <w:t>mérito</w:t>
      </w:r>
      <w:r>
        <w:rPr>
          <w:rFonts w:ascii="Work Sans" w:hAnsi="Work Sans" w:cs="Futura Bk BT"/>
          <w:sz w:val="20"/>
        </w:rPr>
        <w:t xml:space="preserve"> </w:t>
      </w:r>
      <w:r>
        <w:rPr>
          <w:rFonts w:ascii="Work Sans" w:hAnsi="Work Sans"/>
          <w:sz w:val="20"/>
        </w:rPr>
        <w:t>de</w:t>
      </w:r>
      <w:r>
        <w:rPr>
          <w:rFonts w:ascii="Work Sans" w:hAnsi="Work Sans" w:cs="Futura Bk BT"/>
          <w:sz w:val="20"/>
        </w:rPr>
        <w:t xml:space="preserve"> </w:t>
      </w:r>
      <w:r>
        <w:rPr>
          <w:rFonts w:ascii="Work Sans" w:hAnsi="Work Sans"/>
          <w:sz w:val="20"/>
        </w:rPr>
        <w:t>lo</w:t>
      </w:r>
      <w:r>
        <w:rPr>
          <w:rFonts w:ascii="Work Sans" w:hAnsi="Work Sans" w:cs="Futura Bk BT"/>
          <w:sz w:val="20"/>
        </w:rPr>
        <w:t xml:space="preserve"> </w:t>
      </w:r>
      <w:r>
        <w:rPr>
          <w:rFonts w:ascii="Work Sans" w:hAnsi="Work Sans"/>
          <w:sz w:val="20"/>
        </w:rPr>
        <w:t>expue</w:t>
      </w:r>
      <w:r>
        <w:rPr>
          <w:rFonts w:ascii="Work Sans" w:hAnsi="Work Sans"/>
          <w:sz w:val="20"/>
        </w:rPr>
        <w:t>sto,</w:t>
      </w:r>
    </w:p>
    <w:p w14:paraId="35C36755" w14:textId="77777777" w:rsidR="00536FD0" w:rsidRDefault="00536FD0">
      <w:pPr>
        <w:pStyle w:val="Standard"/>
        <w:autoSpaceDE w:val="0"/>
        <w:jc w:val="both"/>
        <w:rPr>
          <w:rFonts w:ascii="Work Sans" w:hAnsi="Work Sans" w:cs="Arial"/>
          <w:sz w:val="20"/>
        </w:rPr>
      </w:pPr>
    </w:p>
    <w:p w14:paraId="246000E5" w14:textId="77777777" w:rsidR="00536FD0" w:rsidRDefault="00073278">
      <w:pPr>
        <w:pStyle w:val="Standard"/>
        <w:autoSpaceDE w:val="0"/>
        <w:jc w:val="center"/>
        <w:rPr>
          <w:rFonts w:ascii="Work Sans" w:hAnsi="Work Sans" w:cs="Arial"/>
          <w:b/>
          <w:sz w:val="20"/>
        </w:rPr>
      </w:pPr>
      <w:r>
        <w:rPr>
          <w:rFonts w:ascii="Work Sans" w:hAnsi="Work Sans" w:cs="Arial"/>
          <w:b/>
          <w:sz w:val="20"/>
        </w:rPr>
        <w:t>RESUELVE</w:t>
      </w:r>
    </w:p>
    <w:p w14:paraId="120F22F1" w14:textId="77777777" w:rsidR="00536FD0" w:rsidRDefault="00536FD0">
      <w:pPr>
        <w:pStyle w:val="Standard"/>
        <w:autoSpaceDE w:val="0"/>
        <w:jc w:val="center"/>
        <w:rPr>
          <w:rFonts w:ascii="Work Sans" w:hAnsi="Work Sans" w:cs="Arial"/>
          <w:b/>
          <w:sz w:val="20"/>
        </w:rPr>
      </w:pPr>
    </w:p>
    <w:p w14:paraId="69BC318B" w14:textId="77777777" w:rsidR="00536FD0" w:rsidRDefault="00073278">
      <w:pPr>
        <w:jc w:val="both"/>
      </w:pPr>
      <w:r>
        <w:rPr>
          <w:rFonts w:ascii="Work Sans" w:hAnsi="Work Sans" w:cs="Arial"/>
          <w:b/>
          <w:sz w:val="20"/>
          <w:szCs w:val="20"/>
        </w:rPr>
        <w:t>Artículo</w:t>
      </w:r>
      <w:r>
        <w:rPr>
          <w:rFonts w:ascii="Work Sans" w:hAnsi="Work Sans" w:cs="Futura Bk BT"/>
          <w:b/>
          <w:sz w:val="20"/>
          <w:szCs w:val="20"/>
        </w:rPr>
        <w:t xml:space="preserve"> </w:t>
      </w:r>
      <w:r>
        <w:rPr>
          <w:rFonts w:ascii="Work Sans" w:hAnsi="Work Sans"/>
          <w:b/>
          <w:sz w:val="20"/>
          <w:szCs w:val="20"/>
        </w:rPr>
        <w:t>1</w:t>
      </w:r>
      <w:r>
        <w:rPr>
          <w:rFonts w:ascii="Work Sans" w:hAnsi="Work Sans" w:cs="Arial"/>
          <w:sz w:val="20"/>
          <w:szCs w:val="20"/>
        </w:rPr>
        <w:t>.-</w:t>
      </w:r>
      <w:r>
        <w:rPr>
          <w:rStyle w:val="Fuentedeprrafopredeter0"/>
          <w:rFonts w:ascii="Work Sans" w:hAnsi="Work Sans" w:cs="Arial"/>
          <w:b/>
          <w:color w:val="000000"/>
          <w:kern w:val="0"/>
          <w:sz w:val="20"/>
          <w:szCs w:val="20"/>
          <w:lang w:val="es-CO" w:eastAsia="en-US" w:bidi="ar-SA"/>
        </w:rPr>
        <w:t xml:space="preserve"> </w:t>
      </w:r>
      <w:r>
        <w:rPr>
          <w:rStyle w:val="Fuentedeprrafopredeter0"/>
          <w:rFonts w:ascii="Work Sans" w:hAnsi="Work Sans" w:cs="Arial"/>
          <w:color w:val="000000"/>
          <w:kern w:val="0"/>
          <w:sz w:val="20"/>
          <w:szCs w:val="20"/>
          <w:lang w:val="es-CO" w:eastAsia="en-US" w:bidi="ar-SA"/>
        </w:rPr>
        <w:t>E</w:t>
      </w:r>
      <w:r>
        <w:rPr>
          <w:rFonts w:ascii="Work Sans" w:hAnsi="Work Sans" w:cs="Arial"/>
          <w:color w:val="000000"/>
          <w:sz w:val="20"/>
          <w:szCs w:val="20"/>
        </w:rPr>
        <w:t>mitir concepto vinculante previo a la reubicación de la estación de peaje denominada Galapa del</w:t>
      </w:r>
      <w:r>
        <w:rPr>
          <w:rFonts w:ascii="Work Sans" w:hAnsi="Work Sans"/>
          <w:sz w:val="20"/>
          <w:szCs w:val="20"/>
        </w:rPr>
        <w:t xml:space="preserve"> PR101+900 al PR101+800, ubicada en la vía Barranquilla Sabanalarga, Trayecto 9, en el marco del Proyecto Vial Ruta Caribe.</w:t>
      </w:r>
    </w:p>
    <w:p w14:paraId="73C591F6" w14:textId="77777777" w:rsidR="00536FD0" w:rsidRDefault="00536FD0">
      <w:pPr>
        <w:jc w:val="both"/>
        <w:rPr>
          <w:rFonts w:ascii="Work Sans" w:hAnsi="Work Sans" w:cs="Arial"/>
          <w:color w:val="000000"/>
          <w:sz w:val="20"/>
          <w:szCs w:val="20"/>
        </w:rPr>
      </w:pPr>
    </w:p>
    <w:p w14:paraId="7D7D7CDB" w14:textId="77777777" w:rsidR="00536FD0" w:rsidRDefault="00073278">
      <w:pPr>
        <w:widowControl/>
        <w:jc w:val="both"/>
        <w:textAlignment w:val="auto"/>
      </w:pPr>
      <w:r>
        <w:rPr>
          <w:rStyle w:val="Fuentedeprrafopredeter0"/>
          <w:rFonts w:ascii="Work Sans" w:hAnsi="Work Sans" w:cs="Arial"/>
          <w:b/>
          <w:kern w:val="0"/>
          <w:sz w:val="20"/>
          <w:szCs w:val="20"/>
          <w:lang w:val="es-CO" w:eastAsia="en-US" w:bidi="ar-SA"/>
        </w:rPr>
        <w:t>Artículo 2.-</w:t>
      </w:r>
      <w:r>
        <w:rPr>
          <w:rStyle w:val="Fuentedeprrafopredeter0"/>
          <w:rFonts w:ascii="Work Sans" w:hAnsi="Work Sans" w:cs="Arial"/>
          <w:kern w:val="0"/>
          <w:sz w:val="20"/>
          <w:szCs w:val="20"/>
          <w:lang w:val="es-CO" w:eastAsia="en-US" w:bidi="ar-SA"/>
        </w:rPr>
        <w:t xml:space="preserve"> La presente resolución rige a partir de la fecha de su publicación en el diario oficial.</w:t>
      </w:r>
    </w:p>
    <w:p w14:paraId="522BCC60" w14:textId="77777777" w:rsidR="00536FD0" w:rsidRDefault="00536FD0">
      <w:pPr>
        <w:pStyle w:val="Standard"/>
        <w:autoSpaceDE w:val="0"/>
        <w:jc w:val="both"/>
        <w:rPr>
          <w:rFonts w:ascii="Work Sans" w:hAnsi="Work Sans" w:cs="Arial"/>
          <w:sz w:val="20"/>
        </w:rPr>
      </w:pPr>
    </w:p>
    <w:p w14:paraId="754C7196" w14:textId="77777777" w:rsidR="00536FD0" w:rsidRDefault="00073278">
      <w:pPr>
        <w:pStyle w:val="Standard"/>
        <w:autoSpaceDE w:val="0"/>
        <w:jc w:val="center"/>
      </w:pPr>
      <w:r>
        <w:rPr>
          <w:rFonts w:ascii="Work Sans" w:hAnsi="Work Sans" w:cs="Arial"/>
          <w:b/>
          <w:bCs/>
          <w:sz w:val="20"/>
        </w:rPr>
        <w:t>PUBLÍQUESE</w:t>
      </w:r>
      <w:r>
        <w:rPr>
          <w:rFonts w:ascii="Work Sans" w:hAnsi="Work Sans" w:cs="Futura Bk BT"/>
          <w:b/>
          <w:bCs/>
          <w:sz w:val="20"/>
        </w:rPr>
        <w:t xml:space="preserve"> </w:t>
      </w:r>
      <w:r>
        <w:rPr>
          <w:rFonts w:ascii="Work Sans" w:hAnsi="Work Sans"/>
          <w:b/>
          <w:bCs/>
          <w:sz w:val="20"/>
        </w:rPr>
        <w:t>Y</w:t>
      </w:r>
      <w:r>
        <w:rPr>
          <w:rFonts w:ascii="Work Sans" w:hAnsi="Work Sans" w:cs="Futura Bk BT"/>
          <w:b/>
          <w:bCs/>
          <w:sz w:val="20"/>
        </w:rPr>
        <w:t xml:space="preserve"> </w:t>
      </w:r>
      <w:r>
        <w:rPr>
          <w:rFonts w:ascii="Work Sans" w:hAnsi="Work Sans"/>
          <w:b/>
          <w:bCs/>
          <w:sz w:val="20"/>
        </w:rPr>
        <w:t>CÚMPLASE</w:t>
      </w:r>
    </w:p>
    <w:p w14:paraId="10AE8B38" w14:textId="77777777" w:rsidR="00536FD0" w:rsidRDefault="00536FD0">
      <w:pPr>
        <w:pStyle w:val="Textocomentario"/>
        <w:spacing w:line="204" w:lineRule="auto"/>
        <w:jc w:val="center"/>
        <w:rPr>
          <w:rFonts w:ascii="Work Sans" w:hAnsi="Work Sans" w:cs="Futura Bk BT"/>
          <w:b/>
        </w:rPr>
      </w:pPr>
    </w:p>
    <w:p w14:paraId="131FA369" w14:textId="77777777" w:rsidR="00536FD0" w:rsidRDefault="00536FD0">
      <w:pPr>
        <w:pStyle w:val="Textocomentario"/>
        <w:spacing w:line="204" w:lineRule="auto"/>
        <w:jc w:val="center"/>
        <w:rPr>
          <w:rFonts w:ascii="Work Sans" w:hAnsi="Work Sans" w:cs="Futura Bk BT"/>
          <w:b/>
        </w:rPr>
      </w:pPr>
    </w:p>
    <w:p w14:paraId="3FCCB23C" w14:textId="77777777" w:rsidR="00536FD0" w:rsidRDefault="00536FD0">
      <w:pPr>
        <w:pStyle w:val="Textocomentario"/>
        <w:spacing w:line="204" w:lineRule="auto"/>
        <w:jc w:val="center"/>
        <w:rPr>
          <w:rFonts w:ascii="Work Sans" w:hAnsi="Work Sans" w:cs="Futura Bk BT"/>
          <w:b/>
        </w:rPr>
      </w:pPr>
    </w:p>
    <w:p w14:paraId="2ADE7F64" w14:textId="77777777" w:rsidR="00536FD0" w:rsidRDefault="00536FD0">
      <w:pPr>
        <w:pStyle w:val="Textocomentario"/>
        <w:spacing w:line="204" w:lineRule="auto"/>
        <w:jc w:val="center"/>
        <w:rPr>
          <w:rFonts w:ascii="Work Sans" w:hAnsi="Work Sans" w:cs="Futura Bk BT"/>
          <w:b/>
        </w:rPr>
      </w:pPr>
    </w:p>
    <w:p w14:paraId="34C9DFC4" w14:textId="77777777" w:rsidR="00536FD0" w:rsidRDefault="00536FD0">
      <w:pPr>
        <w:pStyle w:val="Textocomentario"/>
        <w:spacing w:line="204" w:lineRule="auto"/>
        <w:jc w:val="center"/>
        <w:rPr>
          <w:rFonts w:ascii="Work Sans" w:hAnsi="Work Sans" w:cs="Futura Bk BT"/>
          <w:b/>
          <w:lang w:val="es-MX"/>
        </w:rPr>
      </w:pPr>
    </w:p>
    <w:p w14:paraId="3F9A4422" w14:textId="77777777" w:rsidR="00536FD0" w:rsidRDefault="00536FD0">
      <w:pPr>
        <w:pStyle w:val="Textocomentario"/>
        <w:spacing w:line="204" w:lineRule="auto"/>
        <w:jc w:val="center"/>
        <w:rPr>
          <w:rFonts w:ascii="Work Sans" w:hAnsi="Work Sans" w:cs="Futura Bk BT"/>
          <w:b/>
          <w:lang w:val="es-MX"/>
        </w:rPr>
      </w:pPr>
    </w:p>
    <w:p w14:paraId="1C34B5B4" w14:textId="77777777" w:rsidR="00536FD0" w:rsidRDefault="00073278">
      <w:pPr>
        <w:pStyle w:val="Standard"/>
        <w:autoSpaceDE w:val="0"/>
        <w:ind w:left="-142" w:right="-86"/>
        <w:jc w:val="center"/>
        <w:rPr>
          <w:rFonts w:ascii="Work Sans" w:hAnsi="Work Sans" w:cs="Arial"/>
          <w:sz w:val="21"/>
          <w:szCs w:val="21"/>
          <w:lang w:val="es-CO"/>
        </w:rPr>
      </w:pPr>
      <w:r>
        <w:rPr>
          <w:rFonts w:ascii="Work Sans" w:hAnsi="Work Sans" w:cs="Arial"/>
          <w:sz w:val="21"/>
          <w:szCs w:val="21"/>
          <w:lang w:val="es-CO"/>
        </w:rPr>
        <w:t>${firma}</w:t>
      </w:r>
    </w:p>
    <w:p w14:paraId="2D2B7CB4" w14:textId="77777777" w:rsidR="00536FD0" w:rsidRDefault="00536FD0">
      <w:pPr>
        <w:widowControl/>
        <w:jc w:val="center"/>
        <w:textAlignment w:val="auto"/>
        <w:rPr>
          <w:rFonts w:ascii="Work Sans" w:hAnsi="Work Sans" w:cs="Arial"/>
          <w:kern w:val="0"/>
          <w:sz w:val="20"/>
          <w:szCs w:val="20"/>
          <w:lang w:val="es-CO" w:eastAsia="en-US" w:bidi="ar-SA"/>
        </w:rPr>
      </w:pPr>
    </w:p>
    <w:p w14:paraId="785BD5B6" w14:textId="77777777" w:rsidR="00536FD0" w:rsidRDefault="00073278">
      <w:pPr>
        <w:pStyle w:val="Ttulo1"/>
        <w:ind w:right="-1"/>
        <w:rPr>
          <w:rFonts w:ascii="Work Sans" w:hAnsi="Work Sans"/>
          <w:sz w:val="20"/>
        </w:rPr>
      </w:pPr>
      <w:r>
        <w:rPr>
          <w:rFonts w:ascii="Work Sans" w:hAnsi="Work Sans"/>
          <w:sz w:val="20"/>
        </w:rPr>
        <w:t>ANGELA MARÍA OROZCO GÓMEZ</w:t>
      </w:r>
    </w:p>
    <w:p w14:paraId="76229C87" w14:textId="77777777" w:rsidR="00536FD0" w:rsidRDefault="00536FD0">
      <w:pPr>
        <w:pStyle w:val="Standard"/>
      </w:pPr>
    </w:p>
    <w:p w14:paraId="28DBD929" w14:textId="77777777" w:rsidR="00536FD0" w:rsidRDefault="00536FD0">
      <w:pPr>
        <w:pStyle w:val="Standard"/>
      </w:pPr>
    </w:p>
    <w:p w14:paraId="1526C5F3" w14:textId="77777777" w:rsidR="00536FD0" w:rsidRDefault="00073278">
      <w:pPr>
        <w:pStyle w:val="Standard"/>
      </w:pPr>
      <w:r>
        <w:rPr>
          <w:rFonts w:ascii="Work Sans" w:hAnsi="Work Sans" w:cs="Arial"/>
          <w:sz w:val="12"/>
          <w:szCs w:val="12"/>
          <w:lang w:eastAsia="es-CO"/>
        </w:rPr>
        <w:t xml:space="preserve">María </w:t>
      </w:r>
      <w:r>
        <w:rPr>
          <w:rFonts w:ascii="Work Sans" w:hAnsi="Work Sans"/>
          <w:sz w:val="12"/>
          <w:szCs w:val="12"/>
        </w:rPr>
        <w:t>Angélica Cruz Cuevas – Asesora Ministra de Transporte</w:t>
      </w:r>
    </w:p>
    <w:p w14:paraId="0B84BCC5" w14:textId="77777777" w:rsidR="00536FD0" w:rsidRDefault="00073278">
      <w:pPr>
        <w:pStyle w:val="Standard"/>
      </w:pPr>
      <w:r>
        <w:rPr>
          <w:rFonts w:ascii="Work Sans" w:hAnsi="Work Sans"/>
          <w:sz w:val="12"/>
          <w:szCs w:val="12"/>
        </w:rPr>
        <w:t xml:space="preserve">Manuel Felipe </w:t>
      </w:r>
      <w:r>
        <w:rPr>
          <w:rFonts w:ascii="Work Sans" w:hAnsi="Work Sans"/>
          <w:sz w:val="12"/>
          <w:szCs w:val="12"/>
        </w:rPr>
        <w:t>Gutiérrez Torres – Presidente de la Agencia Nacional de Infraestructura</w:t>
      </w:r>
    </w:p>
    <w:p w14:paraId="7E4A7B99" w14:textId="77777777" w:rsidR="00536FD0" w:rsidRDefault="00073278">
      <w:pPr>
        <w:pStyle w:val="Standard"/>
        <w:rPr>
          <w:rFonts w:ascii="Work Sans" w:hAnsi="Work Sans"/>
          <w:sz w:val="12"/>
          <w:szCs w:val="12"/>
        </w:rPr>
      </w:pPr>
      <w:r>
        <w:rPr>
          <w:rFonts w:ascii="Work Sans" w:hAnsi="Work Sans"/>
          <w:sz w:val="12"/>
          <w:szCs w:val="12"/>
        </w:rPr>
        <w:t>Mónica Alejandra Cervera Murillas – Jefe de Oficina de Regulación Económica, Ministerio de Transporte</w:t>
      </w:r>
    </w:p>
    <w:p w14:paraId="0A7498F7" w14:textId="77777777" w:rsidR="00536FD0" w:rsidRDefault="00073278">
      <w:pPr>
        <w:pStyle w:val="Standard"/>
        <w:rPr>
          <w:rFonts w:ascii="Work Sans" w:hAnsi="Work Sans"/>
          <w:sz w:val="12"/>
          <w:szCs w:val="12"/>
        </w:rPr>
      </w:pPr>
      <w:r>
        <w:rPr>
          <w:rFonts w:ascii="Work Sans" w:hAnsi="Work Sans"/>
          <w:sz w:val="12"/>
          <w:szCs w:val="12"/>
        </w:rPr>
        <w:t xml:space="preserve">Pablo Augusto Alfonso Carrillo – Jefe Oficina Asesora de Jurídica, </w:t>
      </w:r>
      <w:r>
        <w:rPr>
          <w:rFonts w:ascii="Work Sans" w:hAnsi="Work Sans"/>
          <w:sz w:val="12"/>
          <w:szCs w:val="12"/>
        </w:rPr>
        <w:t>Ministerio de Transporte</w:t>
      </w:r>
    </w:p>
    <w:p w14:paraId="361D034A" w14:textId="77777777" w:rsidR="00536FD0" w:rsidRDefault="00073278">
      <w:pPr>
        <w:jc w:val="both"/>
      </w:pPr>
      <w:r>
        <w:rPr>
          <w:rFonts w:ascii="Work Sans" w:hAnsi="Work Sans"/>
          <w:sz w:val="12"/>
          <w:szCs w:val="12"/>
        </w:rPr>
        <w:t>Fernando Ramirez Laguado -</w:t>
      </w:r>
      <w:r>
        <w:rPr>
          <w:rFonts w:ascii="Work Sans" w:eastAsia="DejaVu Sans" w:hAnsi="Work Sans" w:cs="Arial"/>
          <w:sz w:val="12"/>
          <w:szCs w:val="12"/>
          <w:lang w:eastAsia="es-CO"/>
        </w:rPr>
        <w:t xml:space="preserve"> Vicepresidente Jurídico, Agencia Nacional de Infraestructura </w:t>
      </w:r>
    </w:p>
    <w:p w14:paraId="1213F345" w14:textId="77777777" w:rsidR="00536FD0" w:rsidRDefault="00073278">
      <w:pPr>
        <w:pStyle w:val="Standard"/>
        <w:rPr>
          <w:rFonts w:ascii="Work Sans" w:hAnsi="Work Sans"/>
          <w:sz w:val="12"/>
          <w:szCs w:val="12"/>
        </w:rPr>
      </w:pPr>
      <w:r>
        <w:rPr>
          <w:rFonts w:ascii="Work Sans" w:hAnsi="Work Sans"/>
          <w:sz w:val="12"/>
          <w:szCs w:val="12"/>
        </w:rPr>
        <w:t>Claudia Patricia Roa Orjuela- Asesora Oficina Asesora de Jurídica, Ministerio de Transporte</w:t>
      </w:r>
    </w:p>
    <w:p w14:paraId="22685930" w14:textId="77777777" w:rsidR="00536FD0" w:rsidRDefault="00073278">
      <w:pPr>
        <w:pStyle w:val="Standard"/>
        <w:jc w:val="both"/>
      </w:pPr>
      <w:r>
        <w:rPr>
          <w:rFonts w:ascii="Work Sans" w:hAnsi="Work Sans" w:cs="Futura Bk BT"/>
          <w:sz w:val="12"/>
          <w:szCs w:val="12"/>
        </w:rPr>
        <w:t>Magda Paola Suarez Alejo – Abogada Grupo de Concep</w:t>
      </w:r>
      <w:r>
        <w:rPr>
          <w:rFonts w:ascii="Work Sans" w:hAnsi="Work Sans" w:cs="Futura Bk BT"/>
          <w:sz w:val="12"/>
          <w:szCs w:val="12"/>
        </w:rPr>
        <w:t>tos y Apoyo Legal</w:t>
      </w:r>
      <w:r>
        <w:rPr>
          <w:rFonts w:ascii="Work Sans" w:hAnsi="Work Sans"/>
          <w:sz w:val="12"/>
          <w:szCs w:val="12"/>
        </w:rPr>
        <w:t xml:space="preserve"> </w:t>
      </w:r>
    </w:p>
    <w:p w14:paraId="183245FB" w14:textId="77777777" w:rsidR="00536FD0" w:rsidRDefault="00073278">
      <w:pPr>
        <w:pStyle w:val="Standard"/>
        <w:jc w:val="both"/>
        <w:rPr>
          <w:rFonts w:ascii="Work Sans" w:hAnsi="Work Sans"/>
          <w:sz w:val="12"/>
          <w:szCs w:val="12"/>
        </w:rPr>
      </w:pPr>
      <w:r>
        <w:rPr>
          <w:rFonts w:ascii="Work Sans" w:hAnsi="Work Sans"/>
          <w:sz w:val="12"/>
          <w:szCs w:val="12"/>
        </w:rPr>
        <w:t xml:space="preserve">Cecilia Socorro Muñoz – Gerente de Proyectos Carreteros de la Vicepresidencia de Gestión Contractual, Agencia Nacional de Infraestructura. </w:t>
      </w:r>
    </w:p>
    <w:p w14:paraId="5BB362DB" w14:textId="77777777" w:rsidR="00536FD0" w:rsidRDefault="00536FD0">
      <w:pPr>
        <w:pStyle w:val="Textocomentario"/>
        <w:spacing w:line="204" w:lineRule="auto"/>
        <w:jc w:val="both"/>
      </w:pPr>
    </w:p>
    <w:sectPr w:rsidR="00536FD0">
      <w:headerReference w:type="default" r:id="rId8"/>
      <w:footerReference w:type="default" r:id="rId9"/>
      <w:pgSz w:w="11907" w:h="18711"/>
      <w:pgMar w:top="1418" w:right="1701" w:bottom="1559" w:left="1985" w:header="851" w:footer="567"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D2E19" w14:textId="77777777" w:rsidR="00073278" w:rsidRDefault="00073278">
      <w:r>
        <w:separator/>
      </w:r>
    </w:p>
  </w:endnote>
  <w:endnote w:type="continuationSeparator" w:id="0">
    <w:p w14:paraId="779DC4AF" w14:textId="77777777" w:rsidR="00073278" w:rsidRDefault="0007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ork Sans">
    <w:panose1 w:val="00000800000000000000"/>
    <w:charset w:val="4D"/>
    <w:family w:val="auto"/>
    <w:notTrueType/>
    <w:pitch w:val="variable"/>
    <w:sig w:usb0="A00000FF" w:usb1="5000E07B" w:usb2="00000000" w:usb3="00000000" w:csb0="0000019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Lohit Devanagari">
    <w:altName w:val="Calibri"/>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ans Narrow">
    <w:altName w:val="Arial"/>
    <w:panose1 w:val="020B0604020202020204"/>
    <w:charset w:val="00"/>
    <w:family w:val="swiss"/>
    <w:pitch w:val="default"/>
  </w:font>
  <w:font w:name="Arial Narrow">
    <w:panose1 w:val="020B0606020202030204"/>
    <w:charset w:val="00"/>
    <w:family w:val="swiss"/>
    <w:pitch w:val="variable"/>
    <w:sig w:usb0="00000287" w:usb1="00000800" w:usb2="00000000" w:usb3="00000000" w:csb0="0000009F" w:csb1="00000000"/>
  </w:font>
  <w:font w:name="Futura Bk BT">
    <w:panose1 w:val="020B0602020204020303"/>
    <w:charset w:val="00"/>
    <w:family w:val="swiss"/>
    <w:pitch w:val="variable"/>
  </w:font>
  <w:font w:name="DejaVu Sans">
    <w:panose1 w:val="020B0604020202020204"/>
    <w:charset w:val="00"/>
    <w:family w:val="swiss"/>
    <w:pitch w:val="variable"/>
  </w:font>
  <w:font w:name="Code3of9">
    <w:altName w:val="Calibri"/>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68EE7" w14:textId="77777777" w:rsidR="00A51527" w:rsidRDefault="000732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DFD1C" w14:textId="77777777" w:rsidR="00073278" w:rsidRDefault="00073278">
      <w:r>
        <w:rPr>
          <w:color w:val="000000"/>
        </w:rPr>
        <w:separator/>
      </w:r>
    </w:p>
  </w:footnote>
  <w:footnote w:type="continuationSeparator" w:id="0">
    <w:p w14:paraId="1E883462" w14:textId="77777777" w:rsidR="00073278" w:rsidRDefault="0007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F83F3" w14:textId="77777777" w:rsidR="00A51527" w:rsidRDefault="00073278">
    <w:r>
      <w:rPr>
        <w:noProof/>
        <w:lang w:val="es-CO" w:eastAsia="es-CO" w:bidi="ar-SA"/>
      </w:rPr>
      <w:drawing>
        <wp:inline distT="0" distB="0" distL="0" distR="0" wp14:anchorId="54CA51DC" wp14:editId="70B343C7">
          <wp:extent cx="2143125" cy="323853"/>
          <wp:effectExtent l="0" t="0" r="3175" b="6347"/>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143125" cy="323853"/>
                  </a:xfrm>
                  <a:prstGeom prst="rect">
                    <a:avLst/>
                  </a:prstGeom>
                  <a:noFill/>
                  <a:ln>
                    <a:noFill/>
                    <a:prstDash/>
                  </a:ln>
                </pic:spPr>
              </pic:pic>
            </a:graphicData>
          </a:graphic>
        </wp:inline>
      </w:drawing>
    </w:r>
  </w:p>
  <w:p w14:paraId="6745D6C5" w14:textId="77777777" w:rsidR="00A51527" w:rsidRDefault="00073278"/>
  <w:p w14:paraId="7D4D2711" w14:textId="77777777" w:rsidR="00A51527" w:rsidRDefault="00073278"/>
  <w:p w14:paraId="13E0BFC6" w14:textId="77777777" w:rsidR="00A51527" w:rsidRDefault="00073278">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14:paraId="3029C780" w14:textId="77777777" w:rsidR="00A51527" w:rsidRDefault="00073278">
    <w:pPr>
      <w:pStyle w:val="Encabezado"/>
      <w:jc w:val="center"/>
    </w:pPr>
    <w:r>
      <w:rPr>
        <w:rFonts w:ascii="Work Sans" w:hAnsi="Work Sans"/>
        <w:sz w:val="20"/>
      </w:rPr>
      <w:t xml:space="preserve">de </w:t>
    </w:r>
    <w:r>
      <w:rPr>
        <w:rFonts w:ascii="Work Sans" w:hAnsi="Work Sans" w:cs="Arial"/>
        <w:sz w:val="20"/>
        <w:lang w:val="es-CO"/>
      </w:rPr>
      <w:t>*F_RAD_S*</w:t>
    </w:r>
  </w:p>
  <w:p w14:paraId="4DD758A9" w14:textId="77777777" w:rsidR="00A51527" w:rsidRDefault="00073278">
    <w:pPr>
      <w:pStyle w:val="Encabezado"/>
      <w:jc w:val="center"/>
      <w:rPr>
        <w:rFonts w:ascii="Code3of9" w:hAnsi="Code3of9" w:cs="Tahoma"/>
        <w:sz w:val="36"/>
        <w:szCs w:val="40"/>
      </w:rPr>
    </w:pPr>
    <w:r>
      <w:rPr>
        <w:rFonts w:ascii="Code3of9" w:hAnsi="Code3of9" w:cs="Tahoma"/>
        <w:sz w:val="36"/>
        <w:szCs w:val="40"/>
      </w:rPr>
      <w:t>**RAD_S**</w:t>
    </w:r>
  </w:p>
  <w:p w14:paraId="59711918" w14:textId="77777777" w:rsidR="00A51527" w:rsidRDefault="00073278">
    <w:pPr>
      <w:pStyle w:val="Encabezado"/>
      <w:jc w:val="center"/>
      <w:rPr>
        <w:rFonts w:ascii="Code3of9" w:hAnsi="Code3of9" w:cs="Tahoma"/>
        <w:sz w:val="36"/>
        <w:szCs w:val="40"/>
      </w:rPr>
    </w:pPr>
  </w:p>
  <w:p w14:paraId="62DC956B" w14:textId="77777777" w:rsidR="00A51527" w:rsidRDefault="00073278">
    <w:pPr>
      <w:pStyle w:val="Standard"/>
      <w:autoSpaceDE w:val="0"/>
      <w:jc w:val="center"/>
    </w:pPr>
    <w:r>
      <w:rPr>
        <w:rFonts w:ascii="Work Sans" w:hAnsi="Work Sans" w:cs="Arial"/>
        <w:i/>
        <w:sz w:val="20"/>
      </w:rPr>
      <w:t xml:space="preserve">“Por la cual se emite concepto vinculante previo a la reubicación </w:t>
    </w:r>
    <w:r>
      <w:rPr>
        <w:rFonts w:ascii="Work Sans" w:hAnsi="Work Sans" w:cs="Times New Roman"/>
        <w:i/>
        <w:color w:val="000000"/>
        <w:sz w:val="20"/>
        <w:lang w:eastAsia="es-CO"/>
      </w:rPr>
      <w:t xml:space="preserve">de una estación de peaje denominada de Galapa </w:t>
    </w:r>
    <w:r>
      <w:rPr>
        <w:rFonts w:ascii="Work Sans" w:hAnsi="Work Sans" w:cs="Arial"/>
        <w:i/>
        <w:color w:val="000000"/>
        <w:sz w:val="20"/>
      </w:rPr>
      <w:t>del</w:t>
    </w:r>
    <w:r>
      <w:rPr>
        <w:rFonts w:ascii="Work Sans" w:hAnsi="Work Sans"/>
        <w:i/>
        <w:sz w:val="20"/>
      </w:rPr>
      <w:t xml:space="preserve"> PR101+900 al PR101+800, ubicada en la vía Barranquilla Sabanalarga, Trayecto 9, en </w:t>
    </w:r>
    <w:r>
      <w:rPr>
        <w:rFonts w:ascii="Work Sans" w:hAnsi="Work Sans"/>
        <w:i/>
        <w:sz w:val="20"/>
      </w:rPr>
      <w:t>el marco del Proyecto Vial Ruta Caribe</w:t>
    </w:r>
    <w:r>
      <w:rPr>
        <w:rFonts w:ascii="Work Sans" w:hAnsi="Work Sans" w:cs="Times New Roman"/>
        <w:i/>
        <w:color w:val="000000"/>
        <w:sz w:val="20"/>
        <w:lang w:eastAsia="es-CO"/>
      </w:rPr>
      <w:t>”</w:t>
    </w:r>
  </w:p>
  <w:p w14:paraId="435D12B2" w14:textId="77777777" w:rsidR="00A51527" w:rsidRDefault="00073278">
    <w:pPr>
      <w:pStyle w:val="Encabezado"/>
      <w:tabs>
        <w:tab w:val="clear" w:pos="9972"/>
        <w:tab w:val="left" w:pos="504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10EF"/>
    <w:multiLevelType w:val="multilevel"/>
    <w:tmpl w:val="B708317A"/>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56B7ACA"/>
    <w:multiLevelType w:val="multilevel"/>
    <w:tmpl w:val="E9424A4A"/>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0">
    <w:nsid w:val="08595DAE"/>
    <w:multiLevelType w:val="multilevel"/>
    <w:tmpl w:val="36C48162"/>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15:restartNumberingAfterBreak="0">
    <w:nsid w:val="0A022A2F"/>
    <w:multiLevelType w:val="multilevel"/>
    <w:tmpl w:val="FE42C74E"/>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10AA7B42"/>
    <w:multiLevelType w:val="multilevel"/>
    <w:tmpl w:val="E41E1960"/>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14472D04"/>
    <w:multiLevelType w:val="multilevel"/>
    <w:tmpl w:val="3ACE813C"/>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2B3E165F"/>
    <w:multiLevelType w:val="multilevel"/>
    <w:tmpl w:val="F272BBAA"/>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15:restartNumberingAfterBreak="0">
    <w:nsid w:val="2CB140CA"/>
    <w:multiLevelType w:val="multilevel"/>
    <w:tmpl w:val="A24E256C"/>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15:restartNumberingAfterBreak="0">
    <w:nsid w:val="2CBE3BD4"/>
    <w:multiLevelType w:val="multilevel"/>
    <w:tmpl w:val="F1BC4E08"/>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15:restartNumberingAfterBreak="0">
    <w:nsid w:val="2F2C78DA"/>
    <w:multiLevelType w:val="multilevel"/>
    <w:tmpl w:val="2FFAFCAA"/>
    <w:lvl w:ilvl="0">
      <w:start w:val="1"/>
      <w:numFmt w:val="decimal"/>
      <w:lvlText w:val="%1."/>
      <w:lvlJc w:val="left"/>
      <w:pPr>
        <w:ind w:left="720" w:hanging="360"/>
      </w:pPr>
      <w:rPr>
        <w:rFonts w:ascii="Work Sans" w:hAnsi="Work Sans" w:cs="Times New Roman"/>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2FFB645F"/>
    <w:multiLevelType w:val="multilevel"/>
    <w:tmpl w:val="C33C599A"/>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3D45377D"/>
    <w:multiLevelType w:val="multilevel"/>
    <w:tmpl w:val="DB32B1F4"/>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15:restartNumberingAfterBreak="0">
    <w:nsid w:val="3FB545AB"/>
    <w:multiLevelType w:val="multilevel"/>
    <w:tmpl w:val="03E48DE4"/>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41C742EA"/>
    <w:multiLevelType w:val="multilevel"/>
    <w:tmpl w:val="AA20078A"/>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4E653E3C"/>
    <w:multiLevelType w:val="multilevel"/>
    <w:tmpl w:val="95961EF8"/>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4EAF45A3"/>
    <w:multiLevelType w:val="multilevel"/>
    <w:tmpl w:val="79F87B6A"/>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15:restartNumberingAfterBreak="0">
    <w:nsid w:val="582B4065"/>
    <w:multiLevelType w:val="multilevel"/>
    <w:tmpl w:val="4EA22940"/>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5DED148C"/>
    <w:multiLevelType w:val="multilevel"/>
    <w:tmpl w:val="005AE116"/>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15:restartNumberingAfterBreak="0">
    <w:nsid w:val="75E651DF"/>
    <w:multiLevelType w:val="multilevel"/>
    <w:tmpl w:val="2EBAFAD0"/>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15:restartNumberingAfterBreak="0">
    <w:nsid w:val="7BD906F6"/>
    <w:multiLevelType w:val="multilevel"/>
    <w:tmpl w:val="83945A36"/>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8"/>
  </w:num>
  <w:num w:numId="2">
    <w:abstractNumId w:val="3"/>
  </w:num>
  <w:num w:numId="3">
    <w:abstractNumId w:val="16"/>
  </w:num>
  <w:num w:numId="4">
    <w:abstractNumId w:val="1"/>
  </w:num>
  <w:num w:numId="5">
    <w:abstractNumId w:val="6"/>
  </w:num>
  <w:num w:numId="6">
    <w:abstractNumId w:val="2"/>
  </w:num>
  <w:num w:numId="7">
    <w:abstractNumId w:val="5"/>
  </w:num>
  <w:num w:numId="8">
    <w:abstractNumId w:val="10"/>
  </w:num>
  <w:num w:numId="9">
    <w:abstractNumId w:val="0"/>
  </w:num>
  <w:num w:numId="10">
    <w:abstractNumId w:val="11"/>
  </w:num>
  <w:num w:numId="11">
    <w:abstractNumId w:val="12"/>
  </w:num>
  <w:num w:numId="12">
    <w:abstractNumId w:val="18"/>
  </w:num>
  <w:num w:numId="13">
    <w:abstractNumId w:val="15"/>
  </w:num>
  <w:num w:numId="14">
    <w:abstractNumId w:val="19"/>
  </w:num>
  <w:num w:numId="15">
    <w:abstractNumId w:val="7"/>
  </w:num>
  <w:num w:numId="16">
    <w:abstractNumId w:val="4"/>
  </w:num>
  <w:num w:numId="17">
    <w:abstractNumId w:val="17"/>
  </w:num>
  <w:num w:numId="18">
    <w:abstractNumId w:val="14"/>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36FD0"/>
    <w:rsid w:val="00073278"/>
    <w:rsid w:val="00536FD0"/>
    <w:rsid w:val="00F547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26D181BB"/>
  <w15:docId w15:val="{65C4BEAD-7B47-8046-94A2-3456B6B4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Lohit Devanagari"/>
      <w:kern w:val="3"/>
      <w:sz w:val="24"/>
      <w:szCs w:val="24"/>
      <w:lang w:val="es-ES" w:eastAsia="zh-CN" w:bidi="hi-IN"/>
    </w:rPr>
  </w:style>
  <w:style w:type="paragraph" w:styleId="Ttulo1">
    <w:name w:val="heading 1"/>
    <w:basedOn w:val="Standard"/>
    <w:next w:val="Standard"/>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uiPriority w:val="9"/>
    <w:semiHidden/>
    <w:unhideWhenUsed/>
    <w:qFormat/>
    <w:pPr>
      <w:keepNext/>
      <w:widowControl w:val="0"/>
      <w:jc w:val="center"/>
      <w:outlineLvl w:val="1"/>
    </w:pPr>
    <w:rPr>
      <w:rFonts w:ascii="Arial" w:hAnsi="Arial" w:cs="Arial"/>
      <w:b/>
    </w:rPr>
  </w:style>
  <w:style w:type="paragraph" w:styleId="Ttulo3">
    <w:name w:val="heading 3"/>
    <w:basedOn w:val="Standard"/>
    <w:next w:val="Standard"/>
    <w:uiPriority w:val="9"/>
    <w:semiHidden/>
    <w:unhideWhenUsed/>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uiPriority w:val="9"/>
    <w:semiHidden/>
    <w:unhideWhenUsed/>
    <w:qFormat/>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uiPriority w:val="9"/>
    <w:semiHidden/>
    <w:unhideWhenUsed/>
    <w:qFormat/>
    <w:pPr>
      <w:keepNext/>
      <w:outlineLvl w:val="4"/>
    </w:pPr>
    <w:rPr>
      <w:rFonts w:ascii="Arial" w:hAnsi="Arial" w:cs="Arial"/>
      <w:b/>
      <w:bCs/>
      <w:sz w:val="28"/>
    </w:rPr>
  </w:style>
  <w:style w:type="paragraph" w:styleId="Ttulo6">
    <w:name w:val="heading 6"/>
    <w:basedOn w:val="Standard"/>
    <w:next w:val="Standard"/>
    <w:uiPriority w:val="9"/>
    <w:semiHidden/>
    <w:unhideWhenUsed/>
    <w:qFormat/>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character" w:customStyle="1" w:styleId="Ttulo1Car">
    <w:name w:val="Título 1 Car"/>
    <w:basedOn w:val="Fuentedeprrafopredeter"/>
    <w:rPr>
      <w:rFonts w:ascii="Calibri Light" w:hAnsi="Calibri Light" w:cs="Times New Roman"/>
      <w:b/>
      <w:kern w:val="3"/>
      <w:sz w:val="29"/>
    </w:rPr>
  </w:style>
  <w:style w:type="character" w:customStyle="1" w:styleId="Ttulo2Car">
    <w:name w:val="Título 2 Car"/>
    <w:basedOn w:val="Fuentedeprrafopredeter"/>
    <w:rPr>
      <w:rFonts w:ascii="Calibri Light" w:hAnsi="Calibri Light" w:cs="Times New Roman"/>
      <w:b/>
      <w:i/>
      <w:sz w:val="25"/>
    </w:rPr>
  </w:style>
  <w:style w:type="character" w:customStyle="1" w:styleId="Ttulo3Car">
    <w:name w:val="Título 3 Car"/>
    <w:basedOn w:val="Fuentedeprrafopredeter"/>
    <w:rPr>
      <w:rFonts w:ascii="Calibri Light" w:hAnsi="Calibri Light" w:cs="Times New Roman"/>
      <w:b/>
      <w:sz w:val="23"/>
    </w:rPr>
  </w:style>
  <w:style w:type="character" w:customStyle="1" w:styleId="Ttulo4Car">
    <w:name w:val="Título 4 Car"/>
    <w:basedOn w:val="Fuentedeprrafopredeter"/>
    <w:rPr>
      <w:rFonts w:ascii="Calibri" w:hAnsi="Calibri" w:cs="Times New Roman"/>
      <w:b/>
      <w:sz w:val="25"/>
    </w:rPr>
  </w:style>
  <w:style w:type="character" w:customStyle="1" w:styleId="Ttulo5Car">
    <w:name w:val="Título 5 Car"/>
    <w:basedOn w:val="Fuentedeprrafopredeter"/>
    <w:rPr>
      <w:rFonts w:ascii="Calibri" w:hAnsi="Calibri" w:cs="Times New Roman"/>
      <w:b/>
      <w:i/>
      <w:sz w:val="23"/>
    </w:rPr>
  </w:style>
  <w:style w:type="character" w:customStyle="1" w:styleId="Ttulo6Car">
    <w:name w:val="Título 6 Car"/>
    <w:basedOn w:val="Fuentedeprrafopredeter"/>
    <w:rPr>
      <w:rFonts w:ascii="Calibri" w:hAnsi="Calibri" w:cs="Times New Roman"/>
      <w:b/>
      <w:sz w:val="20"/>
    </w:rPr>
  </w:style>
  <w:style w:type="character" w:customStyle="1" w:styleId="Ttulo7Car">
    <w:name w:val="Título 7 Car"/>
    <w:basedOn w:val="Fuentedeprrafopredeter"/>
    <w:rPr>
      <w:rFonts w:ascii="Calibri" w:hAnsi="Calibri" w:cs="Times New Roman"/>
      <w:sz w:val="21"/>
    </w:rPr>
  </w:style>
  <w:style w:type="character" w:customStyle="1" w:styleId="Ttulo8Car">
    <w:name w:val="Título 8 Car"/>
    <w:basedOn w:val="Fuentedeprrafopredeter"/>
    <w:rPr>
      <w:rFonts w:ascii="Calibri" w:hAnsi="Calibri" w:cs="Times New Roman"/>
      <w:i/>
      <w:sz w:val="21"/>
    </w:rPr>
  </w:style>
  <w:style w:type="character" w:customStyle="1" w:styleId="Ttulo9Car">
    <w:name w:val="Título 9 Car"/>
    <w:basedOn w:val="Fuentedeprrafopredeter"/>
    <w:rPr>
      <w:rFonts w:ascii="Calibri Light" w:hAnsi="Calibri Light" w:cs="Times New Roman"/>
      <w:sz w:val="20"/>
    </w:rPr>
  </w:style>
  <w:style w:type="paragraph" w:customStyle="1" w:styleId="Standard">
    <w:name w:val="Standard"/>
    <w:pPr>
      <w:suppressAutoHyphens/>
    </w:pPr>
    <w:rPr>
      <w:rFonts w:ascii="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Standard"/>
    <w:pPr>
      <w:suppressLineNumbers/>
      <w:tabs>
        <w:tab w:val="center" w:pos="4986"/>
        <w:tab w:val="right" w:pos="9972"/>
      </w:tabs>
    </w:pPr>
  </w:style>
  <w:style w:type="character" w:customStyle="1" w:styleId="EncabezadoCar">
    <w:name w:val="Encabezado Car"/>
    <w:basedOn w:val="Fuentedeprrafopredeter"/>
    <w:rPr>
      <w:rFonts w:cs="Times New Roman"/>
      <w:sz w:val="21"/>
    </w:rPr>
  </w:style>
  <w:style w:type="paragraph" w:styleId="Piedepgina">
    <w:name w:val="footer"/>
    <w:basedOn w:val="Normal"/>
    <w:pPr>
      <w:tabs>
        <w:tab w:val="center" w:pos="4419"/>
        <w:tab w:val="right" w:pos="8838"/>
      </w:tabs>
    </w:pPr>
    <w:rPr>
      <w:rFonts w:cs="Mangal"/>
      <w:szCs w:val="21"/>
    </w:rPr>
  </w:style>
  <w:style w:type="character" w:customStyle="1" w:styleId="PiedepginaCar">
    <w:name w:val="Pie de página Car"/>
    <w:basedOn w:val="Fuentedeprrafopredeter"/>
    <w:rPr>
      <w:rFonts w:cs="Times New Roman"/>
      <w:sz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character" w:customStyle="1" w:styleId="Textoindependiente2Car">
    <w:name w:val="Texto independiente 2 Car"/>
    <w:basedOn w:val="Fuentedeprrafopredeter"/>
    <w:rPr>
      <w:rFonts w:cs="Times New Roman"/>
      <w:sz w:val="21"/>
    </w:rPr>
  </w:style>
  <w:style w:type="paragraph" w:styleId="Textoindependiente3">
    <w:name w:val="Body Text 3"/>
    <w:basedOn w:val="Standard"/>
    <w:rPr>
      <w:rFonts w:ascii="Arial" w:hAnsi="Arial" w:cs="Arial"/>
      <w:sz w:val="28"/>
    </w:rPr>
  </w:style>
  <w:style w:type="character" w:customStyle="1" w:styleId="Textoindependiente3Car">
    <w:name w:val="Texto independiente 3 Car"/>
    <w:basedOn w:val="Fuentedeprrafopredeter"/>
    <w:rPr>
      <w:rFonts w:cs="Times New Roman"/>
      <w:sz w:val="14"/>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pPr>
    <w:rPr>
      <w:rFonts w:ascii="Courier" w:hAnsi="Courier" w:cs="Courier"/>
      <w:kern w:val="3"/>
      <w:sz w:val="24"/>
      <w:lang w:val="en-US" w:eastAsia="zh-CN"/>
    </w:rPr>
  </w:style>
  <w:style w:type="paragraph" w:styleId="Textocomentario">
    <w:name w:val="annotation text"/>
    <w:basedOn w:val="Standard"/>
    <w:rPr>
      <w:rFonts w:ascii="Arial" w:hAnsi="Arial" w:cs="Arial"/>
      <w:sz w:val="20"/>
    </w:rPr>
  </w:style>
  <w:style w:type="character" w:customStyle="1" w:styleId="TextocomentarioCar">
    <w:name w:val="Texto comentario Car"/>
    <w:basedOn w:val="Fuentedeprrafopredeter"/>
    <w:rPr>
      <w:rFonts w:ascii="Arial" w:hAnsi="Arial" w:cs="Times New Roman"/>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5"/>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suppressAutoHyphens/>
    </w:pPr>
    <w:rPr>
      <w:rFonts w:ascii="Courier New" w:hAnsi="Courier New" w:cs="Courier New"/>
      <w:kern w:val="3"/>
      <w:sz w:val="24"/>
      <w:lang w:val="es-ES" w:eastAsia="zh-CN"/>
    </w:rPr>
  </w:style>
  <w:style w:type="paragraph" w:customStyle="1" w:styleId="WW-Default">
    <w:name w:val="WW-Default"/>
    <w:pPr>
      <w:suppressAutoHyphens/>
      <w:autoSpaceDE w:val="0"/>
    </w:pPr>
    <w:rPr>
      <w:rFonts w:ascii="Verdana" w:hAnsi="Verdana" w:cs="Verdana"/>
      <w:color w:val="000000"/>
      <w:kern w:val="3"/>
      <w:sz w:val="24"/>
      <w:szCs w:val="24"/>
      <w:lang w:val="es-ES" w:eastAsia="zh-CN"/>
    </w:rPr>
  </w:style>
  <w:style w:type="paragraph" w:styleId="Prrafodelista">
    <w:name w:val="List Paragraph"/>
    <w:basedOn w:val="Standard"/>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hAnsi="Arial" w:cs="Arial"/>
      <w:kern w:val="3"/>
      <w:sz w:val="24"/>
      <w:szCs w:val="24"/>
      <w:lang w:val="en-US" w:eastAsia="zh-CN"/>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Times New Roman"/>
      <w:sz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Refdecomentario">
    <w:name w:val="annotation reference"/>
    <w:basedOn w:val="Fuentedeprrafopredeter"/>
    <w:rPr>
      <w:rFonts w:cs="Times New Roman"/>
      <w:sz w:val="16"/>
    </w:rPr>
  </w:style>
  <w:style w:type="paragraph" w:styleId="Asuntodelcomentario">
    <w:name w:val="annotation subject"/>
    <w:basedOn w:val="Textocomentario"/>
    <w:next w:val="Textocomentario"/>
    <w:pPr>
      <w:widowControl w:val="0"/>
    </w:pPr>
    <w:rPr>
      <w:rFonts w:ascii="Liberation Serif" w:hAnsi="Liberation Serif" w:cs="Mangal"/>
      <w:b/>
      <w:bCs/>
      <w:szCs w:val="18"/>
      <w:lang w:bidi="hi-IN"/>
    </w:rPr>
  </w:style>
  <w:style w:type="character" w:customStyle="1" w:styleId="AsuntodelcomentarioCar">
    <w:name w:val="Asunto del comentario Car"/>
    <w:basedOn w:val="TextocomentarioCar"/>
    <w:rPr>
      <w:rFonts w:ascii="Arial" w:hAnsi="Arial" w:cs="Times New Roman"/>
      <w:b/>
      <w:sz w:val="18"/>
    </w:rPr>
  </w:style>
  <w:style w:type="character" w:customStyle="1" w:styleId="StandardCar">
    <w:name w:val="Standard Car"/>
    <w:rPr>
      <w:rFonts w:ascii="Courier New" w:hAnsi="Courier New"/>
      <w:sz w:val="20"/>
    </w:rPr>
  </w:style>
  <w:style w:type="paragraph" w:styleId="HTMLconformatoprevio">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kern w:val="0"/>
      <w:sz w:val="20"/>
      <w:szCs w:val="20"/>
      <w:lang w:val="es-CO" w:eastAsia="es-CO" w:bidi="ar-SA"/>
    </w:rPr>
  </w:style>
  <w:style w:type="character" w:customStyle="1" w:styleId="HTMLconformatoprevioCar">
    <w:name w:val="HTML con formato previo Car"/>
    <w:basedOn w:val="Fuentedeprrafopredeter"/>
    <w:rPr>
      <w:rFonts w:ascii="Courier New" w:hAnsi="Courier New" w:cs="Courier New"/>
    </w:rPr>
  </w:style>
  <w:style w:type="paragraph" w:styleId="Revisin">
    <w:name w:val="Revision"/>
    <w:pPr>
      <w:suppressAutoHyphens/>
    </w:pPr>
    <w:rPr>
      <w:rFonts w:cs="Mangal"/>
      <w:kern w:val="3"/>
      <w:sz w:val="24"/>
      <w:szCs w:val="21"/>
      <w:lang w:val="es-ES" w:eastAsia="zh-CN" w:bidi="hi-IN"/>
    </w:rPr>
  </w:style>
  <w:style w:type="paragraph" w:customStyle="1" w:styleId="Estilo1">
    <w:name w:val="Estilo1"/>
    <w:basedOn w:val="Normal"/>
    <w:pPr>
      <w:widowControl/>
    </w:pPr>
    <w:rPr>
      <w:rFonts w:ascii="Arial" w:hAnsi="Arial" w:cs="Arial"/>
      <w:sz w:val="20"/>
      <w:szCs w:val="20"/>
      <w:lang w:bidi="ar-SA"/>
    </w:rPr>
  </w:style>
  <w:style w:type="character" w:styleId="Hipervnculo">
    <w:name w:val="Hyperlink"/>
    <w:basedOn w:val="Fuentedeprrafopredeter"/>
    <w:rPr>
      <w:rFonts w:cs="Times New Roman"/>
      <w:color w:val="0000FF"/>
      <w:u w:val="single"/>
    </w:rPr>
  </w:style>
  <w:style w:type="paragraph" w:styleId="Textonotaalfinal">
    <w:name w:val="endnote text"/>
    <w:basedOn w:val="Normal"/>
    <w:rPr>
      <w:rFonts w:cs="Mangal"/>
      <w:sz w:val="20"/>
      <w:szCs w:val="18"/>
    </w:rPr>
  </w:style>
  <w:style w:type="character" w:customStyle="1" w:styleId="TextonotaalfinalCar">
    <w:name w:val="Texto nota al final Car"/>
    <w:basedOn w:val="Fuentedeprrafopredeter"/>
    <w:rPr>
      <w:rFonts w:cs="Mangal"/>
      <w:kern w:val="3"/>
      <w:sz w:val="18"/>
      <w:szCs w:val="18"/>
      <w:lang w:val="es-ES" w:eastAsia="zh-CN" w:bidi="hi-IN"/>
    </w:rPr>
  </w:style>
  <w:style w:type="character" w:styleId="Refdenotaalfinal">
    <w:name w:val="endnote reference"/>
    <w:basedOn w:val="Fuentedeprrafopredeter"/>
    <w:rPr>
      <w:rFonts w:cs="Times New Roman"/>
      <w:position w:val="0"/>
      <w:vertAlign w:val="superscript"/>
    </w:rPr>
  </w:style>
  <w:style w:type="paragraph" w:styleId="Textonotapie">
    <w:name w:val="footnote text"/>
    <w:basedOn w:val="Normal"/>
    <w:rPr>
      <w:rFonts w:cs="Mangal"/>
      <w:sz w:val="20"/>
      <w:szCs w:val="18"/>
    </w:rPr>
  </w:style>
  <w:style w:type="character" w:customStyle="1" w:styleId="TextonotapieCar">
    <w:name w:val="Texto nota pie Car"/>
    <w:basedOn w:val="Fuentedeprrafopredeter"/>
    <w:rPr>
      <w:rFonts w:cs="Mangal"/>
      <w:kern w:val="3"/>
      <w:sz w:val="18"/>
      <w:szCs w:val="18"/>
      <w:lang w:val="es-ES" w:eastAsia="zh-CN" w:bidi="hi-IN"/>
    </w:rPr>
  </w:style>
  <w:style w:type="character" w:styleId="Refdenotaalpie">
    <w:name w:val="footnote reference"/>
    <w:basedOn w:val="Fuentedeprrafopredeter"/>
    <w:rPr>
      <w:rFonts w:cs="Times New Roman"/>
      <w:position w:val="0"/>
      <w:vertAlign w:val="superscript"/>
    </w:rPr>
  </w:style>
  <w:style w:type="character" w:styleId="Textoennegrita">
    <w:name w:val="Strong"/>
    <w:basedOn w:val="Fuentedeprrafopredeter"/>
    <w:rPr>
      <w:rFonts w:cs="Times New Roman"/>
      <w:b/>
      <w:bCs/>
    </w:rPr>
  </w:style>
  <w:style w:type="character" w:customStyle="1" w:styleId="spelle">
    <w:name w:val="spelle"/>
    <w:basedOn w:val="Fuentedeprrafopredeter"/>
    <w:rPr>
      <w:rFonts w:cs="Times New Roman"/>
    </w:rPr>
  </w:style>
  <w:style w:type="paragraph" w:customStyle="1" w:styleId="Default">
    <w:name w:val="Default"/>
    <w:pPr>
      <w:suppressAutoHyphens/>
      <w:autoSpaceDE w:val="0"/>
      <w:textAlignment w:val="auto"/>
    </w:pPr>
    <w:rPr>
      <w:rFonts w:ascii="Liberation Sans Narrow" w:hAnsi="Liberation Sans Narrow" w:cs="Liberation Sans Narrow"/>
      <w:color w:val="000000"/>
      <w:sz w:val="24"/>
      <w:szCs w:val="24"/>
    </w:rPr>
  </w:style>
  <w:style w:type="character" w:customStyle="1" w:styleId="Fuentedeprrafopredeter1">
    <w:name w:val="Fuente de párrafo predeter.1"/>
  </w:style>
  <w:style w:type="paragraph" w:styleId="Textoindependiente">
    <w:name w:val="Body Text"/>
    <w:basedOn w:val="Normal"/>
    <w:pPr>
      <w:spacing w:after="120"/>
    </w:pPr>
    <w:rPr>
      <w:rFonts w:cs="Mangal"/>
      <w:szCs w:val="21"/>
    </w:rPr>
  </w:style>
  <w:style w:type="character" w:customStyle="1" w:styleId="TextoindependienteCar">
    <w:name w:val="Texto independiente Car"/>
    <w:basedOn w:val="Fuentedeprrafopredeter"/>
    <w:rPr>
      <w:rFonts w:eastAsia="Times New Roman" w:cs="Mangal"/>
      <w:kern w:val="3"/>
      <w:sz w:val="21"/>
      <w:szCs w:val="21"/>
      <w:lang w:val="es-ES" w:eastAsia="zh-CN" w:bidi="hi-IN"/>
    </w:rPr>
  </w:style>
  <w:style w:type="paragraph" w:customStyle="1" w:styleId="ANINormal">
    <w:name w:val="ANI Normal"/>
    <w:basedOn w:val="Normal"/>
    <w:pPr>
      <w:widowControl/>
      <w:tabs>
        <w:tab w:val="left" w:pos="-142"/>
      </w:tabs>
      <w:autoSpaceDE w:val="0"/>
      <w:spacing w:before="120" w:after="240"/>
      <w:jc w:val="both"/>
      <w:textAlignment w:val="auto"/>
    </w:pPr>
    <w:rPr>
      <w:rFonts w:ascii="Arial Narrow" w:hAnsi="Arial Narrow" w:cs="Calibri"/>
      <w:color w:val="000000"/>
      <w:kern w:val="0"/>
      <w:lang w:val="es-CO" w:eastAsia="en-US" w:bidi="ar-SA"/>
    </w:rPr>
  </w:style>
  <w:style w:type="character" w:customStyle="1" w:styleId="Fuentedeprrafopredeter0">
    <w:name w:val="Fuente de párrafo predeter"/>
  </w:style>
  <w:style w:type="character" w:customStyle="1" w:styleId="PrrafodelistaCar">
    <w:name w:val="Párrafo de lista Car"/>
    <w:rPr>
      <w:rFonts w:ascii="Courier New" w:hAnsi="Courier New"/>
      <w:kern w:val="3"/>
      <w:sz w:val="24"/>
      <w:lang w:val="es-ES" w:eastAsia="zh-CN"/>
    </w:rPr>
  </w:style>
  <w:style w:type="numbering" w:customStyle="1" w:styleId="WW8Num3">
    <w:name w:val="WW8Num3"/>
    <w:basedOn w:val="Sinlista"/>
    <w:pPr>
      <w:numPr>
        <w:numId w:val="1"/>
      </w:numPr>
    </w:pPr>
  </w:style>
  <w:style w:type="numbering" w:customStyle="1" w:styleId="WW8Num13">
    <w:name w:val="WW8Num13"/>
    <w:basedOn w:val="Sinlista"/>
    <w:pPr>
      <w:numPr>
        <w:numId w:val="2"/>
      </w:numPr>
    </w:pPr>
  </w:style>
  <w:style w:type="numbering" w:customStyle="1" w:styleId="WW8Num11">
    <w:name w:val="WW8Num11"/>
    <w:basedOn w:val="Sinlista"/>
    <w:pPr>
      <w:numPr>
        <w:numId w:val="3"/>
      </w:numPr>
    </w:pPr>
  </w:style>
  <w:style w:type="numbering" w:customStyle="1" w:styleId="WW8Num2">
    <w:name w:val="WW8Num2"/>
    <w:basedOn w:val="Sinlista"/>
    <w:pPr>
      <w:numPr>
        <w:numId w:val="4"/>
      </w:numPr>
    </w:pPr>
  </w:style>
  <w:style w:type="numbering" w:customStyle="1" w:styleId="WW8Num1">
    <w:name w:val="WW8Num1"/>
    <w:basedOn w:val="Sinlista"/>
    <w:pPr>
      <w:numPr>
        <w:numId w:val="5"/>
      </w:numPr>
    </w:pPr>
  </w:style>
  <w:style w:type="numbering" w:customStyle="1" w:styleId="WW8Num10">
    <w:name w:val="WW8Num10"/>
    <w:basedOn w:val="Sinlista"/>
    <w:pPr>
      <w:numPr>
        <w:numId w:val="6"/>
      </w:numPr>
    </w:pPr>
  </w:style>
  <w:style w:type="numbering" w:customStyle="1" w:styleId="WW8Num14">
    <w:name w:val="WW8Num14"/>
    <w:basedOn w:val="Sinlista"/>
    <w:pPr>
      <w:numPr>
        <w:numId w:val="7"/>
      </w:numPr>
    </w:pPr>
  </w:style>
  <w:style w:type="numbering" w:customStyle="1" w:styleId="WW8Num5">
    <w:name w:val="WW8Num5"/>
    <w:basedOn w:val="Sinlista"/>
    <w:pPr>
      <w:numPr>
        <w:numId w:val="8"/>
      </w:numPr>
    </w:pPr>
  </w:style>
  <w:style w:type="numbering" w:customStyle="1" w:styleId="WW8Num17">
    <w:name w:val="WW8Num17"/>
    <w:basedOn w:val="Sinlista"/>
    <w:pPr>
      <w:numPr>
        <w:numId w:val="9"/>
      </w:numPr>
    </w:pPr>
  </w:style>
  <w:style w:type="numbering" w:customStyle="1" w:styleId="WW8Num12">
    <w:name w:val="WW8Num12"/>
    <w:basedOn w:val="Sinlista"/>
    <w:pPr>
      <w:numPr>
        <w:numId w:val="10"/>
      </w:numPr>
    </w:pPr>
  </w:style>
  <w:style w:type="numbering" w:customStyle="1" w:styleId="WW8Num16">
    <w:name w:val="WW8Num16"/>
    <w:basedOn w:val="Sinlista"/>
    <w:pPr>
      <w:numPr>
        <w:numId w:val="11"/>
      </w:numPr>
    </w:pPr>
  </w:style>
  <w:style w:type="numbering" w:customStyle="1" w:styleId="WW8Num18">
    <w:name w:val="WW8Num18"/>
    <w:basedOn w:val="Sinlista"/>
    <w:pPr>
      <w:numPr>
        <w:numId w:val="12"/>
      </w:numPr>
    </w:pPr>
  </w:style>
  <w:style w:type="numbering" w:customStyle="1" w:styleId="WW8Num7">
    <w:name w:val="WW8Num7"/>
    <w:basedOn w:val="Sinlista"/>
    <w:pPr>
      <w:numPr>
        <w:numId w:val="13"/>
      </w:numPr>
    </w:pPr>
  </w:style>
  <w:style w:type="numbering" w:customStyle="1" w:styleId="WW8Num4">
    <w:name w:val="WW8Num4"/>
    <w:basedOn w:val="Sinlista"/>
    <w:pPr>
      <w:numPr>
        <w:numId w:val="14"/>
      </w:numPr>
    </w:pPr>
  </w:style>
  <w:style w:type="numbering" w:customStyle="1" w:styleId="WW8Num6">
    <w:name w:val="WW8Num6"/>
    <w:basedOn w:val="Sinlista"/>
    <w:pPr>
      <w:numPr>
        <w:numId w:val="15"/>
      </w:numPr>
    </w:pPr>
  </w:style>
  <w:style w:type="numbering" w:customStyle="1" w:styleId="WW8Num8">
    <w:name w:val="WW8Num8"/>
    <w:basedOn w:val="Sinlista"/>
    <w:pPr>
      <w:numPr>
        <w:numId w:val="16"/>
      </w:numPr>
    </w:pPr>
  </w:style>
  <w:style w:type="numbering" w:customStyle="1" w:styleId="WW8Num9">
    <w:name w:val="WW8Num9"/>
    <w:basedOn w:val="Sinlista"/>
    <w:pPr>
      <w:numPr>
        <w:numId w:val="17"/>
      </w:numPr>
    </w:pPr>
  </w:style>
  <w:style w:type="numbering" w:customStyle="1" w:styleId="WW8Num19">
    <w:name w:val="WW8Num19"/>
    <w:basedOn w:val="Sinlista"/>
    <w:pPr>
      <w:numPr>
        <w:numId w:val="18"/>
      </w:numPr>
    </w:pPr>
  </w:style>
  <w:style w:type="numbering" w:customStyle="1" w:styleId="WW8Num15">
    <w:name w:val="WW8Num15"/>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xbase.biz/lexbase/normas/leyes/2002/L0787de200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3511</Words>
  <Characters>19312</Characters>
  <Application>Microsoft Office Word</Application>
  <DocSecurity>0</DocSecurity>
  <Lines>160</Lines>
  <Paragraphs>45</Paragraphs>
  <ScaleCrop>false</ScaleCrop>
  <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subject/>
  <dc:creator>Ministerio de Transporte</dc:creator>
  <dc:description/>
  <cp:lastModifiedBy>Microsoft Office User</cp:lastModifiedBy>
  <cp:revision>2</cp:revision>
  <cp:lastPrinted>2020-04-03T23:17:00Z</cp:lastPrinted>
  <dcterms:created xsi:type="dcterms:W3CDTF">2020-09-02T21:03:00Z</dcterms:created>
  <dcterms:modified xsi:type="dcterms:W3CDTF">2020-09-02T21:03:00Z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