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D07" w:rsidRPr="00746327" w:rsidRDefault="000D75FF" w:rsidP="00D13A9C">
      <w:pPr>
        <w:widowControl/>
        <w:suppressAutoHyphens w:val="0"/>
        <w:ind w:right="40"/>
        <w:jc w:val="center"/>
        <w:textAlignment w:val="auto"/>
        <w:rPr>
          <w:rFonts w:ascii="Futura Std" w:eastAsia="Arial" w:hAnsi="Futura Std" w:cs="Arial"/>
          <w:b/>
          <w:sz w:val="20"/>
          <w:szCs w:val="20"/>
        </w:rPr>
      </w:pPr>
      <w:bookmarkStart w:id="0" w:name="_GoBack"/>
      <w:bookmarkEnd w:id="0"/>
      <w:r>
        <w:rPr>
          <w:rFonts w:ascii="Futura Std" w:eastAsia="Arial" w:hAnsi="Futura Std" w:cs="Arial"/>
          <w:b/>
          <w:sz w:val="20"/>
          <w:szCs w:val="20"/>
        </w:rPr>
        <w:t xml:space="preserve"> </w:t>
      </w:r>
      <w:r w:rsidR="00172D07" w:rsidRPr="00746327">
        <w:rPr>
          <w:rFonts w:ascii="Futura Std" w:eastAsia="Arial" w:hAnsi="Futura Std" w:cs="Arial"/>
          <w:b/>
          <w:sz w:val="20"/>
          <w:szCs w:val="20"/>
        </w:rPr>
        <w:t>RESOLUCIÓN NÚMERO                                          DE 201</w:t>
      </w:r>
      <w:r w:rsidR="00C41E06" w:rsidRPr="00746327">
        <w:rPr>
          <w:rFonts w:ascii="Futura Std" w:eastAsia="Arial" w:hAnsi="Futura Std" w:cs="Arial"/>
          <w:b/>
          <w:sz w:val="20"/>
          <w:szCs w:val="20"/>
        </w:rPr>
        <w:t>6</w:t>
      </w:r>
    </w:p>
    <w:p w:rsidR="00172D07" w:rsidRPr="00746327" w:rsidRDefault="00172D07" w:rsidP="00D13A9C">
      <w:pPr>
        <w:widowControl/>
        <w:suppressAutoHyphens w:val="0"/>
        <w:ind w:right="40"/>
        <w:jc w:val="center"/>
        <w:textAlignment w:val="auto"/>
        <w:rPr>
          <w:rFonts w:ascii="Futura Std" w:eastAsia="Arial" w:hAnsi="Futura Std" w:cs="Arial"/>
          <w:sz w:val="20"/>
          <w:szCs w:val="20"/>
        </w:rPr>
      </w:pPr>
    </w:p>
    <w:p w:rsidR="00172D07" w:rsidRPr="00746327" w:rsidRDefault="00172D07" w:rsidP="00D13A9C">
      <w:pPr>
        <w:widowControl/>
        <w:suppressAutoHyphens w:val="0"/>
        <w:ind w:right="40"/>
        <w:jc w:val="center"/>
        <w:textAlignment w:val="auto"/>
        <w:rPr>
          <w:rFonts w:ascii="Futura Std" w:eastAsia="Arial" w:hAnsi="Futura Std" w:cs="Arial"/>
          <w:sz w:val="20"/>
          <w:szCs w:val="20"/>
        </w:rPr>
      </w:pPr>
      <w:r w:rsidRPr="00746327">
        <w:rPr>
          <w:rFonts w:ascii="Futura Std" w:eastAsia="Arial" w:hAnsi="Futura Std" w:cs="Arial"/>
          <w:sz w:val="20"/>
          <w:szCs w:val="20"/>
        </w:rPr>
        <w:t>(                                            )</w:t>
      </w:r>
    </w:p>
    <w:p w:rsidR="00172D07" w:rsidRPr="00746327" w:rsidRDefault="00172D07" w:rsidP="00D13A9C">
      <w:pPr>
        <w:widowControl/>
        <w:suppressAutoHyphens w:val="0"/>
        <w:ind w:right="40"/>
        <w:jc w:val="both"/>
        <w:textAlignment w:val="auto"/>
        <w:rPr>
          <w:rFonts w:ascii="Futura Std" w:eastAsia="Arial" w:hAnsi="Futura Std" w:cs="Arial"/>
          <w:sz w:val="20"/>
          <w:szCs w:val="20"/>
        </w:rPr>
      </w:pPr>
    </w:p>
    <w:p w:rsidR="00C41E06" w:rsidRPr="00746327" w:rsidRDefault="00C41E06" w:rsidP="00D13A9C">
      <w:pPr>
        <w:widowControl/>
        <w:suppressAutoHyphens w:val="0"/>
        <w:ind w:right="40"/>
        <w:jc w:val="both"/>
        <w:textAlignment w:val="auto"/>
        <w:rPr>
          <w:rFonts w:ascii="Futura Std" w:eastAsia="Arial" w:hAnsi="Futura Std" w:cs="Arial"/>
          <w:sz w:val="20"/>
          <w:szCs w:val="20"/>
        </w:rPr>
      </w:pPr>
      <w:r w:rsidRPr="00746327">
        <w:rPr>
          <w:rFonts w:ascii="Futura Std" w:eastAsia="Arial" w:hAnsi="Futura Std" w:cs="Arial"/>
          <w:sz w:val="20"/>
          <w:szCs w:val="20"/>
        </w:rPr>
        <w:t>“Por la cual se modifica</w:t>
      </w:r>
      <w:r w:rsidR="002B14DF" w:rsidRPr="00746327">
        <w:rPr>
          <w:rFonts w:ascii="Futura Std" w:eastAsia="Arial" w:hAnsi="Futura Std" w:cs="Arial"/>
          <w:sz w:val="20"/>
          <w:szCs w:val="20"/>
        </w:rPr>
        <w:t xml:space="preserve"> el</w:t>
      </w:r>
      <w:r w:rsidR="004A784D" w:rsidRPr="00746327">
        <w:rPr>
          <w:rFonts w:ascii="Futura Std" w:eastAsia="Arial" w:hAnsi="Futura Std" w:cs="Arial"/>
          <w:sz w:val="20"/>
          <w:szCs w:val="20"/>
        </w:rPr>
        <w:t xml:space="preserve"> artículo</w:t>
      </w:r>
      <w:r w:rsidR="00783870" w:rsidRPr="00746327">
        <w:rPr>
          <w:rFonts w:ascii="Futura Std" w:eastAsia="Arial" w:hAnsi="Futura Std" w:cs="Arial"/>
          <w:sz w:val="20"/>
          <w:szCs w:val="20"/>
        </w:rPr>
        <w:t xml:space="preserve"> </w:t>
      </w:r>
      <w:r w:rsidR="00E07648" w:rsidRPr="00746327">
        <w:rPr>
          <w:rFonts w:ascii="Futura Std" w:eastAsia="Arial" w:hAnsi="Futura Std" w:cs="Arial"/>
          <w:sz w:val="20"/>
          <w:szCs w:val="20"/>
        </w:rPr>
        <w:t>3</w:t>
      </w:r>
      <w:r w:rsidR="004A784D" w:rsidRPr="00746327">
        <w:rPr>
          <w:rFonts w:ascii="Futura Std" w:eastAsia="Arial" w:hAnsi="Futura Std" w:cs="Arial"/>
          <w:sz w:val="20"/>
          <w:szCs w:val="20"/>
        </w:rPr>
        <w:t>°</w:t>
      </w:r>
      <w:r w:rsidR="00783870" w:rsidRPr="00746327">
        <w:rPr>
          <w:rFonts w:ascii="Futura Std" w:eastAsia="Arial" w:hAnsi="Futura Std" w:cs="Arial"/>
          <w:sz w:val="20"/>
          <w:szCs w:val="20"/>
        </w:rPr>
        <w:t xml:space="preserve"> </w:t>
      </w:r>
      <w:r w:rsidR="00821C29" w:rsidRPr="00746327">
        <w:rPr>
          <w:rFonts w:ascii="Futura Std" w:eastAsia="Arial" w:hAnsi="Futura Std" w:cs="Arial"/>
          <w:sz w:val="20"/>
          <w:szCs w:val="20"/>
        </w:rPr>
        <w:t xml:space="preserve">y se adiciona un </w:t>
      </w:r>
      <w:r w:rsidR="002B14DF" w:rsidRPr="00746327">
        <w:rPr>
          <w:rFonts w:ascii="Futura Std" w:eastAsia="Arial" w:hAnsi="Futura Std" w:cs="Arial"/>
          <w:sz w:val="20"/>
          <w:szCs w:val="20"/>
        </w:rPr>
        <w:t>artículo</w:t>
      </w:r>
      <w:r w:rsidR="00821C29" w:rsidRPr="00746327">
        <w:rPr>
          <w:rFonts w:ascii="Futura Std" w:eastAsia="Arial" w:hAnsi="Futura Std" w:cs="Arial"/>
          <w:sz w:val="20"/>
          <w:szCs w:val="20"/>
        </w:rPr>
        <w:t xml:space="preserve"> a</w:t>
      </w:r>
      <w:r w:rsidR="00783870" w:rsidRPr="00746327">
        <w:rPr>
          <w:rFonts w:ascii="Futura Std" w:eastAsia="Arial" w:hAnsi="Futura Std" w:cs="Arial"/>
          <w:sz w:val="20"/>
          <w:szCs w:val="20"/>
        </w:rPr>
        <w:t xml:space="preserve"> la </w:t>
      </w:r>
      <w:r w:rsidR="003C7748" w:rsidRPr="00746327">
        <w:rPr>
          <w:rFonts w:ascii="Futura Std" w:eastAsia="Arial" w:hAnsi="Futura Std" w:cs="Arial"/>
          <w:sz w:val="20"/>
          <w:szCs w:val="20"/>
        </w:rPr>
        <w:t>Resolución 0001919 de 2015</w:t>
      </w:r>
      <w:r w:rsidR="00C35E79" w:rsidRPr="00746327">
        <w:rPr>
          <w:rFonts w:ascii="Futura Std" w:eastAsia="Arial" w:hAnsi="Futura Std" w:cs="Arial"/>
          <w:sz w:val="20"/>
          <w:szCs w:val="20"/>
        </w:rPr>
        <w:t>, modificada y adicionada por la 0002036 del 20 de mayo de 2016</w:t>
      </w:r>
      <w:r w:rsidR="002B14DF" w:rsidRPr="00746327">
        <w:rPr>
          <w:rFonts w:ascii="Futura Std" w:eastAsia="Arial" w:hAnsi="Futura Std" w:cs="Arial"/>
          <w:sz w:val="20"/>
          <w:szCs w:val="20"/>
        </w:rPr>
        <w:t xml:space="preserve"> y por la Resolución No. 0003104 de 2016</w:t>
      </w:r>
      <w:r w:rsidR="00104D66" w:rsidRPr="00746327">
        <w:rPr>
          <w:rFonts w:ascii="Futura Std" w:eastAsia="Arial" w:hAnsi="Futura Std" w:cs="Arial"/>
          <w:sz w:val="20"/>
          <w:szCs w:val="20"/>
        </w:rPr>
        <w:t xml:space="preserve"> y se Modifica el </w:t>
      </w:r>
      <w:r w:rsidR="00746327" w:rsidRPr="00746327">
        <w:rPr>
          <w:rFonts w:ascii="Futura Std" w:eastAsia="Arial" w:hAnsi="Futura Std" w:cs="Arial"/>
          <w:sz w:val="20"/>
          <w:szCs w:val="20"/>
        </w:rPr>
        <w:t>artículo</w:t>
      </w:r>
      <w:r w:rsidR="00104D66" w:rsidRPr="00746327">
        <w:rPr>
          <w:rFonts w:ascii="Futura Std" w:eastAsia="Arial" w:hAnsi="Futura Std" w:cs="Arial"/>
          <w:sz w:val="20"/>
          <w:szCs w:val="20"/>
        </w:rPr>
        <w:t xml:space="preserve"> </w:t>
      </w:r>
      <w:r w:rsidR="00746327" w:rsidRPr="00746327">
        <w:rPr>
          <w:rFonts w:ascii="Futura Std" w:eastAsia="Arial" w:hAnsi="Futura Std" w:cs="Arial"/>
          <w:sz w:val="20"/>
          <w:szCs w:val="20"/>
        </w:rPr>
        <w:t>1</w:t>
      </w:r>
      <w:r w:rsidR="00104D66" w:rsidRPr="00746327">
        <w:rPr>
          <w:rFonts w:ascii="Futura Std" w:eastAsia="Arial" w:hAnsi="Futura Std" w:cs="Arial"/>
          <w:sz w:val="20"/>
          <w:szCs w:val="20"/>
        </w:rPr>
        <w:t xml:space="preserve"> de la Resolución 0003104 de 2016</w:t>
      </w:r>
      <w:r w:rsidRPr="00746327">
        <w:rPr>
          <w:rFonts w:ascii="Futura Std" w:eastAsia="Arial" w:hAnsi="Futura Std" w:cs="Arial"/>
          <w:sz w:val="20"/>
          <w:szCs w:val="20"/>
        </w:rPr>
        <w:t>”</w:t>
      </w:r>
    </w:p>
    <w:p w:rsidR="00F73D53" w:rsidRPr="00746327" w:rsidRDefault="00F73D53" w:rsidP="00172D07">
      <w:pPr>
        <w:jc w:val="center"/>
        <w:rPr>
          <w:rFonts w:ascii="Palatino Linotype" w:eastAsia="Times New Roman" w:hAnsi="Palatino Linotype" w:cs="Times New Roman"/>
          <w:b/>
          <w:i/>
          <w:lang w:eastAsia="es-ES"/>
        </w:rPr>
      </w:pPr>
    </w:p>
    <w:p w:rsidR="002B14DF" w:rsidRPr="00746327" w:rsidRDefault="002B14DF" w:rsidP="002B14DF">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EL MINISTRO DE TRANSPORTE</w:t>
      </w:r>
    </w:p>
    <w:p w:rsidR="002B14DF" w:rsidRPr="00746327" w:rsidRDefault="002B14DF" w:rsidP="002B14DF">
      <w:pPr>
        <w:jc w:val="center"/>
        <w:rPr>
          <w:rFonts w:ascii="Futura Std" w:eastAsia="Times New Roman" w:hAnsi="Futura Std" w:cs="Times New Roman"/>
          <w:sz w:val="20"/>
          <w:szCs w:val="20"/>
          <w:lang w:eastAsia="es-ES"/>
        </w:rPr>
      </w:pPr>
    </w:p>
    <w:p w:rsidR="002B14DF" w:rsidRPr="00746327" w:rsidRDefault="002B14DF" w:rsidP="002B14DF">
      <w:pPr>
        <w:widowControl/>
        <w:suppressAutoHyphens w:val="0"/>
        <w:ind w:right="40"/>
        <w:jc w:val="both"/>
        <w:textAlignment w:val="auto"/>
        <w:rPr>
          <w:rFonts w:ascii="Futura Std" w:hAnsi="Futura Std"/>
          <w:sz w:val="20"/>
          <w:szCs w:val="20"/>
        </w:rPr>
      </w:pPr>
      <w:r w:rsidRPr="00746327">
        <w:rPr>
          <w:rFonts w:ascii="Futura Std" w:eastAsia="Arial" w:hAnsi="Futura Std" w:cs="Arial"/>
          <w:sz w:val="20"/>
          <w:szCs w:val="20"/>
        </w:rPr>
        <w:t>En ejercicio de las facultades legales y en especial las conferidas por el artículo 21 de la Ley 105 de 1993 modificado parcialmente por el artículo 1 de la Ley 787 de 2002 y el numeral 6.15 del artículo 6 del Decreto 087 de 2011, y</w:t>
      </w:r>
    </w:p>
    <w:p w:rsidR="002B14DF" w:rsidRPr="00746327" w:rsidRDefault="002B14DF" w:rsidP="002B14DF">
      <w:pPr>
        <w:jc w:val="center"/>
        <w:rPr>
          <w:rFonts w:ascii="Futura Std" w:eastAsia="Times New Roman" w:hAnsi="Futura Std" w:cs="Times New Roman"/>
          <w:b/>
          <w:sz w:val="20"/>
          <w:szCs w:val="20"/>
          <w:lang w:eastAsia="es-ES"/>
        </w:rPr>
      </w:pPr>
    </w:p>
    <w:p w:rsidR="002B14DF" w:rsidRPr="00746327" w:rsidRDefault="002B14DF" w:rsidP="002B14DF">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CONSIDERANDO</w:t>
      </w:r>
    </w:p>
    <w:p w:rsidR="002B14DF" w:rsidRPr="00746327" w:rsidRDefault="002B14DF" w:rsidP="002B14DF">
      <w:pPr>
        <w:jc w:val="both"/>
        <w:rPr>
          <w:rFonts w:ascii="Futura Std" w:eastAsia="Times New Roman" w:hAnsi="Futura Std" w:cs="Times New Roman"/>
          <w:i/>
          <w:sz w:val="20"/>
          <w:szCs w:val="20"/>
          <w:lang w:eastAsia="es-ES"/>
        </w:rPr>
      </w:pPr>
    </w:p>
    <w:p w:rsidR="002B14DF" w:rsidRPr="00746327" w:rsidRDefault="002B14DF" w:rsidP="002B14DF">
      <w:pPr>
        <w:widowControl/>
        <w:tabs>
          <w:tab w:val="left" w:pos="0"/>
        </w:tabs>
        <w:suppressAutoHyphens w:val="0"/>
        <w:jc w:val="both"/>
        <w:textAlignment w:val="auto"/>
        <w:rPr>
          <w:rFonts w:ascii="Futura Std" w:hAnsi="Futura Std"/>
          <w:sz w:val="20"/>
          <w:szCs w:val="20"/>
        </w:rPr>
      </w:pPr>
      <w:r w:rsidRPr="00746327">
        <w:rPr>
          <w:rFonts w:ascii="Futura Std" w:eastAsia="Times New Roman" w:hAnsi="Futura Std" w:cs="Times New Roman"/>
          <w:kern w:val="0"/>
          <w:sz w:val="20"/>
          <w:szCs w:val="20"/>
          <w:lang w:val="es" w:eastAsia="es-ES" w:bidi="ar-SA"/>
        </w:rPr>
        <w:t>Que la Ley 105 de 1993, "Por la cual se dictan disposiciones básicas sobre el transporte, se redistribuyen competencias y recursos entre la Nación y las Entidades Territoriales, se reglamenta la planeación en el sector transporte y se dictan otras disposiciones" en su artículo 21(modificado parcialmente por el artículo 1 de la Ley 787 de 2002) establece:</w:t>
      </w:r>
    </w:p>
    <w:p w:rsidR="002B14DF" w:rsidRPr="00746327" w:rsidRDefault="002B14DF" w:rsidP="002B14DF">
      <w:pPr>
        <w:widowControl/>
        <w:tabs>
          <w:tab w:val="left" w:pos="0"/>
        </w:tabs>
        <w:suppressAutoHyphens w:val="0"/>
        <w:jc w:val="both"/>
        <w:textAlignment w:val="auto"/>
        <w:rPr>
          <w:rFonts w:ascii="Futura Std" w:eastAsia="Times New Roman" w:hAnsi="Futura Std" w:cs="Times New Roman"/>
          <w:kern w:val="0"/>
          <w:sz w:val="20"/>
          <w:szCs w:val="20"/>
          <w:lang w:val="es" w:eastAsia="es-ES" w:bidi="ar-SA"/>
        </w:rPr>
      </w:pPr>
    </w:p>
    <w:p w:rsidR="002B14DF" w:rsidRPr="00746327" w:rsidRDefault="002B14DF" w:rsidP="002B14DF">
      <w:pPr>
        <w:widowControl/>
        <w:tabs>
          <w:tab w:val="left" w:pos="0"/>
        </w:tabs>
        <w:suppressAutoHyphens w:val="0"/>
        <w:ind w:left="709" w:right="709"/>
        <w:jc w:val="both"/>
        <w:textAlignment w:val="auto"/>
        <w:rPr>
          <w:rFonts w:ascii="Futura Std" w:hAnsi="Futura Std"/>
          <w:sz w:val="20"/>
          <w:szCs w:val="20"/>
        </w:rPr>
      </w:pPr>
      <w:r w:rsidRPr="00746327">
        <w:rPr>
          <w:rFonts w:ascii="Futura Std" w:eastAsia="Times New Roman" w:hAnsi="Futura Std" w:cs="Times New Roman"/>
          <w:i/>
          <w:kern w:val="0"/>
          <w:sz w:val="20"/>
          <w:szCs w:val="20"/>
          <w:lang w:val="es" w:eastAsia="es-ES" w:bidi="ar-SA"/>
        </w:rPr>
        <w:t>"ARTICULO 21. Tasas, tarifas y peajes en la infraestructura de transporte a cargo de la Nación. Para la construcción y conservación de la infraestructura de transporte a cargo de la Nación, esta contará con los recursos que se apropien en el Presupuesto Nacional y además cobrará el uso de las obras de infraestructura de transporte a los usuarios, buscando garantizar su adecuado mantenimiento, operación y desarrollo.</w:t>
      </w:r>
    </w:p>
    <w:p w:rsidR="002B14DF" w:rsidRPr="00746327" w:rsidRDefault="002B14DF" w:rsidP="002B14DF">
      <w:pPr>
        <w:widowControl/>
        <w:tabs>
          <w:tab w:val="left" w:pos="0"/>
        </w:tabs>
        <w:suppressAutoHyphens w:val="0"/>
        <w:ind w:left="709" w:right="709"/>
        <w:jc w:val="both"/>
        <w:textAlignment w:val="auto"/>
        <w:rPr>
          <w:rFonts w:ascii="Futura Std" w:eastAsia="Times New Roman" w:hAnsi="Futura Std" w:cs="Times New Roman"/>
          <w:i/>
          <w:kern w:val="0"/>
          <w:sz w:val="20"/>
          <w:szCs w:val="20"/>
          <w:lang w:val="es" w:eastAsia="es-ES" w:bidi="ar-SA"/>
        </w:rPr>
      </w:pPr>
    </w:p>
    <w:p w:rsidR="002B14DF" w:rsidRPr="00746327" w:rsidRDefault="002B14DF" w:rsidP="002B14DF">
      <w:pPr>
        <w:widowControl/>
        <w:tabs>
          <w:tab w:val="left" w:pos="0"/>
        </w:tabs>
        <w:suppressAutoHyphens w:val="0"/>
        <w:ind w:left="709" w:right="709"/>
        <w:jc w:val="both"/>
        <w:textAlignment w:val="auto"/>
        <w:rPr>
          <w:rFonts w:ascii="Futura Std" w:hAnsi="Futura Std"/>
          <w:sz w:val="20"/>
          <w:szCs w:val="20"/>
        </w:rPr>
      </w:pPr>
      <w:r w:rsidRPr="00746327">
        <w:rPr>
          <w:rFonts w:ascii="Futura Std" w:eastAsia="Times New Roman" w:hAnsi="Futura Std" w:cs="Times New Roman"/>
          <w:i/>
          <w:kern w:val="0"/>
          <w:sz w:val="20"/>
          <w:szCs w:val="20"/>
          <w:lang w:val="es" w:eastAsia="es-ES" w:bidi="ar-SA"/>
        </w:rPr>
        <w:t>Para estos efectos, la Nación establecerá peajes, tarifas y tasas sobre el uso de la infraestructura nacional de transporte y los recursos provenientes de su cobro se usarán exclusivamente para ese modo de transporte."</w:t>
      </w:r>
    </w:p>
    <w:p w:rsidR="002B14DF" w:rsidRPr="00746327" w:rsidRDefault="002B14DF" w:rsidP="002B14DF">
      <w:pPr>
        <w:widowControl/>
        <w:tabs>
          <w:tab w:val="left" w:pos="0"/>
        </w:tabs>
        <w:suppressAutoHyphens w:val="0"/>
        <w:jc w:val="both"/>
        <w:textAlignment w:val="auto"/>
        <w:rPr>
          <w:rFonts w:ascii="Futura Std" w:eastAsia="Times New Roman" w:hAnsi="Futura Std" w:cs="Times New Roman"/>
          <w:kern w:val="0"/>
          <w:sz w:val="20"/>
          <w:szCs w:val="20"/>
          <w:lang w:val="es" w:eastAsia="es-ES" w:bidi="ar-SA"/>
        </w:rPr>
      </w:pPr>
    </w:p>
    <w:p w:rsidR="002B14DF" w:rsidRPr="00746327" w:rsidRDefault="002B14DF" w:rsidP="002B14DF">
      <w:pPr>
        <w:widowControl/>
        <w:tabs>
          <w:tab w:val="left" w:pos="0"/>
        </w:tabs>
        <w:suppressAutoHyphens w:val="0"/>
        <w:jc w:val="both"/>
        <w:textAlignment w:val="auto"/>
        <w:rPr>
          <w:rFonts w:ascii="Futura Std" w:hAnsi="Futura Std"/>
          <w:sz w:val="20"/>
          <w:szCs w:val="20"/>
        </w:rPr>
      </w:pPr>
      <w:r w:rsidRPr="00746327">
        <w:rPr>
          <w:rFonts w:ascii="Futura Std" w:eastAsia="Times New Roman" w:hAnsi="Futura Std" w:cs="Times New Roman"/>
          <w:kern w:val="0"/>
          <w:sz w:val="20"/>
          <w:szCs w:val="20"/>
          <w:lang w:val="es" w:eastAsia="es-ES" w:bidi="ar-SA"/>
        </w:rPr>
        <w:t>Que el Decreto 087 de 2011 “Por el cual se modifica la estructura del Ministerio de Transporte, y se determinan las funciones de sus dependencias”, estableció en el numeral 6.15 del artículo 6:</w:t>
      </w:r>
    </w:p>
    <w:p w:rsidR="002B14DF" w:rsidRPr="00746327" w:rsidRDefault="002B14DF" w:rsidP="002B14DF">
      <w:pPr>
        <w:widowControl/>
        <w:suppressAutoHyphens w:val="0"/>
        <w:ind w:left="851" w:right="616"/>
        <w:jc w:val="both"/>
        <w:textAlignment w:val="auto"/>
        <w:rPr>
          <w:rFonts w:ascii="Futura Std" w:eastAsia="Times New Roman" w:hAnsi="Futura Std" w:cs="Times New Roman"/>
          <w:i/>
          <w:kern w:val="0"/>
          <w:sz w:val="20"/>
          <w:szCs w:val="20"/>
          <w:lang w:val="es" w:eastAsia="es-ES" w:bidi="ar-SA"/>
        </w:rPr>
      </w:pPr>
    </w:p>
    <w:p w:rsidR="002B14DF" w:rsidRPr="00746327" w:rsidRDefault="002B14DF" w:rsidP="002B14DF">
      <w:pPr>
        <w:widowControl/>
        <w:suppressAutoHyphens w:val="0"/>
        <w:ind w:left="851" w:right="616"/>
        <w:jc w:val="both"/>
        <w:textAlignment w:val="auto"/>
        <w:rPr>
          <w:rFonts w:ascii="Futura Std" w:eastAsia="Times New Roman" w:hAnsi="Futura Std" w:cs="Times New Roman"/>
          <w:i/>
          <w:kern w:val="0"/>
          <w:sz w:val="20"/>
          <w:szCs w:val="20"/>
          <w:lang w:val="es" w:eastAsia="es-ES" w:bidi="ar-SA"/>
        </w:rPr>
      </w:pPr>
      <w:r w:rsidRPr="00746327">
        <w:rPr>
          <w:rFonts w:ascii="Futura Std" w:eastAsia="Times New Roman" w:hAnsi="Futura Std" w:cs="Times New Roman"/>
          <w:i/>
          <w:kern w:val="0"/>
          <w:sz w:val="20"/>
          <w:szCs w:val="20"/>
          <w:lang w:val="es" w:eastAsia="es-ES" w:bidi="ar-SA"/>
        </w:rPr>
        <w:t>“6.15. Establecer los peajes, tarifas, tasas y derechos a cobrar por el uso de la infraestructura de los modos de transporte, excepto el aéreo.”</w:t>
      </w:r>
    </w:p>
    <w:p w:rsidR="002B14DF" w:rsidRPr="00746327" w:rsidRDefault="002B14DF" w:rsidP="002B14DF">
      <w:pPr>
        <w:widowControl/>
        <w:tabs>
          <w:tab w:val="left" w:pos="0"/>
        </w:tabs>
        <w:suppressAutoHyphens w:val="0"/>
        <w:jc w:val="both"/>
        <w:textAlignment w:val="auto"/>
        <w:rPr>
          <w:rFonts w:ascii="Futura Std" w:eastAsia="Times New Roman" w:hAnsi="Futura Std" w:cs="Times New Roman"/>
          <w:kern w:val="0"/>
          <w:sz w:val="20"/>
          <w:szCs w:val="20"/>
          <w:lang w:val="es" w:eastAsia="es-ES" w:bidi="ar-SA"/>
        </w:rPr>
      </w:pPr>
    </w:p>
    <w:p w:rsidR="002B14DF" w:rsidRPr="00746327" w:rsidRDefault="002B14DF" w:rsidP="002B14DF">
      <w:pPr>
        <w:widowControl/>
        <w:suppressAutoHyphens w:val="0"/>
        <w:jc w:val="both"/>
        <w:textAlignment w:val="auto"/>
        <w:rPr>
          <w:rFonts w:ascii="Futura Std" w:eastAsia="Times New Roman" w:hAnsi="Futura Std" w:cs="Times New Roman"/>
          <w:kern w:val="0"/>
          <w:sz w:val="20"/>
          <w:szCs w:val="20"/>
          <w:lang w:val="es" w:eastAsia="es-ES" w:bidi="ar-SA"/>
        </w:rPr>
      </w:pPr>
      <w:r w:rsidRPr="00746327">
        <w:rPr>
          <w:rFonts w:ascii="Futura Std" w:eastAsia="Times New Roman" w:hAnsi="Futura Std" w:cs="Times New Roman"/>
          <w:kern w:val="0"/>
          <w:sz w:val="20"/>
          <w:szCs w:val="20"/>
          <w:lang w:val="es" w:eastAsia="es-ES" w:bidi="ar-SA"/>
        </w:rPr>
        <w:t>Que los numerales 1 y 5 del artículo 4 del Decreto 4165 de 2011, establecen que le corresponde a la Agencia Nacional de Infraestructura ANI, identificar,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rsidR="002B14DF" w:rsidRPr="00746327" w:rsidRDefault="002B14DF" w:rsidP="002B14DF">
      <w:pPr>
        <w:tabs>
          <w:tab w:val="left" w:pos="0"/>
        </w:tabs>
        <w:jc w:val="both"/>
        <w:rPr>
          <w:rFonts w:ascii="Futura Std" w:eastAsia="Times New Roman" w:hAnsi="Futura Std" w:cs="Times New Roman"/>
          <w:sz w:val="20"/>
          <w:szCs w:val="20"/>
          <w:lang w:eastAsia="es-ES"/>
        </w:rPr>
      </w:pPr>
    </w:p>
    <w:p w:rsidR="002B14DF" w:rsidRPr="00746327" w:rsidRDefault="002B14DF" w:rsidP="002B14DF">
      <w:pPr>
        <w:jc w:val="both"/>
        <w:rPr>
          <w:rStyle w:val="apple-converted-space"/>
          <w:rFonts w:ascii="Futura Std" w:hAnsi="Futura Std"/>
          <w:color w:val="221E1F"/>
          <w:sz w:val="20"/>
          <w:szCs w:val="20"/>
        </w:rPr>
      </w:pPr>
      <w:r w:rsidRPr="00746327">
        <w:rPr>
          <w:rFonts w:ascii="Futura Std" w:hAnsi="Futura Std" w:cs="Times New Roman"/>
          <w:sz w:val="20"/>
          <w:szCs w:val="20"/>
        </w:rPr>
        <w:t xml:space="preserve">Que mediante la Resolución 1919 de 2015, el Ministerio de Transporte emitió concepto vinculante </w:t>
      </w:r>
      <w:r w:rsidRPr="00746327">
        <w:rPr>
          <w:rFonts w:ascii="Futura Std" w:hAnsi="Futura Std"/>
          <w:color w:val="221E1F"/>
          <w:sz w:val="20"/>
          <w:szCs w:val="20"/>
        </w:rPr>
        <w:lastRenderedPageBreak/>
        <w:t>previo al establecimiento de las estaciones de peaje denominadas Rincón Hondo,</w:t>
      </w:r>
      <w:r w:rsidRPr="00746327">
        <w:rPr>
          <w:rStyle w:val="apple-converted-space"/>
          <w:rFonts w:ascii="Futura Std" w:hAnsi="Futura Std"/>
          <w:color w:val="221E1F"/>
          <w:sz w:val="20"/>
          <w:szCs w:val="20"/>
        </w:rPr>
        <w:t> </w:t>
      </w:r>
      <w:r w:rsidRPr="00746327">
        <w:rPr>
          <w:rStyle w:val="spelle"/>
          <w:rFonts w:ascii="Futura Std" w:hAnsi="Futura Std"/>
          <w:color w:val="221E1F"/>
          <w:sz w:val="20"/>
          <w:szCs w:val="20"/>
        </w:rPr>
        <w:t>Cuestecitas</w:t>
      </w:r>
      <w:r w:rsidRPr="00746327">
        <w:rPr>
          <w:rFonts w:ascii="Futura Std" w:hAnsi="Futura Std"/>
          <w:color w:val="221E1F"/>
          <w:sz w:val="20"/>
          <w:szCs w:val="20"/>
        </w:rPr>
        <w:t>, San Diego, Salguero, Río Seco y</w:t>
      </w:r>
      <w:r w:rsidRPr="00746327">
        <w:rPr>
          <w:rStyle w:val="apple-converted-space"/>
          <w:rFonts w:ascii="Futura Std" w:hAnsi="Futura Std"/>
          <w:color w:val="221E1F"/>
          <w:sz w:val="20"/>
          <w:szCs w:val="20"/>
        </w:rPr>
        <w:t> </w:t>
      </w:r>
      <w:r w:rsidRPr="00746327">
        <w:rPr>
          <w:rStyle w:val="spelle"/>
          <w:rFonts w:ascii="Futura Std" w:hAnsi="Futura Std"/>
          <w:color w:val="221E1F"/>
          <w:sz w:val="20"/>
          <w:szCs w:val="20"/>
        </w:rPr>
        <w:t>Urumita</w:t>
      </w:r>
      <w:r w:rsidR="00070B7C" w:rsidRPr="00746327">
        <w:rPr>
          <w:rFonts w:ascii="Futura Std" w:hAnsi="Futura Std"/>
          <w:color w:val="221E1F"/>
          <w:sz w:val="20"/>
          <w:szCs w:val="20"/>
        </w:rPr>
        <w:t>, se establecieron</w:t>
      </w:r>
      <w:r w:rsidRPr="00746327">
        <w:rPr>
          <w:rFonts w:ascii="Futura Std" w:hAnsi="Futura Std"/>
          <w:color w:val="221E1F"/>
          <w:sz w:val="20"/>
          <w:szCs w:val="20"/>
        </w:rPr>
        <w:t xml:space="preserve"> las tarifas a cobrar en las anteriores estaciones y en una estación de peaje exist</w:t>
      </w:r>
      <w:r w:rsidR="00070B7C" w:rsidRPr="00746327">
        <w:rPr>
          <w:rFonts w:ascii="Futura Std" w:hAnsi="Futura Std"/>
          <w:color w:val="221E1F"/>
          <w:sz w:val="20"/>
          <w:szCs w:val="20"/>
        </w:rPr>
        <w:t>ente denominada San Juan</w:t>
      </w:r>
      <w:r w:rsidRPr="00746327">
        <w:rPr>
          <w:rFonts w:ascii="Futura Std" w:hAnsi="Futura Std"/>
          <w:color w:val="221E1F"/>
          <w:sz w:val="20"/>
          <w:szCs w:val="20"/>
        </w:rPr>
        <w:t>, pertenecientes al proyecto de asociación público privada de iniciativa privada para la conexión de los departamentos del Cesar y La Guajira</w:t>
      </w:r>
      <w:r w:rsidRPr="00746327">
        <w:rPr>
          <w:rStyle w:val="apple-converted-space"/>
          <w:rFonts w:ascii="Futura Std" w:hAnsi="Futura Std"/>
          <w:color w:val="221E1F"/>
          <w:sz w:val="20"/>
          <w:szCs w:val="20"/>
        </w:rPr>
        <w:t>.</w:t>
      </w:r>
    </w:p>
    <w:p w:rsidR="002B14DF" w:rsidRPr="00746327" w:rsidRDefault="002B14DF" w:rsidP="002B14DF">
      <w:pPr>
        <w:jc w:val="both"/>
        <w:rPr>
          <w:rStyle w:val="apple-converted-space"/>
          <w:rFonts w:ascii="Futura Std" w:hAnsi="Futura Std"/>
          <w:color w:val="221E1F"/>
          <w:sz w:val="20"/>
          <w:szCs w:val="20"/>
        </w:rPr>
      </w:pPr>
    </w:p>
    <w:p w:rsidR="00D77ACA" w:rsidRPr="00746327" w:rsidRDefault="00D77ACA" w:rsidP="00D77ACA">
      <w:pPr>
        <w:jc w:val="both"/>
        <w:rPr>
          <w:rFonts w:ascii="Futura Std" w:hAnsi="Futura Std" w:cs="Times New Roman"/>
          <w:sz w:val="20"/>
          <w:szCs w:val="20"/>
        </w:rPr>
      </w:pPr>
      <w:r w:rsidRPr="00746327">
        <w:rPr>
          <w:rFonts w:ascii="Futura Std" w:hAnsi="Futura Std" w:cs="Times New Roman"/>
          <w:sz w:val="20"/>
          <w:szCs w:val="20"/>
        </w:rPr>
        <w:t xml:space="preserve">Que mediante la Resolución 2036 de 2016, el Ministerio de Transporte modificó el artículo 1 para cambiar la ubicación de la estación de peaje de Río Seco, y adicionó los artículos 7, 8, 9, 10 y 11 a la Resolución 1919 de 2015, en el sentido de establecer </w:t>
      </w:r>
      <w:r w:rsidRPr="00746327">
        <w:rPr>
          <w:rFonts w:ascii="Futura Std" w:hAnsi="Futura Std"/>
          <w:color w:val="221E1F"/>
          <w:sz w:val="20"/>
          <w:szCs w:val="20"/>
        </w:rPr>
        <w:t>categorías vehiculares y tarifas especiales diferenciales</w:t>
      </w:r>
      <w:r w:rsidRPr="00746327">
        <w:rPr>
          <w:rStyle w:val="apple-converted-space"/>
          <w:rFonts w:ascii="Futura Std" w:hAnsi="Futura Std"/>
          <w:color w:val="221E1F"/>
          <w:sz w:val="20"/>
          <w:szCs w:val="20"/>
        </w:rPr>
        <w:t> </w:t>
      </w:r>
      <w:r w:rsidRPr="00746327">
        <w:rPr>
          <w:rFonts w:ascii="Futura Std" w:hAnsi="Futura Std" w:cs="Times New Roman"/>
          <w:sz w:val="20"/>
          <w:szCs w:val="20"/>
        </w:rPr>
        <w:t xml:space="preserve">en las estaciones de peaje San Diego y San Juan del Cesar. </w:t>
      </w:r>
    </w:p>
    <w:p w:rsidR="002B14DF" w:rsidRPr="00746327" w:rsidRDefault="002B14DF" w:rsidP="002B14DF">
      <w:pPr>
        <w:jc w:val="both"/>
        <w:rPr>
          <w:rFonts w:ascii="Futura Std" w:hAnsi="Futura Std" w:cs="Times New Roman"/>
          <w:sz w:val="20"/>
          <w:szCs w:val="20"/>
        </w:rPr>
      </w:pPr>
    </w:p>
    <w:p w:rsidR="002B14DF" w:rsidRPr="00746327" w:rsidRDefault="002B14DF" w:rsidP="002B14DF">
      <w:pPr>
        <w:spacing w:after="280"/>
        <w:jc w:val="both"/>
        <w:rPr>
          <w:rFonts w:ascii="Futura Std" w:hAnsi="Futura Std"/>
          <w:sz w:val="20"/>
          <w:szCs w:val="20"/>
        </w:rPr>
      </w:pPr>
      <w:r w:rsidRPr="00746327">
        <w:rPr>
          <w:rFonts w:ascii="Futura Std" w:hAnsi="Futura Std"/>
          <w:sz w:val="20"/>
          <w:szCs w:val="20"/>
        </w:rPr>
        <w:t>Que la Agencia Nacional de Infraestructura, mediante oficio</w:t>
      </w:r>
      <w:r w:rsidR="00A236CF" w:rsidRPr="00746327">
        <w:rPr>
          <w:rFonts w:ascii="Futura Std" w:hAnsi="Futura Std"/>
          <w:sz w:val="20"/>
          <w:szCs w:val="20"/>
        </w:rPr>
        <w:t xml:space="preserve"> radicado 2016300024895-1</w:t>
      </w:r>
      <w:r w:rsidRPr="00746327">
        <w:rPr>
          <w:rFonts w:ascii="Futura Std" w:hAnsi="Futura Std"/>
          <w:sz w:val="20"/>
          <w:szCs w:val="20"/>
        </w:rPr>
        <w:t xml:space="preserve"> del </w:t>
      </w:r>
      <w:r w:rsidR="00473871" w:rsidRPr="00746327">
        <w:rPr>
          <w:rFonts w:ascii="Futura Std" w:hAnsi="Futura Std"/>
          <w:sz w:val="20"/>
          <w:szCs w:val="20"/>
        </w:rPr>
        <w:t>17</w:t>
      </w:r>
      <w:r w:rsidRPr="00746327">
        <w:rPr>
          <w:rFonts w:ascii="Futura Std" w:hAnsi="Futura Std"/>
          <w:sz w:val="20"/>
          <w:szCs w:val="20"/>
        </w:rPr>
        <w:t xml:space="preserve"> de agosto de 2016, remite proyecto de acto administrativo </w:t>
      </w:r>
      <w:r w:rsidR="00DE17BA" w:rsidRPr="00746327">
        <w:rPr>
          <w:rFonts w:ascii="Futura Std" w:hAnsi="Futura Std"/>
          <w:sz w:val="20"/>
          <w:szCs w:val="20"/>
        </w:rPr>
        <w:t>y anexos soporte</w:t>
      </w:r>
      <w:r w:rsidR="004F36F3" w:rsidRPr="00746327">
        <w:rPr>
          <w:rFonts w:ascii="Futura Std" w:hAnsi="Futura Std"/>
          <w:sz w:val="20"/>
          <w:szCs w:val="20"/>
        </w:rPr>
        <w:t>,</w:t>
      </w:r>
      <w:r w:rsidR="00DE17BA" w:rsidRPr="00746327">
        <w:rPr>
          <w:rFonts w:ascii="Futura Std" w:hAnsi="Futura Std"/>
          <w:sz w:val="20"/>
          <w:szCs w:val="20"/>
        </w:rPr>
        <w:t xml:space="preserve"> </w:t>
      </w:r>
      <w:r w:rsidRPr="00746327">
        <w:rPr>
          <w:rFonts w:ascii="Futura Std" w:hAnsi="Futura Std"/>
          <w:sz w:val="20"/>
          <w:szCs w:val="20"/>
        </w:rPr>
        <w:t xml:space="preserve">para solicitar la modificación de la Resolución 1919 de 2015, </w:t>
      </w:r>
      <w:r w:rsidR="00BD52C3" w:rsidRPr="00746327">
        <w:rPr>
          <w:rFonts w:ascii="Futura Std" w:hAnsi="Futura Std"/>
          <w:sz w:val="20"/>
          <w:szCs w:val="20"/>
        </w:rPr>
        <w:t>señalando</w:t>
      </w:r>
      <w:r w:rsidRPr="00746327">
        <w:rPr>
          <w:rFonts w:ascii="Futura Std" w:hAnsi="Futura Std"/>
          <w:sz w:val="20"/>
          <w:szCs w:val="20"/>
        </w:rPr>
        <w:t xml:space="preserve">: </w:t>
      </w:r>
    </w:p>
    <w:p w:rsidR="00D77ACA" w:rsidRPr="00746327" w:rsidRDefault="008A1058" w:rsidP="002B14DF">
      <w:pPr>
        <w:spacing w:after="280"/>
        <w:jc w:val="both"/>
        <w:rPr>
          <w:rFonts w:ascii="Futura Std" w:hAnsi="Futura Std"/>
          <w:sz w:val="20"/>
          <w:szCs w:val="20"/>
        </w:rPr>
      </w:pPr>
      <w:r w:rsidRPr="00746327">
        <w:rPr>
          <w:rFonts w:ascii="Futura Std" w:hAnsi="Futura Std"/>
          <w:sz w:val="20"/>
          <w:szCs w:val="20"/>
        </w:rPr>
        <w:t>“Q</w:t>
      </w:r>
      <w:r w:rsidR="002B14DF" w:rsidRPr="00746327">
        <w:rPr>
          <w:rFonts w:ascii="Futura Std" w:hAnsi="Futura Std"/>
          <w:sz w:val="20"/>
          <w:szCs w:val="20"/>
        </w:rPr>
        <w:t>ue a través del Contrato de Concesión No. 006 de 2015 celebrado entre la Agencia Nacional de Infraestructura y la Concesión Cesar Guajira SAS, se ejecuta el proyecto de asociación público privada de iniciativa privada</w:t>
      </w:r>
      <w:r w:rsidR="004F0E10" w:rsidRPr="00746327">
        <w:rPr>
          <w:rFonts w:ascii="Futura Std" w:hAnsi="Futura Std"/>
          <w:sz w:val="20"/>
          <w:szCs w:val="20"/>
        </w:rPr>
        <w:t xml:space="preserve"> sin desembolso de recursos públicos,</w:t>
      </w:r>
      <w:r w:rsidR="002B14DF" w:rsidRPr="00746327">
        <w:rPr>
          <w:rFonts w:ascii="Futura Std" w:hAnsi="Futura Std"/>
          <w:sz w:val="20"/>
          <w:szCs w:val="20"/>
        </w:rPr>
        <w:t xml:space="preserve"> para la conexi</w:t>
      </w:r>
      <w:r w:rsidR="00D77ACA" w:rsidRPr="00746327">
        <w:rPr>
          <w:rFonts w:ascii="Futura Std" w:hAnsi="Futura Std"/>
          <w:sz w:val="20"/>
          <w:szCs w:val="20"/>
        </w:rPr>
        <w:t xml:space="preserve">ón de los Departamentos del Cesar y la Guajira. </w:t>
      </w:r>
    </w:p>
    <w:p w:rsidR="004C2162" w:rsidRPr="00746327" w:rsidRDefault="004C2162" w:rsidP="002B14DF">
      <w:pPr>
        <w:spacing w:after="280"/>
        <w:jc w:val="both"/>
        <w:rPr>
          <w:rFonts w:ascii="Futura Std" w:hAnsi="Futura Std"/>
          <w:sz w:val="20"/>
          <w:szCs w:val="20"/>
        </w:rPr>
      </w:pPr>
      <w:r w:rsidRPr="00746327">
        <w:rPr>
          <w:rFonts w:ascii="Futura Std" w:hAnsi="Futura Std"/>
          <w:sz w:val="20"/>
          <w:szCs w:val="20"/>
        </w:rPr>
        <w:t xml:space="preserve">Que </w:t>
      </w:r>
      <w:r w:rsidR="00B83D9C" w:rsidRPr="00746327">
        <w:rPr>
          <w:rFonts w:ascii="Futura Std" w:hAnsi="Futura Std"/>
          <w:sz w:val="20"/>
          <w:szCs w:val="20"/>
        </w:rPr>
        <w:t>dentro de la estructura de cuentas del Patrimonio Autónomo d</w:t>
      </w:r>
      <w:r w:rsidRPr="00746327">
        <w:rPr>
          <w:rFonts w:ascii="Futura Std" w:hAnsi="Futura Std"/>
          <w:sz w:val="20"/>
          <w:szCs w:val="20"/>
        </w:rPr>
        <w:t xml:space="preserve">el Contrato de Concesión No. 006 de 2015 se previó </w:t>
      </w:r>
      <w:r w:rsidR="009C04BC" w:rsidRPr="00746327">
        <w:rPr>
          <w:rFonts w:ascii="Futura Std" w:hAnsi="Futura Std"/>
          <w:sz w:val="20"/>
          <w:szCs w:val="20"/>
        </w:rPr>
        <w:t xml:space="preserve">la creación  de </w:t>
      </w:r>
      <w:r w:rsidRPr="00746327">
        <w:rPr>
          <w:rFonts w:ascii="Futura Std" w:hAnsi="Futura Std"/>
          <w:sz w:val="20"/>
          <w:szCs w:val="20"/>
        </w:rPr>
        <w:t>una subcuenta especial denominada Subcuenta Autónoma de Soporte</w:t>
      </w:r>
      <w:r w:rsidR="009C04BC" w:rsidRPr="00746327">
        <w:rPr>
          <w:rFonts w:ascii="Futura Std" w:hAnsi="Futura Std"/>
          <w:sz w:val="20"/>
          <w:szCs w:val="20"/>
        </w:rPr>
        <w:t xml:space="preserve"> perteneciente a la Cuenta ANI</w:t>
      </w:r>
      <w:r w:rsidRPr="00746327">
        <w:rPr>
          <w:rFonts w:ascii="Futura Std" w:hAnsi="Futura Std"/>
          <w:sz w:val="20"/>
          <w:szCs w:val="20"/>
        </w:rPr>
        <w:t xml:space="preserve">, la cual tiene como finalidad atender los riesgos </w:t>
      </w:r>
      <w:r w:rsidR="00CC4AE5" w:rsidRPr="00746327">
        <w:rPr>
          <w:rFonts w:ascii="Futura Std" w:hAnsi="Futura Std"/>
          <w:sz w:val="20"/>
          <w:szCs w:val="20"/>
        </w:rPr>
        <w:t>del p</w:t>
      </w:r>
      <w:r w:rsidR="00730D23" w:rsidRPr="00746327">
        <w:rPr>
          <w:rFonts w:ascii="Futura Std" w:hAnsi="Futura Std"/>
          <w:sz w:val="20"/>
          <w:szCs w:val="20"/>
        </w:rPr>
        <w:t xml:space="preserve">royecto </w:t>
      </w:r>
      <w:r w:rsidRPr="00746327">
        <w:rPr>
          <w:rFonts w:ascii="Futura Std" w:hAnsi="Futura Std"/>
          <w:sz w:val="20"/>
          <w:szCs w:val="20"/>
        </w:rPr>
        <w:t>asignados a la ANI, cuyos recursos provienen de un porcentaje de compensación por riesgo correspondiente al 1.7%, y del recaudo de peaje de las estaciones de peaje</w:t>
      </w:r>
      <w:r w:rsidR="00A873BD" w:rsidRPr="00746327">
        <w:rPr>
          <w:rFonts w:ascii="Futura Std" w:hAnsi="Futura Std"/>
          <w:sz w:val="20"/>
          <w:szCs w:val="20"/>
        </w:rPr>
        <w:t xml:space="preserve"> de Urumita, Cuestecitas, Río Seco, San Diego, Salguero y Rincón Hondo</w:t>
      </w:r>
      <w:r w:rsidR="00730D23" w:rsidRPr="00746327">
        <w:rPr>
          <w:rFonts w:ascii="Futura Std" w:hAnsi="Futura Std"/>
          <w:sz w:val="20"/>
          <w:szCs w:val="20"/>
        </w:rPr>
        <w:t>,</w:t>
      </w:r>
      <w:r w:rsidRPr="00746327">
        <w:rPr>
          <w:rFonts w:ascii="Futura Std" w:hAnsi="Futura Std"/>
          <w:sz w:val="20"/>
          <w:szCs w:val="20"/>
        </w:rPr>
        <w:t xml:space="preserve"> desde su instalación hasta la fecha de suscripción del acta de terminación de la unidad funcional</w:t>
      </w:r>
      <w:r w:rsidR="00921E4C" w:rsidRPr="00746327">
        <w:rPr>
          <w:rFonts w:ascii="Futura Std" w:hAnsi="Futura Std"/>
          <w:sz w:val="20"/>
          <w:szCs w:val="20"/>
        </w:rPr>
        <w:t xml:space="preserve"> o el acta parcial de terminación de la unidad funcional</w:t>
      </w:r>
      <w:r w:rsidRPr="00746327">
        <w:rPr>
          <w:rFonts w:ascii="Futura Std" w:hAnsi="Futura Std"/>
          <w:sz w:val="20"/>
          <w:szCs w:val="20"/>
        </w:rPr>
        <w:t xml:space="preserve"> a la que esté asociada </w:t>
      </w:r>
      <w:r w:rsidR="00522FC5" w:rsidRPr="00746327">
        <w:rPr>
          <w:rFonts w:ascii="Futura Std" w:hAnsi="Futura Std"/>
          <w:sz w:val="20"/>
          <w:szCs w:val="20"/>
        </w:rPr>
        <w:t>la respectiva</w:t>
      </w:r>
      <w:r w:rsidRPr="00746327">
        <w:rPr>
          <w:rFonts w:ascii="Futura Std" w:hAnsi="Futura Std"/>
          <w:sz w:val="20"/>
          <w:szCs w:val="20"/>
        </w:rPr>
        <w:t xml:space="preserve"> estación.</w:t>
      </w:r>
    </w:p>
    <w:p w:rsidR="00730D23" w:rsidRPr="00746327" w:rsidRDefault="00730D23" w:rsidP="00730D23">
      <w:pPr>
        <w:spacing w:after="280"/>
        <w:jc w:val="both"/>
        <w:rPr>
          <w:rFonts w:ascii="Futura Std" w:hAnsi="Futura Std"/>
          <w:sz w:val="20"/>
          <w:szCs w:val="20"/>
        </w:rPr>
      </w:pPr>
      <w:r w:rsidRPr="00746327">
        <w:rPr>
          <w:rFonts w:ascii="Futura Std" w:hAnsi="Futura Std"/>
          <w:sz w:val="20"/>
          <w:szCs w:val="20"/>
        </w:rPr>
        <w:t>Que en las Secciones 13.2 y 13.3 de dicho Contrato, se distribuyeron los riesgos del proyecto entre las Partes, entre los cuales se encuentra la no instalación de estaciones de peajes, el cambio de la estructura tarifaria del Proyecto, y el cambio de ubicación de las estaciones, riesgos que fueron asignados a la Agencia Nacional de Infraestructura.</w:t>
      </w:r>
    </w:p>
    <w:p w:rsidR="002148E5" w:rsidRPr="00746327" w:rsidRDefault="00D77ACA" w:rsidP="002B14DF">
      <w:pPr>
        <w:spacing w:after="280"/>
        <w:jc w:val="both"/>
        <w:rPr>
          <w:rFonts w:ascii="Futura Std" w:hAnsi="Futura Std"/>
          <w:sz w:val="20"/>
          <w:szCs w:val="20"/>
        </w:rPr>
      </w:pPr>
      <w:r w:rsidRPr="00746327">
        <w:rPr>
          <w:rFonts w:ascii="Futura Std" w:hAnsi="Futura Std"/>
          <w:sz w:val="20"/>
          <w:szCs w:val="20"/>
        </w:rPr>
        <w:t xml:space="preserve">Que </w:t>
      </w:r>
      <w:r w:rsidR="00CF11B6" w:rsidRPr="00746327">
        <w:rPr>
          <w:rFonts w:ascii="Futura Std" w:hAnsi="Futura Std"/>
          <w:sz w:val="20"/>
          <w:szCs w:val="20"/>
        </w:rPr>
        <w:t>los tres riesgos precedentemente mencionados han acontecido</w:t>
      </w:r>
      <w:r w:rsidR="002148E5" w:rsidRPr="00746327">
        <w:rPr>
          <w:rFonts w:ascii="Futura Std" w:hAnsi="Futura Std"/>
          <w:sz w:val="20"/>
          <w:szCs w:val="20"/>
        </w:rPr>
        <w:t>, ya</w:t>
      </w:r>
      <w:r w:rsidR="004B251F" w:rsidRPr="00746327">
        <w:rPr>
          <w:rFonts w:ascii="Futura Std" w:hAnsi="Futura Std"/>
          <w:sz w:val="20"/>
          <w:szCs w:val="20"/>
        </w:rPr>
        <w:t xml:space="preserve"> </w:t>
      </w:r>
      <w:r w:rsidR="002148E5" w:rsidRPr="00746327">
        <w:rPr>
          <w:rFonts w:ascii="Futura Std" w:hAnsi="Futura Std"/>
          <w:sz w:val="20"/>
          <w:szCs w:val="20"/>
        </w:rPr>
        <w:t>que a raíz de las manifestaciones y bloqueos por parte de las comunidades y usuarios de las v</w:t>
      </w:r>
      <w:r w:rsidR="009A3500" w:rsidRPr="00746327">
        <w:rPr>
          <w:rFonts w:ascii="Futura Std" w:hAnsi="Futura Std"/>
          <w:sz w:val="20"/>
          <w:szCs w:val="20"/>
        </w:rPr>
        <w:t>ías del p</w:t>
      </w:r>
      <w:r w:rsidR="002148E5" w:rsidRPr="00746327">
        <w:rPr>
          <w:rFonts w:ascii="Futura Std" w:hAnsi="Futura Std"/>
          <w:sz w:val="20"/>
          <w:szCs w:val="20"/>
        </w:rPr>
        <w:t xml:space="preserve">royecto, no ha sido posible la instalación de los peajes de Urumita y Cuestecitas, no fue posible </w:t>
      </w:r>
      <w:r w:rsidRPr="00746327">
        <w:rPr>
          <w:rFonts w:ascii="Futura Std" w:hAnsi="Futura Std"/>
          <w:sz w:val="20"/>
          <w:szCs w:val="20"/>
        </w:rPr>
        <w:t xml:space="preserve">la instalación del peaje de Río Seco en la ubicación original que señaló el artículo primero de la Resolución 1919 de 2015, y </w:t>
      </w:r>
      <w:r w:rsidR="002C37AA" w:rsidRPr="00746327">
        <w:rPr>
          <w:rFonts w:ascii="Futura Std" w:hAnsi="Futura Std"/>
          <w:sz w:val="20"/>
          <w:szCs w:val="20"/>
        </w:rPr>
        <w:t xml:space="preserve">también se modificaron </w:t>
      </w:r>
      <w:r w:rsidRPr="00746327">
        <w:rPr>
          <w:rFonts w:ascii="Futura Std" w:hAnsi="Futura Std"/>
          <w:sz w:val="20"/>
          <w:szCs w:val="20"/>
        </w:rPr>
        <w:t xml:space="preserve">las tarifas </w:t>
      </w:r>
      <w:r w:rsidR="002C37AA" w:rsidRPr="00746327">
        <w:rPr>
          <w:rFonts w:ascii="Futura Std" w:hAnsi="Futura Std"/>
          <w:sz w:val="20"/>
          <w:szCs w:val="20"/>
        </w:rPr>
        <w:t>que dicha Resolución previó para</w:t>
      </w:r>
      <w:r w:rsidR="002148E5" w:rsidRPr="00746327">
        <w:rPr>
          <w:rFonts w:ascii="Futura Std" w:hAnsi="Futura Std"/>
          <w:sz w:val="20"/>
          <w:szCs w:val="20"/>
        </w:rPr>
        <w:t xml:space="preserve"> </w:t>
      </w:r>
      <w:r w:rsidRPr="00746327">
        <w:rPr>
          <w:rFonts w:ascii="Futura Std" w:hAnsi="Futura Std"/>
          <w:sz w:val="20"/>
          <w:szCs w:val="20"/>
        </w:rPr>
        <w:t>las estaciones de peaje de San Juan del Cesar y San Diego</w:t>
      </w:r>
      <w:r w:rsidR="002148E5" w:rsidRPr="00746327">
        <w:rPr>
          <w:rFonts w:ascii="Futura Std" w:hAnsi="Futura Std"/>
          <w:sz w:val="20"/>
          <w:szCs w:val="20"/>
        </w:rPr>
        <w:t xml:space="preserve">. </w:t>
      </w:r>
    </w:p>
    <w:p w:rsidR="00D77ACA" w:rsidRPr="00746327" w:rsidRDefault="004B251F" w:rsidP="002B14DF">
      <w:pPr>
        <w:spacing w:after="280"/>
        <w:jc w:val="both"/>
        <w:rPr>
          <w:rFonts w:ascii="Futura Std" w:hAnsi="Futura Std"/>
          <w:sz w:val="20"/>
          <w:szCs w:val="20"/>
        </w:rPr>
      </w:pPr>
      <w:r w:rsidRPr="00746327">
        <w:rPr>
          <w:rFonts w:ascii="Futura Std" w:hAnsi="Futura Std"/>
          <w:sz w:val="20"/>
          <w:szCs w:val="20"/>
        </w:rPr>
        <w:t>Que d</w:t>
      </w:r>
      <w:r w:rsidR="002148E5" w:rsidRPr="00746327">
        <w:rPr>
          <w:rFonts w:ascii="Futura Std" w:hAnsi="Futura Std"/>
          <w:sz w:val="20"/>
          <w:szCs w:val="20"/>
        </w:rPr>
        <w:t xml:space="preserve">ebido a lo anterior, entre otros aspectos, se </w:t>
      </w:r>
      <w:r w:rsidR="00797697" w:rsidRPr="00746327">
        <w:rPr>
          <w:rFonts w:ascii="Futura Std" w:hAnsi="Futura Std"/>
          <w:sz w:val="20"/>
          <w:szCs w:val="20"/>
        </w:rPr>
        <w:t>suscribió</w:t>
      </w:r>
      <w:r w:rsidR="003E3EB0" w:rsidRPr="00746327">
        <w:rPr>
          <w:rFonts w:ascii="Futura Std" w:hAnsi="Futura Std"/>
          <w:sz w:val="20"/>
          <w:szCs w:val="20"/>
        </w:rPr>
        <w:t xml:space="preserve"> </w:t>
      </w:r>
      <w:r w:rsidR="00797697" w:rsidRPr="00746327">
        <w:rPr>
          <w:rFonts w:ascii="Futura Std" w:hAnsi="Futura Std"/>
          <w:sz w:val="20"/>
          <w:szCs w:val="20"/>
        </w:rPr>
        <w:t>el otrosí No. 7 al Contrato de Concesión, donde se confirma que las estaciones de Urumita y Cuestecitas no han podido instalarse y por ende no aportarán recursos a la Subcuenta Autónoma de Soporte, también</w:t>
      </w:r>
      <w:r w:rsidR="002C37AA" w:rsidRPr="00746327">
        <w:rPr>
          <w:rFonts w:ascii="Futura Std" w:hAnsi="Futura Std"/>
          <w:sz w:val="20"/>
          <w:szCs w:val="20"/>
        </w:rPr>
        <w:t xml:space="preserve"> mediante la Resolución No. 2036 de 2016 </w:t>
      </w:r>
      <w:r w:rsidR="002148E5" w:rsidRPr="00746327">
        <w:rPr>
          <w:rFonts w:ascii="Futura Std" w:hAnsi="Futura Std"/>
          <w:sz w:val="20"/>
          <w:szCs w:val="20"/>
        </w:rPr>
        <w:t xml:space="preserve">se </w:t>
      </w:r>
      <w:r w:rsidR="00A02031" w:rsidRPr="00746327">
        <w:rPr>
          <w:rFonts w:ascii="Futura Std" w:hAnsi="Futura Std"/>
          <w:sz w:val="20"/>
          <w:szCs w:val="20"/>
        </w:rPr>
        <w:t>efectuó</w:t>
      </w:r>
      <w:r w:rsidR="00D77ACA" w:rsidRPr="00746327">
        <w:rPr>
          <w:rFonts w:ascii="Futura Std" w:hAnsi="Futura Std"/>
          <w:sz w:val="20"/>
          <w:szCs w:val="20"/>
        </w:rPr>
        <w:t xml:space="preserve"> el traslado del peaje de Río Seco del PR 11+430 al PR 31+510 </w:t>
      </w:r>
      <w:r w:rsidR="002C37AA" w:rsidRPr="00746327">
        <w:rPr>
          <w:rFonts w:ascii="Futura Std" w:hAnsi="Futura Std"/>
          <w:sz w:val="20"/>
          <w:szCs w:val="20"/>
        </w:rPr>
        <w:t xml:space="preserve">que, </w:t>
      </w:r>
      <w:r w:rsidR="00DD755C" w:rsidRPr="00746327">
        <w:rPr>
          <w:rFonts w:ascii="Futura Std" w:hAnsi="Futura Std"/>
          <w:sz w:val="20"/>
          <w:szCs w:val="20"/>
        </w:rPr>
        <w:t>conteos realizados por el Concesionario y validados por la Interventoría</w:t>
      </w:r>
      <w:r w:rsidR="002C37AA" w:rsidRPr="00746327">
        <w:rPr>
          <w:rFonts w:ascii="Futura Std" w:hAnsi="Futura Std"/>
          <w:sz w:val="20"/>
          <w:szCs w:val="20"/>
        </w:rPr>
        <w:t>, podría conducir a una reducción de los ingresos esperados en la Subcuenta debido a la posibilidad de caída de t</w:t>
      </w:r>
      <w:r w:rsidR="00473871" w:rsidRPr="00746327">
        <w:rPr>
          <w:rFonts w:ascii="Futura Std" w:hAnsi="Futura Std"/>
          <w:sz w:val="20"/>
          <w:szCs w:val="20"/>
        </w:rPr>
        <w:t>ráfico aproximadamente en un 30</w:t>
      </w:r>
      <w:r w:rsidR="002C37AA" w:rsidRPr="00746327">
        <w:rPr>
          <w:rFonts w:ascii="Futura Std" w:hAnsi="Futura Std"/>
          <w:sz w:val="20"/>
          <w:szCs w:val="20"/>
        </w:rPr>
        <w:t>%</w:t>
      </w:r>
      <w:r w:rsidR="002148E5" w:rsidRPr="00746327">
        <w:rPr>
          <w:rFonts w:ascii="Futura Std" w:hAnsi="Futura Std"/>
          <w:sz w:val="20"/>
          <w:szCs w:val="20"/>
        </w:rPr>
        <w:t>, y se e</w:t>
      </w:r>
      <w:r w:rsidR="00D77ACA" w:rsidRPr="00746327">
        <w:rPr>
          <w:rFonts w:ascii="Futura Std" w:hAnsi="Futura Std"/>
          <w:sz w:val="20"/>
          <w:szCs w:val="20"/>
        </w:rPr>
        <w:t>stableci</w:t>
      </w:r>
      <w:r w:rsidR="002148E5" w:rsidRPr="00746327">
        <w:rPr>
          <w:rFonts w:ascii="Futura Std" w:hAnsi="Futura Std"/>
          <w:sz w:val="20"/>
          <w:szCs w:val="20"/>
        </w:rPr>
        <w:t>eron</w:t>
      </w:r>
      <w:r w:rsidR="00D77ACA" w:rsidRPr="00746327">
        <w:rPr>
          <w:rFonts w:ascii="Futura Std" w:hAnsi="Futura Std"/>
          <w:sz w:val="20"/>
          <w:szCs w:val="20"/>
        </w:rPr>
        <w:t xml:space="preserve"> tarifas diferenciales para las estaciones de peaje de San Juan del Cesar y San Diego</w:t>
      </w:r>
      <w:r w:rsidR="0022216F" w:rsidRPr="00746327">
        <w:rPr>
          <w:rFonts w:ascii="Futura Std" w:hAnsi="Futura Std"/>
          <w:sz w:val="20"/>
          <w:szCs w:val="20"/>
        </w:rPr>
        <w:t xml:space="preserve"> bajo la </w:t>
      </w:r>
      <w:r w:rsidR="002148E5" w:rsidRPr="00746327">
        <w:rPr>
          <w:rFonts w:ascii="Futura Std" w:hAnsi="Futura Std"/>
          <w:sz w:val="20"/>
          <w:szCs w:val="20"/>
        </w:rPr>
        <w:t xml:space="preserve">misma </w:t>
      </w:r>
      <w:r w:rsidR="002148E5" w:rsidRPr="00746327">
        <w:rPr>
          <w:rFonts w:ascii="Futura Std" w:hAnsi="Futura Std"/>
          <w:sz w:val="20"/>
          <w:szCs w:val="20"/>
        </w:rPr>
        <w:lastRenderedPageBreak/>
        <w:t>Resolución</w:t>
      </w:r>
      <w:r w:rsidR="00A02031" w:rsidRPr="00746327">
        <w:rPr>
          <w:rFonts w:ascii="Futura Std" w:hAnsi="Futura Std"/>
          <w:sz w:val="20"/>
          <w:szCs w:val="20"/>
        </w:rPr>
        <w:t>, la</w:t>
      </w:r>
      <w:r w:rsidR="003E0915" w:rsidRPr="00746327">
        <w:rPr>
          <w:rFonts w:ascii="Futura Std" w:hAnsi="Futura Std"/>
          <w:sz w:val="20"/>
          <w:szCs w:val="20"/>
        </w:rPr>
        <w:t xml:space="preserve">s cuales </w:t>
      </w:r>
      <w:r w:rsidR="00A02031" w:rsidRPr="00746327">
        <w:rPr>
          <w:rFonts w:ascii="Futura Std" w:hAnsi="Futura Std"/>
          <w:sz w:val="20"/>
          <w:szCs w:val="20"/>
        </w:rPr>
        <w:t xml:space="preserve">posteriormente </w:t>
      </w:r>
      <w:r w:rsidR="003E0915" w:rsidRPr="00746327">
        <w:rPr>
          <w:rFonts w:ascii="Futura Std" w:hAnsi="Futura Std"/>
          <w:sz w:val="20"/>
          <w:szCs w:val="20"/>
        </w:rPr>
        <w:t>fueron</w:t>
      </w:r>
      <w:r w:rsidR="00A02031" w:rsidRPr="00746327">
        <w:rPr>
          <w:rFonts w:ascii="Futura Std" w:hAnsi="Futura Std"/>
          <w:sz w:val="20"/>
          <w:szCs w:val="20"/>
        </w:rPr>
        <w:t xml:space="preserve"> </w:t>
      </w:r>
      <w:r w:rsidR="003E0915" w:rsidRPr="00746327">
        <w:rPr>
          <w:rFonts w:ascii="Futura Std" w:hAnsi="Futura Std"/>
          <w:sz w:val="20"/>
          <w:szCs w:val="20"/>
        </w:rPr>
        <w:t>ampliadas</w:t>
      </w:r>
      <w:r w:rsidR="00A02031" w:rsidRPr="00746327">
        <w:rPr>
          <w:rFonts w:ascii="Futura Std" w:hAnsi="Futura Std"/>
          <w:sz w:val="20"/>
          <w:szCs w:val="20"/>
        </w:rPr>
        <w:t xml:space="preserve"> a más beneficiarios mediante la Resolución No. 3104 </w:t>
      </w:r>
      <w:r w:rsidR="0022216F" w:rsidRPr="00746327">
        <w:rPr>
          <w:rFonts w:ascii="Futura Std" w:hAnsi="Futura Std"/>
          <w:sz w:val="20"/>
          <w:szCs w:val="20"/>
        </w:rPr>
        <w:t>de</w:t>
      </w:r>
      <w:r w:rsidR="00A02031" w:rsidRPr="00746327">
        <w:rPr>
          <w:rFonts w:ascii="Futura Std" w:hAnsi="Futura Std"/>
          <w:sz w:val="20"/>
          <w:szCs w:val="20"/>
        </w:rPr>
        <w:t xml:space="preserve"> 2016</w:t>
      </w:r>
      <w:r w:rsidR="003153FB" w:rsidRPr="00746327">
        <w:rPr>
          <w:rFonts w:ascii="Futura Std" w:hAnsi="Futura Std"/>
          <w:sz w:val="20"/>
          <w:szCs w:val="20"/>
        </w:rPr>
        <w:t>, de manera que dicha disminución</w:t>
      </w:r>
      <w:r w:rsidR="004325EB" w:rsidRPr="00746327">
        <w:rPr>
          <w:rFonts w:ascii="Futura Std" w:hAnsi="Futura Std"/>
          <w:sz w:val="20"/>
          <w:szCs w:val="20"/>
        </w:rPr>
        <w:t xml:space="preserve"> tarifaria también alterará los recursos que se espera</w:t>
      </w:r>
      <w:r w:rsidR="00CA062A" w:rsidRPr="00746327">
        <w:rPr>
          <w:rFonts w:ascii="Futura Std" w:hAnsi="Futura Std"/>
          <w:sz w:val="20"/>
          <w:szCs w:val="20"/>
        </w:rPr>
        <w:t>ba</w:t>
      </w:r>
      <w:r w:rsidR="004325EB" w:rsidRPr="00746327">
        <w:rPr>
          <w:rFonts w:ascii="Futura Std" w:hAnsi="Futura Std"/>
          <w:sz w:val="20"/>
          <w:szCs w:val="20"/>
        </w:rPr>
        <w:t>n recibir en la Subcuenta Autónoma de Soporte</w:t>
      </w:r>
      <w:r w:rsidR="0047221F" w:rsidRPr="00746327">
        <w:rPr>
          <w:rFonts w:ascii="Futura Std" w:hAnsi="Futura Std"/>
          <w:sz w:val="20"/>
          <w:szCs w:val="20"/>
        </w:rPr>
        <w:t xml:space="preserve"> y la diferencia </w:t>
      </w:r>
      <w:r w:rsidR="00CA062A" w:rsidRPr="00746327">
        <w:rPr>
          <w:rFonts w:ascii="Futura Std" w:hAnsi="Futura Std"/>
          <w:sz w:val="20"/>
          <w:szCs w:val="20"/>
        </w:rPr>
        <w:t xml:space="preserve">frente a los valores originales </w:t>
      </w:r>
      <w:r w:rsidR="00BB52EE" w:rsidRPr="00746327">
        <w:rPr>
          <w:rFonts w:ascii="Futura Std" w:hAnsi="Futura Std"/>
          <w:sz w:val="20"/>
          <w:szCs w:val="20"/>
        </w:rPr>
        <w:t>deberá</w:t>
      </w:r>
      <w:r w:rsidR="0047221F" w:rsidRPr="00746327">
        <w:rPr>
          <w:rFonts w:ascii="Futura Std" w:hAnsi="Futura Std"/>
          <w:sz w:val="20"/>
          <w:szCs w:val="20"/>
        </w:rPr>
        <w:t xml:space="preserve"> ser compensada con los recursos en ella disponibles.</w:t>
      </w:r>
    </w:p>
    <w:p w:rsidR="00626C98" w:rsidRPr="00746327" w:rsidRDefault="005E3D7B" w:rsidP="00626C98">
      <w:pPr>
        <w:spacing w:after="280"/>
        <w:jc w:val="both"/>
        <w:rPr>
          <w:rFonts w:ascii="Futura Std" w:hAnsi="Futura Std"/>
          <w:sz w:val="20"/>
          <w:szCs w:val="20"/>
        </w:rPr>
      </w:pPr>
      <w:r w:rsidRPr="00746327">
        <w:rPr>
          <w:rFonts w:ascii="Futura Std" w:hAnsi="Futura Std"/>
          <w:sz w:val="20"/>
          <w:szCs w:val="20"/>
        </w:rPr>
        <w:t xml:space="preserve">Que en los corregimientos denominados Badillo, Río Seco y Los Haticos, se socializó a las comunidades la reubicación del peaje de Río Seco, como </w:t>
      </w:r>
      <w:r w:rsidR="00A236CF" w:rsidRPr="00746327">
        <w:rPr>
          <w:rFonts w:ascii="Futura Std" w:hAnsi="Futura Std"/>
          <w:sz w:val="20"/>
          <w:szCs w:val="20"/>
        </w:rPr>
        <w:t xml:space="preserve">también </w:t>
      </w:r>
      <w:r w:rsidR="0027319E" w:rsidRPr="00746327">
        <w:rPr>
          <w:rFonts w:ascii="Futura Std" w:hAnsi="Futura Std"/>
          <w:sz w:val="20"/>
          <w:szCs w:val="20"/>
        </w:rPr>
        <w:t>un</w:t>
      </w:r>
      <w:r w:rsidRPr="00746327">
        <w:rPr>
          <w:rFonts w:ascii="Futura Std" w:hAnsi="Futura Std"/>
          <w:sz w:val="20"/>
          <w:szCs w:val="20"/>
        </w:rPr>
        <w:t xml:space="preserve"> incremento tarifario</w:t>
      </w:r>
      <w:r w:rsidR="00A77B95" w:rsidRPr="00746327">
        <w:rPr>
          <w:rFonts w:ascii="Futura Std" w:hAnsi="Futura Std"/>
          <w:sz w:val="20"/>
          <w:szCs w:val="20"/>
        </w:rPr>
        <w:t xml:space="preserve"> </w:t>
      </w:r>
      <w:r w:rsidR="00E74E2C" w:rsidRPr="00746327">
        <w:rPr>
          <w:rFonts w:ascii="Futura Std" w:hAnsi="Futura Std"/>
          <w:sz w:val="20"/>
          <w:szCs w:val="20"/>
        </w:rPr>
        <w:t>en la</w:t>
      </w:r>
      <w:r w:rsidR="00104A26" w:rsidRPr="00746327">
        <w:rPr>
          <w:rFonts w:ascii="Futura Std" w:hAnsi="Futura Std"/>
          <w:sz w:val="20"/>
          <w:szCs w:val="20"/>
        </w:rPr>
        <w:t>s</w:t>
      </w:r>
      <w:r w:rsidR="00E74E2C" w:rsidRPr="00746327">
        <w:rPr>
          <w:rFonts w:ascii="Futura Std" w:hAnsi="Futura Std"/>
          <w:sz w:val="20"/>
          <w:szCs w:val="20"/>
        </w:rPr>
        <w:t xml:space="preserve"> Categoría </w:t>
      </w:r>
      <w:r w:rsidR="005E0BED" w:rsidRPr="00746327">
        <w:rPr>
          <w:rFonts w:ascii="Futura Std" w:hAnsi="Futura Std"/>
          <w:sz w:val="20"/>
          <w:szCs w:val="20"/>
        </w:rPr>
        <w:t>I</w:t>
      </w:r>
      <w:r w:rsidR="003E0915" w:rsidRPr="00746327">
        <w:rPr>
          <w:rFonts w:ascii="Futura Std" w:hAnsi="Futura Std"/>
          <w:sz w:val="20"/>
          <w:szCs w:val="20"/>
        </w:rPr>
        <w:t>,</w:t>
      </w:r>
      <w:r w:rsidR="00104A26" w:rsidRPr="00746327">
        <w:rPr>
          <w:rFonts w:ascii="Futura Std" w:hAnsi="Futura Std"/>
          <w:sz w:val="20"/>
          <w:szCs w:val="20"/>
        </w:rPr>
        <w:t xml:space="preserve"> II, III y IV</w:t>
      </w:r>
      <w:r w:rsidR="00E74E2C" w:rsidRPr="00746327">
        <w:rPr>
          <w:rFonts w:ascii="Futura Std" w:hAnsi="Futura Std"/>
          <w:sz w:val="20"/>
          <w:szCs w:val="20"/>
        </w:rPr>
        <w:t xml:space="preserve"> que pasa</w:t>
      </w:r>
      <w:r w:rsidR="00104A26" w:rsidRPr="00746327">
        <w:rPr>
          <w:rFonts w:ascii="Futura Std" w:hAnsi="Futura Std"/>
          <w:sz w:val="20"/>
          <w:szCs w:val="20"/>
        </w:rPr>
        <w:t xml:space="preserve">n de los valores previstos en el artículo tercero de la Resolución No. 1919 de 2015, a los valores previstos para dichas categorías en el artículo segundo de la misma Resolución, igualándose entonces a las tarifas de las estaciones de peaje de Rincón Hondo, San Juan y Cuestecitas, </w:t>
      </w:r>
      <w:r w:rsidR="00626C98" w:rsidRPr="00746327">
        <w:rPr>
          <w:rFonts w:ascii="Futura Std" w:hAnsi="Futura Std"/>
          <w:sz w:val="20"/>
          <w:szCs w:val="20"/>
        </w:rPr>
        <w:t>tarifa</w:t>
      </w:r>
      <w:r w:rsidR="00104A26" w:rsidRPr="00746327">
        <w:rPr>
          <w:rFonts w:ascii="Futura Std" w:hAnsi="Futura Std"/>
          <w:sz w:val="20"/>
          <w:szCs w:val="20"/>
        </w:rPr>
        <w:t>s</w:t>
      </w:r>
      <w:r w:rsidR="00626C98" w:rsidRPr="00746327">
        <w:rPr>
          <w:rFonts w:ascii="Futura Std" w:hAnsi="Futura Std"/>
          <w:sz w:val="20"/>
          <w:szCs w:val="20"/>
        </w:rPr>
        <w:t xml:space="preserve"> que debido a la activación de los riesgos ya mencionados</w:t>
      </w:r>
      <w:r w:rsidR="00E36034" w:rsidRPr="00746327">
        <w:rPr>
          <w:rFonts w:ascii="Futura Std" w:hAnsi="Futura Std"/>
          <w:sz w:val="20"/>
          <w:szCs w:val="20"/>
        </w:rPr>
        <w:t xml:space="preserve"> y a pesar de la solicitud de la comunidad para su disminución</w:t>
      </w:r>
      <w:r w:rsidR="00626C98" w:rsidRPr="00746327">
        <w:rPr>
          <w:rFonts w:ascii="Futura Std" w:hAnsi="Futura Std"/>
          <w:sz w:val="20"/>
          <w:szCs w:val="20"/>
        </w:rPr>
        <w:t xml:space="preserve">, no ha sido posible reducir hasta el momento, ya que es necesaria para que la Subcuenta Autónoma de Soporte </w:t>
      </w:r>
      <w:r w:rsidR="00535B6C" w:rsidRPr="00746327">
        <w:rPr>
          <w:rFonts w:ascii="Futura Std" w:hAnsi="Futura Std"/>
          <w:sz w:val="20"/>
          <w:szCs w:val="20"/>
        </w:rPr>
        <w:t>cuente con</w:t>
      </w:r>
      <w:r w:rsidR="00626C98" w:rsidRPr="00746327">
        <w:rPr>
          <w:rFonts w:ascii="Futura Std" w:hAnsi="Futura Std"/>
          <w:sz w:val="20"/>
          <w:szCs w:val="20"/>
        </w:rPr>
        <w:t xml:space="preserve"> ingresos </w:t>
      </w:r>
      <w:r w:rsidR="00535B6C" w:rsidRPr="00746327">
        <w:rPr>
          <w:rFonts w:ascii="Futura Std" w:hAnsi="Futura Std"/>
          <w:sz w:val="20"/>
          <w:szCs w:val="20"/>
        </w:rPr>
        <w:t xml:space="preserve">suficientes para </w:t>
      </w:r>
      <w:r w:rsidR="00626C98" w:rsidRPr="00746327">
        <w:rPr>
          <w:rFonts w:ascii="Futura Std" w:hAnsi="Futura Std"/>
          <w:sz w:val="20"/>
          <w:szCs w:val="20"/>
        </w:rPr>
        <w:t>el cubrimiento de los riesgos de reubicación y cambio de estructura tarifaria</w:t>
      </w:r>
      <w:r w:rsidR="00535B6C" w:rsidRPr="00746327">
        <w:rPr>
          <w:rFonts w:ascii="Futura Std" w:hAnsi="Futura Std"/>
          <w:sz w:val="20"/>
          <w:szCs w:val="20"/>
        </w:rPr>
        <w:t>, que se compensar</w:t>
      </w:r>
      <w:r w:rsidR="001200D7" w:rsidRPr="00746327">
        <w:rPr>
          <w:rFonts w:ascii="Futura Std" w:hAnsi="Futura Std"/>
          <w:sz w:val="20"/>
          <w:szCs w:val="20"/>
        </w:rPr>
        <w:t>án a futuro en el Contrato de Concesión 006 de 2015.</w:t>
      </w:r>
    </w:p>
    <w:p w:rsidR="00485E5B" w:rsidRPr="00746327" w:rsidRDefault="00154736" w:rsidP="00626C98">
      <w:pPr>
        <w:spacing w:after="280"/>
        <w:jc w:val="both"/>
        <w:rPr>
          <w:rFonts w:ascii="Futura Std" w:hAnsi="Futura Std"/>
          <w:sz w:val="20"/>
          <w:szCs w:val="20"/>
        </w:rPr>
      </w:pPr>
      <w:r w:rsidRPr="00746327">
        <w:rPr>
          <w:rFonts w:ascii="Futura Std" w:hAnsi="Futura Std"/>
          <w:sz w:val="20"/>
          <w:szCs w:val="20"/>
        </w:rPr>
        <w:t>Que</w:t>
      </w:r>
      <w:r w:rsidR="00160650" w:rsidRPr="00746327">
        <w:rPr>
          <w:rFonts w:ascii="Futura Std" w:hAnsi="Futura Std"/>
          <w:sz w:val="20"/>
          <w:szCs w:val="20"/>
        </w:rPr>
        <w:t xml:space="preserve"> e</w:t>
      </w:r>
      <w:r w:rsidR="000F762A" w:rsidRPr="00746327">
        <w:rPr>
          <w:rFonts w:ascii="Futura Std" w:hAnsi="Futura Std"/>
          <w:sz w:val="20"/>
          <w:szCs w:val="20"/>
        </w:rPr>
        <w:t>l artículo tercero de la Resolución No. 1919 de 2015, regulaba las tarifas a cobrar en las estaciones de peaje de San Diego, Salguero, Río Seco y Urumita, por lo cual, conforme</w:t>
      </w:r>
      <w:r w:rsidR="008E77CC" w:rsidRPr="00746327">
        <w:rPr>
          <w:rFonts w:ascii="Futura Std" w:hAnsi="Futura Std"/>
          <w:sz w:val="20"/>
          <w:szCs w:val="20"/>
        </w:rPr>
        <w:t xml:space="preserve"> a lo precedentemente expuesto, </w:t>
      </w:r>
      <w:r w:rsidR="00160650" w:rsidRPr="00746327">
        <w:rPr>
          <w:rFonts w:ascii="Futura Std" w:hAnsi="Futura Std"/>
          <w:sz w:val="20"/>
          <w:szCs w:val="20"/>
        </w:rPr>
        <w:t>se solicita al Ministerio de Transporte la expedición de una resolución modificatoria del artículo tercero de la Resolución No. 1919 de 2015, con el fin de que se excluya de dicho artículo a la estac</w:t>
      </w:r>
      <w:r w:rsidR="004A0B88" w:rsidRPr="00746327">
        <w:rPr>
          <w:rFonts w:ascii="Futura Std" w:hAnsi="Futura Std"/>
          <w:sz w:val="20"/>
          <w:szCs w:val="20"/>
        </w:rPr>
        <w:t xml:space="preserve">ión de peaje de Río Seco, y </w:t>
      </w:r>
      <w:r w:rsidR="005E0BED" w:rsidRPr="00746327">
        <w:rPr>
          <w:rFonts w:ascii="Futura Std" w:hAnsi="Futura Std"/>
          <w:sz w:val="20"/>
          <w:szCs w:val="20"/>
        </w:rPr>
        <w:t>se incluya en la estructura tarifaria prevista en el artículo segundo, que rige para la estaciones Rincón Hondo, San Juan y Cuestecitas.</w:t>
      </w:r>
      <w:r w:rsidR="00681DA4" w:rsidRPr="00746327">
        <w:rPr>
          <w:rFonts w:ascii="Futura Std" w:hAnsi="Futura Std"/>
          <w:sz w:val="20"/>
          <w:szCs w:val="20"/>
        </w:rPr>
        <w:t xml:space="preserve">”. </w:t>
      </w:r>
      <w:r w:rsidR="00160650" w:rsidRPr="00746327">
        <w:rPr>
          <w:rFonts w:ascii="Futura Std" w:hAnsi="Futura Std"/>
          <w:sz w:val="20"/>
          <w:szCs w:val="20"/>
        </w:rPr>
        <w:t xml:space="preserve"> </w:t>
      </w:r>
    </w:p>
    <w:p w:rsidR="002C22BF" w:rsidRPr="00746327" w:rsidRDefault="00F022E7" w:rsidP="00626C98">
      <w:pPr>
        <w:spacing w:after="280"/>
        <w:jc w:val="both"/>
        <w:rPr>
          <w:rFonts w:ascii="Futura Std" w:hAnsi="Futura Std"/>
          <w:sz w:val="20"/>
          <w:szCs w:val="20"/>
        </w:rPr>
      </w:pPr>
      <w:r w:rsidRPr="00746327">
        <w:rPr>
          <w:rFonts w:ascii="Futura Std" w:hAnsi="Futura Std"/>
          <w:sz w:val="20"/>
          <w:szCs w:val="20"/>
        </w:rPr>
        <w:t xml:space="preserve">Que mediante derecho de petición con radicado ANI No. 20164090704862 de 12 de Agosto de 2016, el señor RAFAEL SEGUNDO MARTINEZ MEJIA, solicita </w:t>
      </w:r>
      <w:r w:rsidR="00E12F99" w:rsidRPr="00746327">
        <w:rPr>
          <w:rFonts w:ascii="Futura Std" w:hAnsi="Futura Std"/>
          <w:sz w:val="20"/>
          <w:szCs w:val="20"/>
        </w:rPr>
        <w:t>acceder al beneficio de tarifa d</w:t>
      </w:r>
      <w:r w:rsidRPr="00746327">
        <w:rPr>
          <w:rFonts w:ascii="Futura Std" w:hAnsi="Futura Std"/>
          <w:sz w:val="20"/>
          <w:szCs w:val="20"/>
        </w:rPr>
        <w:t>iferencial</w:t>
      </w:r>
      <w:r w:rsidR="00E12F99" w:rsidRPr="00746327">
        <w:rPr>
          <w:rFonts w:ascii="Futura Std" w:hAnsi="Futura Std"/>
          <w:sz w:val="20"/>
          <w:szCs w:val="20"/>
        </w:rPr>
        <w:t xml:space="preserve"> e</w:t>
      </w:r>
      <w:r w:rsidRPr="00746327">
        <w:rPr>
          <w:rFonts w:ascii="Futura Std" w:hAnsi="Futura Std"/>
          <w:sz w:val="20"/>
          <w:szCs w:val="20"/>
        </w:rPr>
        <w:t>special para el peaje San Juan a los vehículos</w:t>
      </w:r>
      <w:r w:rsidR="002C22BF" w:rsidRPr="00746327">
        <w:rPr>
          <w:rFonts w:ascii="Futura Std" w:hAnsi="Futura Std"/>
          <w:sz w:val="20"/>
          <w:szCs w:val="20"/>
        </w:rPr>
        <w:t xml:space="preserve"> de </w:t>
      </w:r>
      <w:r w:rsidR="00E12F99" w:rsidRPr="00746327">
        <w:rPr>
          <w:rFonts w:ascii="Futura Std" w:hAnsi="Futura Std"/>
          <w:sz w:val="20"/>
          <w:szCs w:val="20"/>
        </w:rPr>
        <w:t>la Empresa Radio Taxi Upar</w:t>
      </w:r>
      <w:r w:rsidR="00C45F0E" w:rsidRPr="00746327">
        <w:rPr>
          <w:rFonts w:ascii="Futura Std" w:hAnsi="Futura Std"/>
          <w:sz w:val="20"/>
          <w:szCs w:val="20"/>
        </w:rPr>
        <w:t xml:space="preserve"> Ltda. del cual es Gerente</w:t>
      </w:r>
      <w:r w:rsidR="002C22BF" w:rsidRPr="00746327">
        <w:rPr>
          <w:rFonts w:ascii="Futura Std" w:hAnsi="Futura Std"/>
          <w:sz w:val="20"/>
          <w:szCs w:val="20"/>
        </w:rPr>
        <w:t xml:space="preserve">, sin embargo la Agencia Nacional de Infraestructura, previa verificación de la Interventoría de la documentación entregada por el Señor </w:t>
      </w:r>
      <w:r w:rsidR="00C45F0E" w:rsidRPr="00746327">
        <w:rPr>
          <w:rFonts w:ascii="Futura Std" w:hAnsi="Futura Std"/>
          <w:sz w:val="20"/>
          <w:szCs w:val="20"/>
        </w:rPr>
        <w:t>Martínez</w:t>
      </w:r>
      <w:r w:rsidR="002C22BF" w:rsidRPr="00746327">
        <w:rPr>
          <w:rFonts w:ascii="Futura Std" w:hAnsi="Futura Std"/>
          <w:sz w:val="20"/>
          <w:szCs w:val="20"/>
        </w:rPr>
        <w:t>, respondió a la solicitud</w:t>
      </w:r>
      <w:r w:rsidR="00C45F0E" w:rsidRPr="00746327">
        <w:rPr>
          <w:rFonts w:ascii="Futura Std" w:hAnsi="Futura Std"/>
          <w:sz w:val="20"/>
          <w:szCs w:val="20"/>
        </w:rPr>
        <w:t xml:space="preserve"> media</w:t>
      </w:r>
      <w:r w:rsidR="003657C1" w:rsidRPr="00746327">
        <w:rPr>
          <w:rFonts w:ascii="Futura Std" w:hAnsi="Futura Std"/>
          <w:sz w:val="20"/>
          <w:szCs w:val="20"/>
        </w:rPr>
        <w:t>nte comunicado con radicado No.20163000255191</w:t>
      </w:r>
      <w:r w:rsidR="00C45F0E" w:rsidRPr="00746327">
        <w:rPr>
          <w:rFonts w:ascii="Futura Std" w:hAnsi="Futura Std"/>
          <w:sz w:val="20"/>
          <w:szCs w:val="20"/>
        </w:rPr>
        <w:t xml:space="preserve"> del 23 de agosto de 2016, en los siguientes términos</w:t>
      </w:r>
      <w:r w:rsidR="002C22BF" w:rsidRPr="00746327">
        <w:rPr>
          <w:rFonts w:ascii="Futura Std" w:hAnsi="Futura Std"/>
          <w:sz w:val="20"/>
          <w:szCs w:val="20"/>
        </w:rPr>
        <w:t>: “..en aras de mantener una igualdad para los trasportadores que tienen rutas por dicho peaje, se comenzará el trámite ante el ministerio de Transporte para modificar la resolución 3104 del 27 de Julio de 2016</w:t>
      </w:r>
      <w:r w:rsidR="003657C1" w:rsidRPr="00746327">
        <w:rPr>
          <w:rFonts w:ascii="Futura Std" w:hAnsi="Futura Std"/>
          <w:sz w:val="20"/>
          <w:szCs w:val="20"/>
        </w:rPr>
        <w:t>,</w:t>
      </w:r>
      <w:r w:rsidR="002C22BF" w:rsidRPr="00746327">
        <w:rPr>
          <w:rFonts w:ascii="Futura Std" w:hAnsi="Futura Std"/>
          <w:sz w:val="20"/>
          <w:szCs w:val="20"/>
        </w:rPr>
        <w:t xml:space="preserve"> con el fin de incluir </w:t>
      </w:r>
      <w:r w:rsidR="003657C1" w:rsidRPr="00746327">
        <w:rPr>
          <w:rFonts w:ascii="Futura Std" w:hAnsi="Futura Std"/>
          <w:sz w:val="20"/>
          <w:szCs w:val="20"/>
        </w:rPr>
        <w:t>quinc</w:t>
      </w:r>
      <w:r w:rsidR="002C22BF" w:rsidRPr="00746327">
        <w:rPr>
          <w:rFonts w:ascii="Futura Std" w:hAnsi="Futura Std"/>
          <w:sz w:val="20"/>
          <w:szCs w:val="20"/>
        </w:rPr>
        <w:t>e (15) ve</w:t>
      </w:r>
      <w:r w:rsidR="003657C1" w:rsidRPr="00746327">
        <w:rPr>
          <w:rFonts w:ascii="Futura Std" w:hAnsi="Futura Std"/>
          <w:sz w:val="20"/>
          <w:szCs w:val="20"/>
        </w:rPr>
        <w:t>hículos afiliados a su empresa indicados</w:t>
      </w:r>
      <w:r w:rsidR="009541C4" w:rsidRPr="00746327">
        <w:rPr>
          <w:rFonts w:ascii="Futura Std" w:hAnsi="Futura Std"/>
          <w:sz w:val="20"/>
          <w:szCs w:val="20"/>
        </w:rPr>
        <w:t xml:space="preserve"> en el derecho de petición</w:t>
      </w:r>
      <w:r w:rsidR="002C22BF" w:rsidRPr="00746327">
        <w:rPr>
          <w:rFonts w:ascii="Futura Std" w:hAnsi="Futura Std"/>
          <w:sz w:val="20"/>
          <w:szCs w:val="20"/>
        </w:rPr>
        <w:t xml:space="preserve">. </w:t>
      </w:r>
    </w:p>
    <w:p w:rsidR="00104D66" w:rsidRPr="00746327" w:rsidRDefault="00104D66" w:rsidP="00626C98">
      <w:pPr>
        <w:spacing w:after="280"/>
        <w:jc w:val="both"/>
        <w:rPr>
          <w:rFonts w:ascii="Futura Std" w:hAnsi="Futura Std"/>
          <w:sz w:val="20"/>
          <w:szCs w:val="20"/>
        </w:rPr>
      </w:pPr>
      <w:r w:rsidRPr="00746327">
        <w:rPr>
          <w:rFonts w:ascii="Futura Std" w:hAnsi="Futura Std"/>
          <w:sz w:val="20"/>
          <w:szCs w:val="20"/>
        </w:rPr>
        <w:t xml:space="preserve">Que debido a la </w:t>
      </w:r>
      <w:r w:rsidR="00A81DA9" w:rsidRPr="00746327">
        <w:rPr>
          <w:rFonts w:ascii="Futura Std" w:hAnsi="Futura Std"/>
          <w:sz w:val="20"/>
          <w:szCs w:val="20"/>
        </w:rPr>
        <w:t xml:space="preserve">admisión de </w:t>
      </w:r>
      <w:r w:rsidRPr="00746327">
        <w:rPr>
          <w:rFonts w:ascii="Futura Std" w:hAnsi="Futura Std"/>
          <w:sz w:val="20"/>
          <w:szCs w:val="20"/>
        </w:rPr>
        <w:t xml:space="preserve">tutela </w:t>
      </w:r>
      <w:r w:rsidR="00F022E7" w:rsidRPr="00746327">
        <w:rPr>
          <w:rFonts w:ascii="Futura Std" w:hAnsi="Futura Std"/>
          <w:sz w:val="20"/>
          <w:szCs w:val="20"/>
        </w:rPr>
        <w:t xml:space="preserve">con radicado </w:t>
      </w:r>
      <w:r w:rsidR="009541C4" w:rsidRPr="00746327">
        <w:rPr>
          <w:rFonts w:ascii="Futura Std" w:hAnsi="Futura Std"/>
          <w:sz w:val="20"/>
          <w:szCs w:val="20"/>
        </w:rPr>
        <w:t xml:space="preserve">No. </w:t>
      </w:r>
      <w:r w:rsidR="00F022E7" w:rsidRPr="00746327">
        <w:rPr>
          <w:rFonts w:ascii="Futura Std" w:hAnsi="Futura Std"/>
          <w:sz w:val="20"/>
          <w:szCs w:val="20"/>
        </w:rPr>
        <w:t>20-001-23-39-003-2016-0</w:t>
      </w:r>
      <w:r w:rsidR="009541C4" w:rsidRPr="00746327">
        <w:rPr>
          <w:rFonts w:ascii="Futura Std" w:hAnsi="Futura Std"/>
          <w:sz w:val="20"/>
          <w:szCs w:val="20"/>
        </w:rPr>
        <w:t>0394-00 de fecha 19 de agosto de 2016,</w:t>
      </w:r>
      <w:r w:rsidR="00F022E7" w:rsidRPr="00746327">
        <w:rPr>
          <w:rFonts w:ascii="Futura Std" w:hAnsi="Futura Std"/>
          <w:sz w:val="20"/>
          <w:szCs w:val="20"/>
        </w:rPr>
        <w:t xml:space="preserve"> </w:t>
      </w:r>
      <w:r w:rsidRPr="00746327">
        <w:rPr>
          <w:rFonts w:ascii="Futura Std" w:hAnsi="Futura Std"/>
          <w:sz w:val="20"/>
          <w:szCs w:val="20"/>
        </w:rPr>
        <w:t xml:space="preserve">interpuesta por el señor </w:t>
      </w:r>
      <w:r w:rsidR="009541C4" w:rsidRPr="00746327">
        <w:rPr>
          <w:rFonts w:ascii="Futura Std" w:hAnsi="Futura Std"/>
          <w:sz w:val="20"/>
          <w:szCs w:val="20"/>
        </w:rPr>
        <w:t>Rafael Segundo Martinez Mejia ante el Tribunal Administrativo del Cesar</w:t>
      </w:r>
      <w:r w:rsidRPr="00746327">
        <w:rPr>
          <w:rFonts w:ascii="Futura Std" w:hAnsi="Futura Std"/>
          <w:sz w:val="20"/>
          <w:szCs w:val="20"/>
        </w:rPr>
        <w:t xml:space="preserve">, quien actúa como representante </w:t>
      </w:r>
      <w:r w:rsidR="009541C4" w:rsidRPr="00746327">
        <w:rPr>
          <w:rFonts w:ascii="Futura Std" w:hAnsi="Futura Std"/>
          <w:sz w:val="20"/>
          <w:szCs w:val="20"/>
        </w:rPr>
        <w:t xml:space="preserve">legal </w:t>
      </w:r>
      <w:r w:rsidRPr="00746327">
        <w:rPr>
          <w:rFonts w:ascii="Futura Std" w:hAnsi="Futura Std"/>
          <w:sz w:val="20"/>
          <w:szCs w:val="20"/>
        </w:rPr>
        <w:t xml:space="preserve">de la empresa </w:t>
      </w:r>
      <w:r w:rsidR="00656624" w:rsidRPr="00746327">
        <w:rPr>
          <w:rFonts w:ascii="Futura Std" w:hAnsi="Futura Std"/>
          <w:sz w:val="20"/>
          <w:szCs w:val="20"/>
        </w:rPr>
        <w:t xml:space="preserve">RADIO TAXI UPAR LTDA, </w:t>
      </w:r>
      <w:r w:rsidR="00A81DA9" w:rsidRPr="00746327">
        <w:rPr>
          <w:rFonts w:ascii="Futura Std" w:hAnsi="Futura Std"/>
          <w:sz w:val="20"/>
          <w:szCs w:val="20"/>
        </w:rPr>
        <w:t>se</w:t>
      </w:r>
      <w:r w:rsidR="009541C4" w:rsidRPr="00746327">
        <w:rPr>
          <w:rFonts w:ascii="Futura Std" w:hAnsi="Futura Std"/>
          <w:sz w:val="20"/>
          <w:szCs w:val="20"/>
        </w:rPr>
        <w:t xml:space="preserve"> indica vulneración de los derechos </w:t>
      </w:r>
      <w:r w:rsidR="00A81DA9" w:rsidRPr="00746327">
        <w:rPr>
          <w:rFonts w:ascii="Futura Std" w:hAnsi="Futura Std"/>
          <w:sz w:val="20"/>
          <w:szCs w:val="20"/>
        </w:rPr>
        <w:t xml:space="preserve">y </w:t>
      </w:r>
      <w:r w:rsidR="00F022E7" w:rsidRPr="00746327">
        <w:rPr>
          <w:rFonts w:ascii="Futura Std" w:hAnsi="Futura Std"/>
          <w:sz w:val="20"/>
          <w:szCs w:val="20"/>
        </w:rPr>
        <w:t xml:space="preserve">solicita </w:t>
      </w:r>
      <w:r w:rsidR="00AF40DF" w:rsidRPr="00746327">
        <w:rPr>
          <w:rFonts w:ascii="Futura Std" w:hAnsi="Futura Std"/>
          <w:sz w:val="20"/>
          <w:szCs w:val="20"/>
        </w:rPr>
        <w:t xml:space="preserve">suspensión de la operación y puesta en funcionamiento del peaje denominado Rio Seco y </w:t>
      </w:r>
      <w:r w:rsidR="00F022E7" w:rsidRPr="00746327">
        <w:rPr>
          <w:rFonts w:ascii="Futura Std" w:hAnsi="Futura Std"/>
          <w:sz w:val="20"/>
          <w:szCs w:val="20"/>
        </w:rPr>
        <w:t>el beneficio de las tarifas especiales diferenciales para los vehículos que pasan por la Estación de Peaje de San Juan</w:t>
      </w:r>
      <w:r w:rsidR="002C22BF" w:rsidRPr="00746327">
        <w:rPr>
          <w:rFonts w:ascii="Futura Std" w:hAnsi="Futura Std"/>
          <w:sz w:val="20"/>
          <w:szCs w:val="20"/>
        </w:rPr>
        <w:t xml:space="preserve"> en el Departamento del Cesar,</w:t>
      </w:r>
      <w:r w:rsidR="00AF40DF" w:rsidRPr="00746327">
        <w:rPr>
          <w:rFonts w:ascii="Futura Std" w:hAnsi="Futura Std"/>
          <w:sz w:val="20"/>
          <w:szCs w:val="20"/>
        </w:rPr>
        <w:t xml:space="preserve"> por lo que se </w:t>
      </w:r>
      <w:r w:rsidR="002C22BF" w:rsidRPr="00746327">
        <w:rPr>
          <w:rFonts w:ascii="Futura Std" w:hAnsi="Futura Std"/>
          <w:sz w:val="20"/>
          <w:szCs w:val="20"/>
        </w:rPr>
        <w:t>ha</w:t>
      </w:r>
      <w:r w:rsidR="00A81DA9" w:rsidRPr="00746327">
        <w:rPr>
          <w:rFonts w:ascii="Futura Std" w:hAnsi="Futura Std"/>
          <w:sz w:val="20"/>
          <w:szCs w:val="20"/>
        </w:rPr>
        <w:t>ce necesario la inclusión de</w:t>
      </w:r>
      <w:r w:rsidR="002C22BF" w:rsidRPr="00746327">
        <w:rPr>
          <w:rFonts w:ascii="Futura Std" w:hAnsi="Futura Std"/>
          <w:sz w:val="20"/>
          <w:szCs w:val="20"/>
        </w:rPr>
        <w:t xml:space="preserve"> quince (15) vehículos para ser beneficiarios de la tarifa especial diferencial en la estación de Peaje de San Juan.</w:t>
      </w:r>
    </w:p>
    <w:p w:rsidR="00A81DA9" w:rsidRPr="00746327" w:rsidRDefault="00A81DA9" w:rsidP="00626C98">
      <w:pPr>
        <w:spacing w:after="280"/>
        <w:jc w:val="both"/>
        <w:rPr>
          <w:rFonts w:ascii="Futura Std" w:hAnsi="Futura Std"/>
          <w:sz w:val="20"/>
          <w:szCs w:val="20"/>
        </w:rPr>
      </w:pPr>
      <w:r w:rsidRPr="00746327">
        <w:rPr>
          <w:rFonts w:ascii="Futura Std" w:hAnsi="Futura Std"/>
          <w:sz w:val="20"/>
          <w:szCs w:val="20"/>
        </w:rPr>
        <w:t xml:space="preserve">Que como consecuencia de lo anterior la Agencia Nacional de Infraestructura acata lo dispuesto por la Sala Primera de </w:t>
      </w:r>
      <w:r w:rsidR="00AF40DF" w:rsidRPr="00746327">
        <w:rPr>
          <w:rFonts w:ascii="Futura Std" w:hAnsi="Futura Std"/>
          <w:sz w:val="20"/>
          <w:szCs w:val="20"/>
        </w:rPr>
        <w:t>Decisión</w:t>
      </w:r>
      <w:r w:rsidRPr="00746327">
        <w:rPr>
          <w:rFonts w:ascii="Futura Std" w:hAnsi="Futura Std"/>
          <w:sz w:val="20"/>
          <w:szCs w:val="20"/>
        </w:rPr>
        <w:t xml:space="preserve"> del Tribunal Administrativo de la Guajira</w:t>
      </w:r>
    </w:p>
    <w:p w:rsidR="00681DA4" w:rsidRPr="00746327" w:rsidRDefault="00681DA4" w:rsidP="00681DA4">
      <w:pPr>
        <w:widowControl/>
        <w:suppressAutoHyphens w:val="0"/>
        <w:autoSpaceDE w:val="0"/>
        <w:adjustRightInd w:val="0"/>
        <w:jc w:val="both"/>
        <w:textAlignment w:val="auto"/>
        <w:rPr>
          <w:rFonts w:ascii="Futura Std" w:eastAsia="Arial" w:hAnsi="Futura Std" w:cs="Arial"/>
          <w:sz w:val="20"/>
          <w:szCs w:val="20"/>
        </w:rPr>
      </w:pPr>
      <w:r w:rsidRPr="00746327">
        <w:rPr>
          <w:rFonts w:ascii="Futura Std" w:eastAsia="Arial" w:hAnsi="Futura Std" w:cs="Arial"/>
          <w:sz w:val="20"/>
          <w:szCs w:val="20"/>
        </w:rPr>
        <w:lastRenderedPageBreak/>
        <w:t xml:space="preserve">Que el Jefe de la Oficina de Regulación Económica del Ministerio de Transporte, mediante memorando </w:t>
      </w:r>
      <w:r w:rsidR="0031092C" w:rsidRPr="00746327">
        <w:rPr>
          <w:rFonts w:ascii="Futura Std" w:eastAsia="Arial" w:hAnsi="Futura Std" w:cs="Arial"/>
          <w:sz w:val="20"/>
          <w:szCs w:val="20"/>
        </w:rPr>
        <w:t>20161400133633</w:t>
      </w:r>
      <w:r w:rsidRPr="00746327">
        <w:rPr>
          <w:rFonts w:ascii="Futura Std" w:eastAsia="Arial" w:hAnsi="Futura Std" w:cs="Arial"/>
          <w:sz w:val="20"/>
          <w:szCs w:val="20"/>
        </w:rPr>
        <w:t xml:space="preserve"> del </w:t>
      </w:r>
      <w:r w:rsidR="0031092C" w:rsidRPr="00746327">
        <w:rPr>
          <w:rFonts w:ascii="Futura Std" w:eastAsia="Arial" w:hAnsi="Futura Std" w:cs="Arial"/>
          <w:sz w:val="20"/>
          <w:szCs w:val="20"/>
        </w:rPr>
        <w:t>19</w:t>
      </w:r>
      <w:r w:rsidRPr="00746327">
        <w:rPr>
          <w:rFonts w:ascii="Futura Std" w:eastAsia="Arial" w:hAnsi="Futura Std" w:cs="Arial"/>
          <w:sz w:val="20"/>
          <w:szCs w:val="20"/>
        </w:rPr>
        <w:t xml:space="preserve"> de agosto de 2016, remite a la Oficina Jurídica el Proyecto de resolución por l</w:t>
      </w:r>
      <w:r w:rsidR="005D3DE7" w:rsidRPr="00746327">
        <w:rPr>
          <w:rFonts w:ascii="Futura Std" w:eastAsia="Arial" w:hAnsi="Futura Std" w:cs="Arial"/>
          <w:sz w:val="20"/>
          <w:szCs w:val="20"/>
        </w:rPr>
        <w:t>a cual se modifica el artículo 3º</w:t>
      </w:r>
      <w:r w:rsidRPr="00746327">
        <w:rPr>
          <w:rFonts w:ascii="Futura Std" w:eastAsia="Arial" w:hAnsi="Futura Std" w:cs="Arial"/>
          <w:sz w:val="20"/>
          <w:szCs w:val="20"/>
        </w:rPr>
        <w:t xml:space="preserve"> de la Resolución </w:t>
      </w:r>
      <w:r w:rsidR="005D3DE7" w:rsidRPr="00746327">
        <w:rPr>
          <w:rFonts w:ascii="Futura Std" w:eastAsia="Arial" w:hAnsi="Futura Std" w:cs="Arial"/>
          <w:sz w:val="20"/>
          <w:szCs w:val="20"/>
        </w:rPr>
        <w:t>1919 de 2015</w:t>
      </w:r>
      <w:r w:rsidRPr="00746327">
        <w:rPr>
          <w:rFonts w:ascii="Futura Std" w:eastAsia="Arial" w:hAnsi="Futura Std" w:cs="Arial"/>
          <w:sz w:val="20"/>
          <w:szCs w:val="20"/>
        </w:rPr>
        <w:t xml:space="preserve"> y los anexos que soportan su modificación.</w:t>
      </w:r>
    </w:p>
    <w:p w:rsidR="00681DA4" w:rsidRPr="00746327" w:rsidRDefault="00681DA4" w:rsidP="00681DA4">
      <w:pPr>
        <w:widowControl/>
        <w:suppressAutoHyphens w:val="0"/>
        <w:autoSpaceDE w:val="0"/>
        <w:adjustRightInd w:val="0"/>
        <w:jc w:val="both"/>
        <w:textAlignment w:val="auto"/>
        <w:rPr>
          <w:rFonts w:ascii="Futura Std" w:eastAsia="Arial" w:hAnsi="Futura Std" w:cs="Arial"/>
          <w:sz w:val="20"/>
          <w:szCs w:val="20"/>
        </w:rPr>
      </w:pPr>
    </w:p>
    <w:p w:rsidR="00681DA4" w:rsidRPr="00746327" w:rsidRDefault="00681DA4" w:rsidP="00681DA4">
      <w:pPr>
        <w:widowControl/>
        <w:suppressAutoHyphens w:val="0"/>
        <w:autoSpaceDE w:val="0"/>
        <w:adjustRightInd w:val="0"/>
        <w:jc w:val="both"/>
        <w:textAlignment w:val="auto"/>
        <w:rPr>
          <w:rFonts w:ascii="Futura Std" w:eastAsia="Arial" w:hAnsi="Futura Std" w:cs="Arial"/>
          <w:sz w:val="20"/>
          <w:szCs w:val="20"/>
        </w:rPr>
      </w:pPr>
      <w:r w:rsidRPr="00746327">
        <w:rPr>
          <w:rFonts w:ascii="Futura Std" w:eastAsia="Arial" w:hAnsi="Futura Std" w:cs="Arial"/>
          <w:sz w:val="20"/>
          <w:szCs w:val="20"/>
        </w:rPr>
        <w:t>Que con fundamento en el requerimiento realizado por la Agencia Nacional de Infraestructura – ANI a través del oficio</w:t>
      </w:r>
      <w:r w:rsidR="008E77CC" w:rsidRPr="00746327">
        <w:rPr>
          <w:rFonts w:ascii="Futura Std" w:eastAsia="Arial" w:hAnsi="Futura Std" w:cs="Arial"/>
          <w:sz w:val="20"/>
          <w:szCs w:val="20"/>
        </w:rPr>
        <w:t xml:space="preserve"> radicado No. 2016300024895-1 de fecha 17-08-2016</w:t>
      </w:r>
      <w:r w:rsidRPr="00746327">
        <w:rPr>
          <w:rFonts w:ascii="Futura Std" w:eastAsia="Arial" w:hAnsi="Futura Std" w:cs="Arial"/>
          <w:sz w:val="20"/>
          <w:szCs w:val="20"/>
        </w:rPr>
        <w:t xml:space="preserve">, </w:t>
      </w:r>
      <w:r w:rsidRPr="00746327">
        <w:rPr>
          <w:rFonts w:ascii="Futura Std" w:hAnsi="Futura Std" w:cs="Arial"/>
          <w:sz w:val="20"/>
          <w:szCs w:val="20"/>
        </w:rPr>
        <w:t xml:space="preserve">considera viable la modificación de la resolución 1919 de 2015, </w:t>
      </w:r>
      <w:r w:rsidR="00F943BF" w:rsidRPr="00746327">
        <w:rPr>
          <w:rFonts w:ascii="Futura Std" w:hAnsi="Futura Std" w:cs="Arial"/>
          <w:sz w:val="20"/>
          <w:szCs w:val="20"/>
        </w:rPr>
        <w:t xml:space="preserve">modificada y </w:t>
      </w:r>
      <w:r w:rsidRPr="00746327">
        <w:rPr>
          <w:rFonts w:ascii="Futura Std" w:hAnsi="Futura Std" w:cs="Arial"/>
          <w:sz w:val="20"/>
          <w:szCs w:val="20"/>
        </w:rPr>
        <w:t>adicionada por la resolución 2036 de 2016</w:t>
      </w:r>
      <w:r w:rsidR="00F943BF" w:rsidRPr="00746327">
        <w:rPr>
          <w:rFonts w:ascii="Futura Std" w:hAnsi="Futura Std" w:cs="Arial"/>
          <w:sz w:val="20"/>
          <w:szCs w:val="20"/>
        </w:rPr>
        <w:t xml:space="preserve"> y por la resolución 3104 de 2016</w:t>
      </w:r>
      <w:r w:rsidRPr="00746327">
        <w:rPr>
          <w:rFonts w:ascii="Futura Std" w:hAnsi="Futura Std" w:cs="Arial"/>
          <w:sz w:val="20"/>
          <w:szCs w:val="20"/>
        </w:rPr>
        <w:t xml:space="preserve">, con el fin de mitigar con ello los efectos económicos </w:t>
      </w:r>
      <w:r w:rsidR="00481752" w:rsidRPr="00746327">
        <w:rPr>
          <w:rFonts w:ascii="Futura Std" w:hAnsi="Futura Std" w:cs="Arial"/>
          <w:sz w:val="20"/>
          <w:szCs w:val="20"/>
        </w:rPr>
        <w:t xml:space="preserve">que ha representado para el proyecto la oposición social </w:t>
      </w:r>
      <w:r w:rsidR="00DB523B" w:rsidRPr="00746327">
        <w:rPr>
          <w:rFonts w:ascii="Futura Std" w:hAnsi="Futura Std" w:cs="Arial"/>
          <w:sz w:val="20"/>
          <w:szCs w:val="20"/>
        </w:rPr>
        <w:t xml:space="preserve">descrita en el oficio de solicitud de la ANI. </w:t>
      </w:r>
    </w:p>
    <w:p w:rsidR="00681DA4" w:rsidRPr="00746327" w:rsidRDefault="00681DA4" w:rsidP="00681DA4">
      <w:pPr>
        <w:widowControl/>
        <w:suppressAutoHyphens w:val="0"/>
        <w:autoSpaceDE w:val="0"/>
        <w:adjustRightInd w:val="0"/>
        <w:jc w:val="both"/>
        <w:textAlignment w:val="auto"/>
        <w:rPr>
          <w:rFonts w:ascii="Futura Std" w:eastAsia="Arial" w:hAnsi="Futura Std" w:cs="Arial"/>
          <w:sz w:val="20"/>
          <w:szCs w:val="20"/>
        </w:rPr>
      </w:pPr>
    </w:p>
    <w:p w:rsidR="00681DA4" w:rsidRPr="00746327" w:rsidRDefault="00681DA4" w:rsidP="00681DA4">
      <w:pPr>
        <w:pStyle w:val="Standard"/>
        <w:autoSpaceDE w:val="0"/>
        <w:jc w:val="both"/>
        <w:rPr>
          <w:rFonts w:ascii="Futura Std" w:hAnsi="Futura Std" w:cs="Arial"/>
          <w:color w:val="FF0000"/>
          <w:sz w:val="20"/>
        </w:rPr>
      </w:pPr>
      <w:r w:rsidRPr="00746327">
        <w:rPr>
          <w:rFonts w:ascii="Futura Std" w:hAnsi="Futura Std" w:cs="Arial"/>
          <w:sz w:val="20"/>
        </w:rPr>
        <w:t xml:space="preserve">Que el contenido de la presente resolución, fue publicado en lo página Web de la Agencia Nacional de Infraestructura - ANI, en cumplimiento a lo determinado en el numeral 8, del artículo 8° de la Ley 1347 de 2011, </w:t>
      </w:r>
      <w:r w:rsidR="00A5378E" w:rsidRPr="00746327">
        <w:rPr>
          <w:rFonts w:ascii="Futura Std" w:hAnsi="Futura Std" w:cs="Arial"/>
          <w:sz w:val="20"/>
        </w:rPr>
        <w:t>de</w:t>
      </w:r>
      <w:r w:rsidRPr="00746327">
        <w:rPr>
          <w:rFonts w:ascii="Futura Std" w:hAnsi="Futura Std" w:cs="Arial"/>
          <w:sz w:val="20"/>
        </w:rPr>
        <w:t xml:space="preserve">l </w:t>
      </w:r>
      <w:r w:rsidR="00A5378E" w:rsidRPr="00746327">
        <w:rPr>
          <w:rFonts w:ascii="Futura Std" w:hAnsi="Futura Std" w:cs="Arial"/>
          <w:sz w:val="20"/>
        </w:rPr>
        <w:t>16</w:t>
      </w:r>
      <w:r w:rsidRPr="00746327">
        <w:rPr>
          <w:rFonts w:ascii="Futura Std" w:hAnsi="Futura Std" w:cs="Arial"/>
          <w:sz w:val="20"/>
        </w:rPr>
        <w:t xml:space="preserve"> de </w:t>
      </w:r>
      <w:r w:rsidR="00A5378E" w:rsidRPr="00746327">
        <w:rPr>
          <w:rFonts w:ascii="Futura Std" w:hAnsi="Futura Std" w:cs="Arial"/>
          <w:sz w:val="20"/>
        </w:rPr>
        <w:t>agosto de 2016</w:t>
      </w:r>
      <w:r w:rsidRPr="00746327">
        <w:rPr>
          <w:rFonts w:ascii="Futura Std" w:hAnsi="Futura Std" w:cs="Arial"/>
          <w:sz w:val="20"/>
        </w:rPr>
        <w:t xml:space="preserve"> hasta el </w:t>
      </w:r>
      <w:r w:rsidR="00473871" w:rsidRPr="00746327">
        <w:rPr>
          <w:rFonts w:ascii="Futura Std" w:hAnsi="Futura Std" w:cs="Arial"/>
          <w:sz w:val="20"/>
        </w:rPr>
        <w:t>22</w:t>
      </w:r>
      <w:r w:rsidR="00A5378E" w:rsidRPr="00746327">
        <w:rPr>
          <w:rFonts w:ascii="Futura Std" w:hAnsi="Futura Std" w:cs="Arial"/>
          <w:sz w:val="20"/>
        </w:rPr>
        <w:t xml:space="preserve"> </w:t>
      </w:r>
      <w:r w:rsidRPr="00746327">
        <w:rPr>
          <w:rFonts w:ascii="Futura Std" w:hAnsi="Futura Std" w:cs="Arial"/>
          <w:sz w:val="20"/>
        </w:rPr>
        <w:t xml:space="preserve">de </w:t>
      </w:r>
      <w:r w:rsidR="00473871" w:rsidRPr="00746327">
        <w:rPr>
          <w:rFonts w:ascii="Futura Std" w:hAnsi="Futura Std" w:cs="Arial"/>
          <w:sz w:val="20"/>
        </w:rPr>
        <w:t>Agosto</w:t>
      </w:r>
      <w:r w:rsidRPr="00746327">
        <w:rPr>
          <w:rFonts w:ascii="Futura Std" w:hAnsi="Futura Std" w:cs="Arial"/>
          <w:sz w:val="20"/>
        </w:rPr>
        <w:t xml:space="preserve"> de 2016, con el objeto de recibir opiniones, sugerencias y propuestas. </w:t>
      </w:r>
    </w:p>
    <w:p w:rsidR="00681DA4" w:rsidRPr="00746327" w:rsidRDefault="00681DA4" w:rsidP="00681DA4">
      <w:pPr>
        <w:pStyle w:val="Standard"/>
        <w:autoSpaceDE w:val="0"/>
        <w:jc w:val="both"/>
        <w:rPr>
          <w:rFonts w:ascii="Futura Std" w:hAnsi="Futura Std" w:cs="Arial"/>
          <w:color w:val="FF0000"/>
          <w:sz w:val="20"/>
        </w:rPr>
      </w:pPr>
    </w:p>
    <w:p w:rsidR="00681DA4" w:rsidRPr="00746327" w:rsidRDefault="00681DA4" w:rsidP="00681DA4">
      <w:pPr>
        <w:jc w:val="both"/>
        <w:rPr>
          <w:rFonts w:ascii="Futura Std" w:eastAsia="Times New Roman" w:hAnsi="Futura Std" w:cs="Times New Roman"/>
          <w:sz w:val="20"/>
          <w:szCs w:val="20"/>
          <w:lang w:val="es-CO" w:eastAsia="es-ES"/>
        </w:rPr>
      </w:pPr>
      <w:r w:rsidRPr="00746327">
        <w:rPr>
          <w:rFonts w:ascii="Futura Std" w:eastAsia="Times New Roman" w:hAnsi="Futura Std" w:cs="Times New Roman"/>
          <w:sz w:val="20"/>
          <w:szCs w:val="20"/>
          <w:lang w:val="es-CO" w:eastAsia="es-ES"/>
        </w:rPr>
        <w:t xml:space="preserve">En mérito de lo expuesto, </w:t>
      </w:r>
    </w:p>
    <w:p w:rsidR="00B40B2D" w:rsidRPr="00746327" w:rsidRDefault="00B40B2D" w:rsidP="00B40B2D">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RESUELVE:</w:t>
      </w:r>
    </w:p>
    <w:p w:rsidR="00B40B2D" w:rsidRPr="00746327" w:rsidRDefault="00B40B2D" w:rsidP="00B40B2D">
      <w:pPr>
        <w:jc w:val="both"/>
        <w:rPr>
          <w:rFonts w:ascii="Futura Std" w:eastAsia="Times New Roman" w:hAnsi="Futura Std" w:cs="Times New Roman"/>
          <w:b/>
          <w:sz w:val="20"/>
          <w:szCs w:val="20"/>
          <w:lang w:eastAsia="es-ES"/>
        </w:rPr>
      </w:pPr>
    </w:p>
    <w:p w:rsidR="00B40B2D" w:rsidRPr="00746327" w:rsidRDefault="00B40B2D" w:rsidP="00B40B2D">
      <w:pPr>
        <w:tabs>
          <w:tab w:val="left" w:pos="0"/>
        </w:tabs>
        <w:jc w:val="both"/>
        <w:rPr>
          <w:rFonts w:ascii="Futura Std" w:eastAsia="Times New Roman" w:hAnsi="Futura Std" w:cs="Times New Roman"/>
          <w:sz w:val="20"/>
          <w:szCs w:val="20"/>
          <w:lang w:eastAsia="es-ES"/>
        </w:rPr>
      </w:pPr>
      <w:r w:rsidRPr="00746327">
        <w:rPr>
          <w:rFonts w:ascii="Futura Std" w:eastAsia="Times New Roman" w:hAnsi="Futura Std" w:cs="Times New Roman"/>
          <w:b/>
          <w:sz w:val="20"/>
          <w:szCs w:val="20"/>
          <w:lang w:eastAsia="es-ES"/>
        </w:rPr>
        <w:t xml:space="preserve">Artículo 1. </w:t>
      </w:r>
      <w:r w:rsidRPr="00746327">
        <w:rPr>
          <w:rFonts w:ascii="Futura Std" w:eastAsia="Times New Roman" w:hAnsi="Futura Std" w:cs="Times New Roman"/>
          <w:sz w:val="20"/>
          <w:szCs w:val="20"/>
          <w:lang w:eastAsia="es-ES"/>
        </w:rPr>
        <w:t xml:space="preserve">Modificar el artículo 3 de la Resolución 1919 de 2015, </w:t>
      </w:r>
      <w:r w:rsidRPr="00746327">
        <w:rPr>
          <w:rFonts w:ascii="Futura Std" w:eastAsia="Times New Roman" w:hAnsi="Futura Std" w:cs="Times New Roman"/>
          <w:color w:val="000000"/>
          <w:sz w:val="20"/>
          <w:szCs w:val="20"/>
          <w:lang w:eastAsia="es-ES"/>
        </w:rPr>
        <w:t>modificada y</w:t>
      </w:r>
      <w:r w:rsidRPr="00746327">
        <w:rPr>
          <w:rFonts w:ascii="Futura Std" w:eastAsia="Times New Roman" w:hAnsi="Futura Std" w:cs="Times New Roman"/>
          <w:i/>
          <w:color w:val="000000"/>
          <w:sz w:val="20"/>
          <w:szCs w:val="20"/>
          <w:lang w:eastAsia="es-ES"/>
        </w:rPr>
        <w:t xml:space="preserve"> </w:t>
      </w:r>
      <w:r w:rsidRPr="00746327">
        <w:rPr>
          <w:rFonts w:ascii="Futura Std" w:eastAsia="Times New Roman" w:hAnsi="Futura Std" w:cs="Times New Roman"/>
          <w:sz w:val="20"/>
          <w:szCs w:val="20"/>
          <w:lang w:eastAsia="es-ES"/>
        </w:rPr>
        <w:t>adicionada por la Resolución 2036 de 2016</w:t>
      </w:r>
      <w:r w:rsidR="005253B4" w:rsidRPr="00746327">
        <w:rPr>
          <w:rFonts w:ascii="Futura Std" w:eastAsia="Times New Roman" w:hAnsi="Futura Std" w:cs="Times New Roman"/>
          <w:sz w:val="20"/>
          <w:szCs w:val="20"/>
          <w:lang w:eastAsia="es-ES"/>
        </w:rPr>
        <w:t xml:space="preserve"> y la Resolución 3104 de 2016</w:t>
      </w:r>
      <w:r w:rsidR="008710BB" w:rsidRPr="00746327">
        <w:rPr>
          <w:rFonts w:ascii="Futura Std" w:eastAsia="Times New Roman" w:hAnsi="Futura Std" w:cs="Times New Roman"/>
          <w:sz w:val="20"/>
          <w:szCs w:val="20"/>
          <w:lang w:eastAsia="es-ES"/>
        </w:rPr>
        <w:t>, el cual queda</w:t>
      </w:r>
      <w:r w:rsidRPr="00746327">
        <w:rPr>
          <w:rFonts w:ascii="Futura Std" w:eastAsia="Times New Roman" w:hAnsi="Futura Std" w:cs="Times New Roman"/>
          <w:sz w:val="20"/>
          <w:szCs w:val="20"/>
          <w:lang w:eastAsia="es-ES"/>
        </w:rPr>
        <w:t xml:space="preserve"> así: </w:t>
      </w:r>
    </w:p>
    <w:p w:rsidR="00B40B2D" w:rsidRPr="00746327" w:rsidRDefault="00B40B2D" w:rsidP="00B40B2D">
      <w:pPr>
        <w:tabs>
          <w:tab w:val="left" w:pos="0"/>
        </w:tabs>
        <w:jc w:val="both"/>
        <w:rPr>
          <w:rFonts w:ascii="Futura Std" w:eastAsia="Times New Roman" w:hAnsi="Futura Std" w:cs="Times New Roman"/>
          <w:sz w:val="20"/>
          <w:szCs w:val="20"/>
          <w:lang w:eastAsia="es-ES"/>
        </w:rPr>
      </w:pPr>
    </w:p>
    <w:p w:rsidR="00B40B2D" w:rsidRPr="00746327" w:rsidRDefault="00067EC3" w:rsidP="00B40B2D">
      <w:pPr>
        <w:ind w:left="284" w:right="283"/>
        <w:jc w:val="both"/>
        <w:rPr>
          <w:rFonts w:ascii="Futura Std" w:eastAsia="Times New Roman" w:hAnsi="Futura Std" w:cs="Times New Roman"/>
          <w:color w:val="000000"/>
          <w:sz w:val="20"/>
          <w:szCs w:val="20"/>
          <w:lang w:eastAsia="es-CO"/>
        </w:rPr>
      </w:pPr>
      <w:r w:rsidRPr="00746327">
        <w:rPr>
          <w:rFonts w:ascii="Futura Std" w:eastAsia="Times New Roman" w:hAnsi="Futura Std" w:cs="Times New Roman"/>
          <w:sz w:val="20"/>
          <w:szCs w:val="20"/>
          <w:lang w:eastAsia="es-ES"/>
        </w:rPr>
        <w:t>“</w:t>
      </w:r>
      <w:r w:rsidR="00B40B2D" w:rsidRPr="00746327">
        <w:rPr>
          <w:rFonts w:ascii="Futura Std" w:eastAsia="Times New Roman" w:hAnsi="Futura Std" w:cs="Times New Roman"/>
          <w:b/>
          <w:sz w:val="20"/>
          <w:szCs w:val="20"/>
          <w:lang w:eastAsia="es-ES"/>
        </w:rPr>
        <w:t xml:space="preserve">Artículo </w:t>
      </w:r>
      <w:r w:rsidR="000F762A" w:rsidRPr="00746327">
        <w:rPr>
          <w:rFonts w:ascii="Futura Std" w:eastAsia="Times New Roman" w:hAnsi="Futura Std" w:cs="Times New Roman"/>
          <w:b/>
          <w:sz w:val="20"/>
          <w:szCs w:val="20"/>
          <w:lang w:eastAsia="es-ES"/>
        </w:rPr>
        <w:t>tercero</w:t>
      </w:r>
      <w:r w:rsidR="00B40B2D" w:rsidRPr="00746327">
        <w:rPr>
          <w:rFonts w:ascii="Futura Std" w:eastAsia="Times New Roman" w:hAnsi="Futura Std" w:cs="Times New Roman"/>
          <w:b/>
          <w:sz w:val="20"/>
          <w:szCs w:val="20"/>
          <w:lang w:eastAsia="es-ES"/>
        </w:rPr>
        <w:t>.</w:t>
      </w:r>
      <w:r w:rsidR="00B40B2D" w:rsidRPr="00746327">
        <w:rPr>
          <w:rFonts w:ascii="Futura Std" w:eastAsia="Times New Roman" w:hAnsi="Futura Std" w:cs="Times New Roman"/>
          <w:i/>
          <w:sz w:val="20"/>
          <w:szCs w:val="20"/>
          <w:lang w:eastAsia="es-ES"/>
        </w:rPr>
        <w:t xml:space="preserve"> </w:t>
      </w:r>
      <w:r w:rsidR="00B40B2D" w:rsidRPr="00746327">
        <w:rPr>
          <w:rFonts w:ascii="Futura Std" w:eastAsia="Times New Roman" w:hAnsi="Futura Std" w:cs="Times New Roman"/>
          <w:color w:val="000000"/>
          <w:sz w:val="20"/>
          <w:szCs w:val="20"/>
          <w:lang w:eastAsia="es-CO"/>
        </w:rPr>
        <w:t xml:space="preserve">Establecer las siguientes categorías vehiculares y </w:t>
      </w:r>
      <w:r w:rsidR="00520AD6" w:rsidRPr="00746327">
        <w:rPr>
          <w:rFonts w:ascii="Futura Std" w:eastAsia="Times New Roman" w:hAnsi="Futura Std" w:cs="Times New Roman"/>
          <w:color w:val="000000"/>
          <w:sz w:val="20"/>
          <w:szCs w:val="20"/>
          <w:lang w:eastAsia="es-CO"/>
        </w:rPr>
        <w:t xml:space="preserve">las </w:t>
      </w:r>
      <w:r w:rsidR="00B40B2D" w:rsidRPr="00746327">
        <w:rPr>
          <w:rFonts w:ascii="Futura Std" w:eastAsia="Times New Roman" w:hAnsi="Futura Std" w:cs="Times New Roman"/>
          <w:color w:val="000000"/>
          <w:sz w:val="20"/>
          <w:szCs w:val="20"/>
          <w:lang w:eastAsia="es-CO"/>
        </w:rPr>
        <w:t xml:space="preserve">tarifas a cobrar en forma bidireccional para las estaciones de peaje San Diego, Salguero y Urumita, así: </w:t>
      </w:r>
    </w:p>
    <w:p w:rsidR="00520AD6" w:rsidRPr="00746327" w:rsidRDefault="00520AD6" w:rsidP="00B40B2D">
      <w:pPr>
        <w:ind w:left="284" w:right="283"/>
        <w:jc w:val="both"/>
        <w:rPr>
          <w:rFonts w:ascii="Futura Std" w:eastAsia="Times New Roman" w:hAnsi="Futura Std" w:cs="Times New Roman"/>
          <w:color w:val="000000"/>
          <w:sz w:val="20"/>
          <w:szCs w:val="20"/>
          <w:lang w:eastAsia="es-CO"/>
        </w:rPr>
      </w:pPr>
    </w:p>
    <w:tbl>
      <w:tblPr>
        <w:tblStyle w:val="Tablaconcuadrcula"/>
        <w:tblW w:w="0" w:type="auto"/>
        <w:tblInd w:w="284" w:type="dxa"/>
        <w:tblLook w:val="04A0" w:firstRow="1" w:lastRow="0" w:firstColumn="1" w:lastColumn="0" w:noHBand="0" w:noVBand="1"/>
      </w:tblPr>
      <w:tblGrid>
        <w:gridCol w:w="1435"/>
        <w:gridCol w:w="4190"/>
        <w:gridCol w:w="2586"/>
      </w:tblGrid>
      <w:tr w:rsidR="004C330C" w:rsidRPr="00746327" w:rsidTr="00D31E6F">
        <w:tc>
          <w:tcPr>
            <w:tcW w:w="1435" w:type="dxa"/>
            <w:vAlign w:val="center"/>
          </w:tcPr>
          <w:p w:rsidR="004C330C" w:rsidRPr="00746327" w:rsidRDefault="004C330C" w:rsidP="00D31E6F">
            <w:pPr>
              <w:ind w:right="283"/>
              <w:jc w:val="center"/>
              <w:rPr>
                <w:rFonts w:ascii="Futura Std" w:hAnsi="Futura Std" w:cs="Times New Roman"/>
                <w:sz w:val="20"/>
                <w:szCs w:val="20"/>
              </w:rPr>
            </w:pPr>
            <w:r w:rsidRPr="00746327">
              <w:rPr>
                <w:rFonts w:ascii="Futura Std" w:hAnsi="Futura Std" w:cs="Times New Roman"/>
                <w:sz w:val="20"/>
                <w:szCs w:val="20"/>
              </w:rPr>
              <w:t>Categorías</w:t>
            </w:r>
          </w:p>
        </w:tc>
        <w:tc>
          <w:tcPr>
            <w:tcW w:w="4190" w:type="dxa"/>
            <w:vAlign w:val="center"/>
          </w:tcPr>
          <w:p w:rsidR="004C330C" w:rsidRPr="00746327" w:rsidRDefault="004C330C" w:rsidP="00D31E6F">
            <w:pPr>
              <w:ind w:right="283"/>
              <w:jc w:val="center"/>
              <w:rPr>
                <w:rFonts w:ascii="Futura Std" w:hAnsi="Futura Std" w:cs="Times New Roman"/>
                <w:sz w:val="20"/>
                <w:szCs w:val="20"/>
              </w:rPr>
            </w:pPr>
            <w:r w:rsidRPr="00746327">
              <w:rPr>
                <w:rFonts w:ascii="Futura Std" w:hAnsi="Futura Std" w:cs="Times New Roman"/>
                <w:sz w:val="20"/>
                <w:szCs w:val="20"/>
              </w:rPr>
              <w:t>Descripción</w:t>
            </w:r>
          </w:p>
        </w:tc>
        <w:tc>
          <w:tcPr>
            <w:tcW w:w="2586" w:type="dxa"/>
            <w:vAlign w:val="center"/>
          </w:tcPr>
          <w:p w:rsidR="004C330C" w:rsidRPr="00746327" w:rsidRDefault="004C330C" w:rsidP="00D31E6F">
            <w:pPr>
              <w:ind w:right="283"/>
              <w:jc w:val="center"/>
              <w:rPr>
                <w:rFonts w:ascii="Futura Std" w:hAnsi="Futura Std" w:cs="Times New Roman"/>
                <w:sz w:val="20"/>
                <w:szCs w:val="20"/>
              </w:rPr>
            </w:pPr>
            <w:r w:rsidRPr="00746327">
              <w:rPr>
                <w:rFonts w:ascii="Futura Std" w:hAnsi="Futura Std" w:cs="Times New Roman"/>
                <w:sz w:val="20"/>
                <w:szCs w:val="20"/>
              </w:rPr>
              <w:t>Tarifas (Pesos diciembre 2013)</w:t>
            </w:r>
          </w:p>
        </w:tc>
      </w:tr>
      <w:tr w:rsidR="004C330C" w:rsidRPr="00746327" w:rsidTr="004C330C">
        <w:tc>
          <w:tcPr>
            <w:tcW w:w="1435"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I</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Automóviles, camperos, camionetas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3.500</w:t>
            </w:r>
          </w:p>
        </w:tc>
      </w:tr>
      <w:tr w:rsidR="004C330C" w:rsidRPr="00746327" w:rsidTr="004C330C">
        <w:tc>
          <w:tcPr>
            <w:tcW w:w="1435"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II</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Buses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3.800</w:t>
            </w:r>
          </w:p>
        </w:tc>
      </w:tr>
      <w:tr w:rsidR="004C330C" w:rsidRPr="00746327" w:rsidTr="004C330C">
        <w:tc>
          <w:tcPr>
            <w:tcW w:w="1435"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III</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Camiones pequeños de dos ejes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4.200</w:t>
            </w:r>
          </w:p>
        </w:tc>
      </w:tr>
      <w:tr w:rsidR="004C330C" w:rsidRPr="00746327" w:rsidTr="004C330C">
        <w:tc>
          <w:tcPr>
            <w:tcW w:w="1435"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IV</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Camiones grandes de dos ejes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4.500</w:t>
            </w:r>
          </w:p>
        </w:tc>
      </w:tr>
      <w:tr w:rsidR="004C330C" w:rsidRPr="00746327" w:rsidTr="004C330C">
        <w:tc>
          <w:tcPr>
            <w:tcW w:w="1435" w:type="dxa"/>
            <w:vMerge w:val="restart"/>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V</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Camiones de tres ejes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9.600</w:t>
            </w:r>
          </w:p>
        </w:tc>
      </w:tr>
      <w:tr w:rsidR="004C330C" w:rsidRPr="00746327" w:rsidTr="004C330C">
        <w:tc>
          <w:tcPr>
            <w:tcW w:w="1435" w:type="dxa"/>
            <w:vMerge/>
          </w:tcPr>
          <w:p w:rsidR="004C330C" w:rsidRPr="00746327" w:rsidRDefault="004C330C" w:rsidP="00B40B2D">
            <w:pPr>
              <w:ind w:right="283"/>
              <w:jc w:val="both"/>
              <w:rPr>
                <w:rFonts w:ascii="Futura Std" w:hAnsi="Futura Std" w:cs="Times New Roman"/>
                <w:sz w:val="20"/>
                <w:szCs w:val="20"/>
              </w:rPr>
            </w:pP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Camiones de cuatro ejes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21.100</w:t>
            </w:r>
          </w:p>
        </w:tc>
      </w:tr>
      <w:tr w:rsidR="004C330C" w:rsidRPr="00746327" w:rsidTr="004C330C">
        <w:tc>
          <w:tcPr>
            <w:tcW w:w="1435"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VI</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Camiones de cinco ejes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28.200</w:t>
            </w:r>
          </w:p>
        </w:tc>
      </w:tr>
      <w:tr w:rsidR="004C330C" w:rsidRPr="00746327" w:rsidTr="004C330C">
        <w:tc>
          <w:tcPr>
            <w:tcW w:w="1435"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VII</w:t>
            </w:r>
          </w:p>
        </w:tc>
        <w:tc>
          <w:tcPr>
            <w:tcW w:w="4190"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Camiones de seis ejes</w:t>
            </w:r>
          </w:p>
        </w:tc>
        <w:tc>
          <w:tcPr>
            <w:tcW w:w="2586" w:type="dxa"/>
          </w:tcPr>
          <w:p w:rsidR="004C330C" w:rsidRPr="00746327" w:rsidRDefault="004C330C" w:rsidP="00B40B2D">
            <w:pPr>
              <w:ind w:right="283"/>
              <w:jc w:val="both"/>
              <w:rPr>
                <w:rFonts w:ascii="Futura Std" w:hAnsi="Futura Std" w:cs="Times New Roman"/>
                <w:sz w:val="20"/>
                <w:szCs w:val="20"/>
              </w:rPr>
            </w:pPr>
            <w:r w:rsidRPr="00746327">
              <w:rPr>
                <w:rFonts w:ascii="Futura Std" w:hAnsi="Futura Std" w:cs="Times New Roman"/>
                <w:sz w:val="20"/>
                <w:szCs w:val="20"/>
              </w:rPr>
              <w:t>32.200</w:t>
            </w:r>
          </w:p>
        </w:tc>
      </w:tr>
    </w:tbl>
    <w:p w:rsidR="00B17FCC" w:rsidRPr="00746327" w:rsidRDefault="00B17FCC" w:rsidP="00B17FCC">
      <w:pPr>
        <w:ind w:left="284" w:right="283"/>
        <w:jc w:val="both"/>
        <w:rPr>
          <w:rFonts w:ascii="Futura Std" w:hAnsi="Futura Std" w:cs="Times New Roman"/>
          <w:sz w:val="20"/>
          <w:szCs w:val="20"/>
        </w:rPr>
      </w:pPr>
      <w:r w:rsidRPr="00746327">
        <w:rPr>
          <w:rFonts w:ascii="Futura Std" w:hAnsi="Futura Std" w:cs="Times New Roman"/>
          <w:sz w:val="20"/>
          <w:szCs w:val="20"/>
        </w:rPr>
        <w:t xml:space="preserve">Parágrafo: El derecho de percibir la retribución por recaudo de peajes, sólo procederá una vez se cumplan los presupuestos establecidos en los documentos del contrato de concesión del proceso VJ-VE-APP-IPV-003-2015, el contrato de concesión que se suscriba como consecuencia del trámite que surtió la iniciativa privada presentada por el originador para el proyecto de conexión vial de los Departamentos de Cesar – Guajira”. </w:t>
      </w:r>
    </w:p>
    <w:p w:rsidR="00B40B2D" w:rsidRPr="00746327" w:rsidRDefault="00B40B2D" w:rsidP="00B40B2D">
      <w:pPr>
        <w:jc w:val="both"/>
        <w:rPr>
          <w:rFonts w:ascii="Futura Std" w:eastAsia="Times New Roman" w:hAnsi="Futura Std" w:cs="Times New Roman"/>
          <w:color w:val="000000"/>
          <w:sz w:val="20"/>
          <w:szCs w:val="20"/>
          <w:lang w:eastAsia="es-CO"/>
        </w:rPr>
      </w:pPr>
    </w:p>
    <w:p w:rsidR="005253B4" w:rsidRPr="00746327" w:rsidRDefault="005253B4" w:rsidP="005253B4">
      <w:pPr>
        <w:tabs>
          <w:tab w:val="left" w:pos="0"/>
        </w:tabs>
        <w:jc w:val="both"/>
        <w:rPr>
          <w:rFonts w:ascii="Futura Std" w:eastAsia="Times New Roman" w:hAnsi="Futura Std" w:cs="Times New Roman"/>
          <w:sz w:val="20"/>
          <w:szCs w:val="20"/>
          <w:lang w:eastAsia="es-ES"/>
        </w:rPr>
      </w:pPr>
      <w:r w:rsidRPr="00746327">
        <w:rPr>
          <w:rFonts w:ascii="Futura Std" w:eastAsia="Times New Roman" w:hAnsi="Futura Std" w:cs="Times New Roman"/>
          <w:b/>
          <w:sz w:val="20"/>
          <w:szCs w:val="20"/>
          <w:lang w:eastAsia="es-ES"/>
        </w:rPr>
        <w:t xml:space="preserve">Artículo 2. </w:t>
      </w:r>
      <w:r w:rsidR="00B83D9C" w:rsidRPr="00746327">
        <w:rPr>
          <w:rFonts w:ascii="Futura Std" w:eastAsia="Times New Roman" w:hAnsi="Futura Std" w:cs="Times New Roman"/>
          <w:sz w:val="20"/>
          <w:szCs w:val="20"/>
          <w:lang w:eastAsia="es-ES"/>
        </w:rPr>
        <w:t>Modificar</w:t>
      </w:r>
      <w:r w:rsidRPr="00746327">
        <w:rPr>
          <w:rFonts w:ascii="Futura Std" w:eastAsia="Times New Roman" w:hAnsi="Futura Std" w:cs="Times New Roman"/>
          <w:sz w:val="20"/>
          <w:szCs w:val="20"/>
          <w:lang w:eastAsia="es-ES"/>
        </w:rPr>
        <w:t xml:space="preserve"> el artículo 2 </w:t>
      </w:r>
      <w:r w:rsidR="00B83D9C" w:rsidRPr="00746327">
        <w:rPr>
          <w:rFonts w:ascii="Futura Std" w:eastAsia="Times New Roman" w:hAnsi="Futura Std" w:cs="Times New Roman"/>
          <w:sz w:val="20"/>
          <w:szCs w:val="20"/>
          <w:lang w:eastAsia="es-ES"/>
        </w:rPr>
        <w:t>de</w:t>
      </w:r>
      <w:r w:rsidRPr="00746327">
        <w:rPr>
          <w:rFonts w:ascii="Futura Std" w:eastAsia="Times New Roman" w:hAnsi="Futura Std" w:cs="Times New Roman"/>
          <w:sz w:val="20"/>
          <w:szCs w:val="20"/>
          <w:lang w:eastAsia="es-ES"/>
        </w:rPr>
        <w:t xml:space="preserve"> la Resolución 1919 de 2015, </w:t>
      </w:r>
      <w:r w:rsidRPr="00746327">
        <w:rPr>
          <w:rFonts w:ascii="Futura Std" w:eastAsia="Times New Roman" w:hAnsi="Futura Std" w:cs="Times New Roman"/>
          <w:color w:val="000000"/>
          <w:sz w:val="20"/>
          <w:szCs w:val="20"/>
          <w:lang w:eastAsia="es-ES"/>
        </w:rPr>
        <w:t>modificada y</w:t>
      </w:r>
      <w:r w:rsidRPr="00746327">
        <w:rPr>
          <w:rFonts w:ascii="Futura Std" w:eastAsia="Times New Roman" w:hAnsi="Futura Std" w:cs="Times New Roman"/>
          <w:i/>
          <w:color w:val="000000"/>
          <w:sz w:val="20"/>
          <w:szCs w:val="20"/>
          <w:lang w:eastAsia="es-ES"/>
        </w:rPr>
        <w:t xml:space="preserve"> </w:t>
      </w:r>
      <w:r w:rsidRPr="00746327">
        <w:rPr>
          <w:rFonts w:ascii="Futura Std" w:eastAsia="Times New Roman" w:hAnsi="Futura Std" w:cs="Times New Roman"/>
          <w:sz w:val="20"/>
          <w:szCs w:val="20"/>
          <w:lang w:eastAsia="es-ES"/>
        </w:rPr>
        <w:t>adicionada por la Resolución 2036 de 2016 y la Resolución 3104 de 2016,</w:t>
      </w:r>
      <w:r w:rsidR="008710BB" w:rsidRPr="00746327">
        <w:rPr>
          <w:rFonts w:ascii="Futura Std" w:eastAsia="Times New Roman" w:hAnsi="Futura Std" w:cs="Times New Roman"/>
          <w:sz w:val="20"/>
          <w:szCs w:val="20"/>
          <w:lang w:eastAsia="es-ES"/>
        </w:rPr>
        <w:t xml:space="preserve"> el cual queda</w:t>
      </w:r>
      <w:r w:rsidRPr="00746327">
        <w:rPr>
          <w:rFonts w:ascii="Futura Std" w:eastAsia="Times New Roman" w:hAnsi="Futura Std" w:cs="Times New Roman"/>
          <w:sz w:val="20"/>
          <w:szCs w:val="20"/>
          <w:lang w:eastAsia="es-ES"/>
        </w:rPr>
        <w:t xml:space="preserve"> así: </w:t>
      </w:r>
    </w:p>
    <w:p w:rsidR="005253B4" w:rsidRPr="00746327" w:rsidRDefault="005253B4" w:rsidP="00B40B2D">
      <w:pPr>
        <w:jc w:val="both"/>
        <w:rPr>
          <w:rFonts w:ascii="Futura Std" w:eastAsia="Times New Roman" w:hAnsi="Futura Std" w:cs="Times New Roman"/>
          <w:color w:val="000000"/>
          <w:sz w:val="20"/>
          <w:szCs w:val="20"/>
          <w:lang w:eastAsia="es-CO"/>
        </w:rPr>
      </w:pPr>
    </w:p>
    <w:p w:rsidR="00067EC3" w:rsidRPr="00746327" w:rsidRDefault="00067EC3" w:rsidP="00067EC3">
      <w:pPr>
        <w:ind w:left="284" w:right="283"/>
        <w:jc w:val="both"/>
        <w:rPr>
          <w:rFonts w:ascii="Futura Std" w:eastAsia="Times New Roman" w:hAnsi="Futura Std" w:cs="Times New Roman"/>
          <w:color w:val="000000"/>
          <w:sz w:val="20"/>
          <w:szCs w:val="20"/>
          <w:lang w:eastAsia="es-CO"/>
        </w:rPr>
      </w:pPr>
      <w:r w:rsidRPr="00746327">
        <w:rPr>
          <w:rFonts w:ascii="Futura Std" w:eastAsia="Times New Roman" w:hAnsi="Futura Std" w:cs="Times New Roman"/>
          <w:sz w:val="20"/>
          <w:szCs w:val="20"/>
          <w:lang w:eastAsia="es-ES"/>
        </w:rPr>
        <w:t>“</w:t>
      </w:r>
      <w:r w:rsidRPr="00746327">
        <w:rPr>
          <w:rFonts w:ascii="Futura Std" w:eastAsia="Times New Roman" w:hAnsi="Futura Std" w:cs="Times New Roman"/>
          <w:b/>
          <w:sz w:val="20"/>
          <w:szCs w:val="20"/>
          <w:lang w:eastAsia="es-ES"/>
        </w:rPr>
        <w:t xml:space="preserve">Artículo </w:t>
      </w:r>
      <w:r w:rsidR="005A1080" w:rsidRPr="00746327">
        <w:rPr>
          <w:rFonts w:ascii="Futura Std" w:eastAsia="Times New Roman" w:hAnsi="Futura Std" w:cs="Times New Roman"/>
          <w:b/>
          <w:sz w:val="20"/>
          <w:szCs w:val="20"/>
          <w:lang w:eastAsia="es-ES"/>
        </w:rPr>
        <w:t>segundo</w:t>
      </w:r>
      <w:r w:rsidRPr="00746327">
        <w:rPr>
          <w:rFonts w:ascii="Futura Std" w:eastAsia="Times New Roman" w:hAnsi="Futura Std" w:cs="Times New Roman"/>
          <w:b/>
          <w:sz w:val="20"/>
          <w:szCs w:val="20"/>
          <w:lang w:eastAsia="es-ES"/>
        </w:rPr>
        <w:t>.</w:t>
      </w:r>
      <w:r w:rsidRPr="00746327">
        <w:rPr>
          <w:rFonts w:ascii="Futura Std" w:eastAsia="Times New Roman" w:hAnsi="Futura Std" w:cs="Times New Roman"/>
          <w:i/>
          <w:sz w:val="20"/>
          <w:szCs w:val="20"/>
          <w:lang w:eastAsia="es-ES"/>
        </w:rPr>
        <w:t xml:space="preserve"> </w:t>
      </w:r>
      <w:r w:rsidRPr="00746327">
        <w:rPr>
          <w:rFonts w:ascii="Futura Std" w:eastAsia="Times New Roman" w:hAnsi="Futura Std" w:cs="Times New Roman"/>
          <w:color w:val="000000"/>
          <w:sz w:val="20"/>
          <w:szCs w:val="20"/>
          <w:lang w:eastAsia="es-CO"/>
        </w:rPr>
        <w:t xml:space="preserve">Establecer las siguientes categorías vehiculares y tarifas </w:t>
      </w:r>
      <w:r w:rsidR="005A1080" w:rsidRPr="00746327">
        <w:rPr>
          <w:rFonts w:ascii="Futura Std" w:eastAsia="Times New Roman" w:hAnsi="Futura Std" w:cs="Times New Roman"/>
          <w:color w:val="000000"/>
          <w:sz w:val="20"/>
          <w:szCs w:val="20"/>
          <w:lang w:eastAsia="es-CO"/>
        </w:rPr>
        <w:t>de tránsito vehicular que podrá</w:t>
      </w:r>
      <w:r w:rsidRPr="00746327">
        <w:rPr>
          <w:rFonts w:ascii="Futura Std" w:eastAsia="Times New Roman" w:hAnsi="Futura Std" w:cs="Times New Roman"/>
          <w:color w:val="000000"/>
          <w:sz w:val="20"/>
          <w:szCs w:val="20"/>
          <w:lang w:eastAsia="es-CO"/>
        </w:rPr>
        <w:t xml:space="preserve"> cobrar</w:t>
      </w:r>
      <w:r w:rsidR="005A1080" w:rsidRPr="00746327">
        <w:rPr>
          <w:rFonts w:ascii="Futura Std" w:eastAsia="Times New Roman" w:hAnsi="Futura Std" w:cs="Times New Roman"/>
          <w:color w:val="000000"/>
          <w:sz w:val="20"/>
          <w:szCs w:val="20"/>
          <w:lang w:eastAsia="es-CO"/>
        </w:rPr>
        <w:t xml:space="preserve"> el Concesionario</w:t>
      </w:r>
      <w:r w:rsidRPr="00746327">
        <w:rPr>
          <w:rFonts w:ascii="Futura Std" w:eastAsia="Times New Roman" w:hAnsi="Futura Std" w:cs="Times New Roman"/>
          <w:color w:val="000000"/>
          <w:sz w:val="20"/>
          <w:szCs w:val="20"/>
          <w:lang w:eastAsia="es-CO"/>
        </w:rPr>
        <w:t xml:space="preserve"> </w:t>
      </w:r>
      <w:r w:rsidR="005A1080" w:rsidRPr="00746327">
        <w:rPr>
          <w:rFonts w:ascii="Futura Std" w:eastAsia="Times New Roman" w:hAnsi="Futura Std" w:cs="Times New Roman"/>
          <w:color w:val="000000"/>
          <w:sz w:val="20"/>
          <w:szCs w:val="20"/>
          <w:lang w:eastAsia="es-CO"/>
        </w:rPr>
        <w:t xml:space="preserve">a todos los usuarios en las estaciones de </w:t>
      </w:r>
      <w:r w:rsidR="005A1080" w:rsidRPr="00746327">
        <w:rPr>
          <w:rFonts w:ascii="Futura Std" w:eastAsia="Times New Roman" w:hAnsi="Futura Std" w:cs="Times New Roman"/>
          <w:color w:val="000000"/>
          <w:sz w:val="20"/>
          <w:szCs w:val="20"/>
          <w:lang w:eastAsia="es-CO"/>
        </w:rPr>
        <w:lastRenderedPageBreak/>
        <w:t xml:space="preserve">peaje de </w:t>
      </w:r>
      <w:r w:rsidRPr="00746327">
        <w:rPr>
          <w:rFonts w:ascii="Futura Std" w:eastAsia="Times New Roman" w:hAnsi="Futura Std" w:cs="Times New Roman"/>
          <w:color w:val="000000"/>
          <w:sz w:val="20"/>
          <w:szCs w:val="20"/>
          <w:lang w:eastAsia="es-CO"/>
        </w:rPr>
        <w:t>Río Seco</w:t>
      </w:r>
      <w:r w:rsidR="00B83D9C" w:rsidRPr="00746327">
        <w:rPr>
          <w:rFonts w:ascii="Futura Std" w:eastAsia="Times New Roman" w:hAnsi="Futura Std" w:cs="Times New Roman"/>
          <w:color w:val="000000"/>
          <w:sz w:val="20"/>
          <w:szCs w:val="20"/>
          <w:lang w:eastAsia="es-CO"/>
        </w:rPr>
        <w:t>, Rincón Hondo, San Juan y Cuestecitas</w:t>
      </w:r>
      <w:r w:rsidRPr="00746327">
        <w:rPr>
          <w:rFonts w:ascii="Futura Std" w:eastAsia="Times New Roman" w:hAnsi="Futura Std" w:cs="Times New Roman"/>
          <w:color w:val="000000"/>
          <w:sz w:val="20"/>
          <w:szCs w:val="20"/>
          <w:lang w:eastAsia="es-CO"/>
        </w:rPr>
        <w:t>,</w:t>
      </w:r>
      <w:r w:rsidR="005A1080" w:rsidRPr="00746327">
        <w:rPr>
          <w:rFonts w:ascii="Futura Std" w:eastAsia="Times New Roman" w:hAnsi="Futura Std" w:cs="Times New Roman"/>
          <w:color w:val="000000"/>
          <w:sz w:val="20"/>
          <w:szCs w:val="20"/>
          <w:lang w:eastAsia="es-CO"/>
        </w:rPr>
        <w:t xml:space="preserve"> en forma bidireccional, según las siguientes categorías vehiculares</w:t>
      </w:r>
      <w:r w:rsidRPr="00746327">
        <w:rPr>
          <w:rFonts w:ascii="Futura Std" w:eastAsia="Times New Roman" w:hAnsi="Futura Std" w:cs="Times New Roman"/>
          <w:color w:val="000000"/>
          <w:sz w:val="20"/>
          <w:szCs w:val="20"/>
          <w:lang w:eastAsia="es-CO"/>
        </w:rPr>
        <w:t xml:space="preserve">: </w:t>
      </w:r>
    </w:p>
    <w:p w:rsidR="00491EC9" w:rsidRPr="00746327" w:rsidRDefault="00491EC9" w:rsidP="00067EC3">
      <w:pPr>
        <w:ind w:left="284" w:right="283"/>
        <w:jc w:val="both"/>
        <w:rPr>
          <w:rFonts w:ascii="Futura Std" w:eastAsia="Times New Roman" w:hAnsi="Futura Std" w:cs="Times New Roman"/>
          <w:color w:val="000000"/>
          <w:sz w:val="20"/>
          <w:szCs w:val="20"/>
          <w:lang w:eastAsia="es-CO"/>
        </w:rPr>
      </w:pPr>
    </w:p>
    <w:tbl>
      <w:tblPr>
        <w:tblStyle w:val="Tablaconcuadrcula"/>
        <w:tblW w:w="0" w:type="auto"/>
        <w:tblInd w:w="284" w:type="dxa"/>
        <w:tblLook w:val="04A0" w:firstRow="1" w:lastRow="0" w:firstColumn="1" w:lastColumn="0" w:noHBand="0" w:noVBand="1"/>
      </w:tblPr>
      <w:tblGrid>
        <w:gridCol w:w="1435"/>
        <w:gridCol w:w="4190"/>
        <w:gridCol w:w="2586"/>
      </w:tblGrid>
      <w:tr w:rsidR="00067EC3" w:rsidRPr="00746327" w:rsidTr="00D31E6F">
        <w:tc>
          <w:tcPr>
            <w:tcW w:w="1435" w:type="dxa"/>
            <w:vAlign w:val="center"/>
          </w:tcPr>
          <w:p w:rsidR="00067EC3" w:rsidRPr="00746327" w:rsidRDefault="00067EC3" w:rsidP="00D31E6F">
            <w:pPr>
              <w:ind w:right="283"/>
              <w:jc w:val="center"/>
              <w:rPr>
                <w:rFonts w:ascii="Futura Std" w:hAnsi="Futura Std" w:cs="Times New Roman"/>
                <w:sz w:val="20"/>
                <w:szCs w:val="20"/>
              </w:rPr>
            </w:pPr>
            <w:r w:rsidRPr="00746327">
              <w:rPr>
                <w:rFonts w:ascii="Futura Std" w:hAnsi="Futura Std" w:cs="Times New Roman"/>
                <w:sz w:val="20"/>
                <w:szCs w:val="20"/>
              </w:rPr>
              <w:t>Categorías</w:t>
            </w:r>
          </w:p>
        </w:tc>
        <w:tc>
          <w:tcPr>
            <w:tcW w:w="4190" w:type="dxa"/>
            <w:vAlign w:val="center"/>
          </w:tcPr>
          <w:p w:rsidR="00067EC3" w:rsidRPr="00746327" w:rsidRDefault="00067EC3" w:rsidP="00D31E6F">
            <w:pPr>
              <w:ind w:right="283"/>
              <w:jc w:val="center"/>
              <w:rPr>
                <w:rFonts w:ascii="Futura Std" w:hAnsi="Futura Std" w:cs="Times New Roman"/>
                <w:sz w:val="20"/>
                <w:szCs w:val="20"/>
              </w:rPr>
            </w:pPr>
            <w:r w:rsidRPr="00746327">
              <w:rPr>
                <w:rFonts w:ascii="Futura Std" w:hAnsi="Futura Std" w:cs="Times New Roman"/>
                <w:sz w:val="20"/>
                <w:szCs w:val="20"/>
              </w:rPr>
              <w:t>Descripción</w:t>
            </w:r>
          </w:p>
        </w:tc>
        <w:tc>
          <w:tcPr>
            <w:tcW w:w="2586" w:type="dxa"/>
            <w:vAlign w:val="center"/>
          </w:tcPr>
          <w:p w:rsidR="00067EC3" w:rsidRPr="00746327" w:rsidRDefault="00067EC3" w:rsidP="00D31E6F">
            <w:pPr>
              <w:ind w:right="283"/>
              <w:jc w:val="center"/>
              <w:rPr>
                <w:rFonts w:ascii="Futura Std" w:hAnsi="Futura Std" w:cs="Times New Roman"/>
                <w:sz w:val="20"/>
                <w:szCs w:val="20"/>
              </w:rPr>
            </w:pPr>
            <w:r w:rsidRPr="00746327">
              <w:rPr>
                <w:rFonts w:ascii="Futura Std" w:hAnsi="Futura Std" w:cs="Times New Roman"/>
                <w:sz w:val="20"/>
                <w:szCs w:val="20"/>
              </w:rPr>
              <w:t>Tarifas (Pesos diciembre 2013)</w:t>
            </w:r>
          </w:p>
        </w:tc>
      </w:tr>
      <w:tr w:rsidR="00067EC3" w:rsidRPr="00746327" w:rsidTr="00E12F99">
        <w:tc>
          <w:tcPr>
            <w:tcW w:w="1435"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I</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Automóviles, camperos, camionetas</w:t>
            </w:r>
          </w:p>
        </w:tc>
        <w:tc>
          <w:tcPr>
            <w:tcW w:w="2586" w:type="dxa"/>
          </w:tcPr>
          <w:p w:rsidR="00067EC3" w:rsidRPr="00746327" w:rsidRDefault="00896AC7" w:rsidP="00E12F99">
            <w:pPr>
              <w:ind w:right="283"/>
              <w:jc w:val="both"/>
              <w:rPr>
                <w:rFonts w:ascii="Futura Std" w:hAnsi="Futura Std" w:cs="Times New Roman"/>
                <w:sz w:val="20"/>
                <w:szCs w:val="20"/>
              </w:rPr>
            </w:pPr>
            <w:r w:rsidRPr="00746327">
              <w:rPr>
                <w:rFonts w:ascii="Futura Std" w:hAnsi="Futura Std" w:cs="Times New Roman"/>
                <w:sz w:val="20"/>
                <w:szCs w:val="20"/>
              </w:rPr>
              <w:t>7.200</w:t>
            </w:r>
          </w:p>
        </w:tc>
      </w:tr>
      <w:tr w:rsidR="00067EC3" w:rsidRPr="00746327" w:rsidTr="00E12F99">
        <w:tc>
          <w:tcPr>
            <w:tcW w:w="1435"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II</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Buses</w:t>
            </w:r>
          </w:p>
        </w:tc>
        <w:tc>
          <w:tcPr>
            <w:tcW w:w="2586" w:type="dxa"/>
          </w:tcPr>
          <w:p w:rsidR="00067EC3" w:rsidRPr="00746327" w:rsidRDefault="00896AC7" w:rsidP="00E12F99">
            <w:pPr>
              <w:ind w:right="283"/>
              <w:jc w:val="both"/>
              <w:rPr>
                <w:rFonts w:ascii="Futura Std" w:hAnsi="Futura Std" w:cs="Times New Roman"/>
                <w:sz w:val="20"/>
                <w:szCs w:val="20"/>
              </w:rPr>
            </w:pPr>
            <w:r w:rsidRPr="00746327">
              <w:rPr>
                <w:rFonts w:ascii="Futura Std" w:hAnsi="Futura Std" w:cs="Times New Roman"/>
                <w:sz w:val="20"/>
                <w:szCs w:val="20"/>
              </w:rPr>
              <w:t>7.7</w:t>
            </w:r>
            <w:r w:rsidR="00067EC3" w:rsidRPr="00746327">
              <w:rPr>
                <w:rFonts w:ascii="Futura Std" w:hAnsi="Futura Std" w:cs="Times New Roman"/>
                <w:sz w:val="20"/>
                <w:szCs w:val="20"/>
              </w:rPr>
              <w:t>00</w:t>
            </w:r>
          </w:p>
        </w:tc>
      </w:tr>
      <w:tr w:rsidR="00067EC3" w:rsidRPr="00746327" w:rsidTr="00E12F99">
        <w:tc>
          <w:tcPr>
            <w:tcW w:w="1435"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III</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Camiones pequeños de dos ejes</w:t>
            </w:r>
          </w:p>
        </w:tc>
        <w:tc>
          <w:tcPr>
            <w:tcW w:w="2586" w:type="dxa"/>
          </w:tcPr>
          <w:p w:rsidR="00067EC3" w:rsidRPr="00746327" w:rsidRDefault="00896AC7" w:rsidP="00E12F99">
            <w:pPr>
              <w:ind w:right="283"/>
              <w:jc w:val="both"/>
              <w:rPr>
                <w:rFonts w:ascii="Futura Std" w:hAnsi="Futura Std" w:cs="Times New Roman"/>
                <w:sz w:val="20"/>
                <w:szCs w:val="20"/>
              </w:rPr>
            </w:pPr>
            <w:r w:rsidRPr="00746327">
              <w:rPr>
                <w:rFonts w:ascii="Futura Std" w:hAnsi="Futura Std" w:cs="Times New Roman"/>
                <w:sz w:val="20"/>
                <w:szCs w:val="20"/>
              </w:rPr>
              <w:t>8.5</w:t>
            </w:r>
            <w:r w:rsidR="00067EC3" w:rsidRPr="00746327">
              <w:rPr>
                <w:rFonts w:ascii="Futura Std" w:hAnsi="Futura Std" w:cs="Times New Roman"/>
                <w:sz w:val="20"/>
                <w:szCs w:val="20"/>
              </w:rPr>
              <w:t>00</w:t>
            </w:r>
          </w:p>
        </w:tc>
      </w:tr>
      <w:tr w:rsidR="00067EC3" w:rsidRPr="00746327" w:rsidTr="00E12F99">
        <w:tc>
          <w:tcPr>
            <w:tcW w:w="1435"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IV</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Camiones grandes de dos ejes</w:t>
            </w:r>
          </w:p>
        </w:tc>
        <w:tc>
          <w:tcPr>
            <w:tcW w:w="2586" w:type="dxa"/>
          </w:tcPr>
          <w:p w:rsidR="00067EC3" w:rsidRPr="00746327" w:rsidRDefault="00896AC7" w:rsidP="00E12F99">
            <w:pPr>
              <w:ind w:right="283"/>
              <w:jc w:val="both"/>
              <w:rPr>
                <w:rFonts w:ascii="Futura Std" w:hAnsi="Futura Std" w:cs="Times New Roman"/>
                <w:sz w:val="20"/>
                <w:szCs w:val="20"/>
              </w:rPr>
            </w:pPr>
            <w:r w:rsidRPr="00746327">
              <w:rPr>
                <w:rFonts w:ascii="Futura Std" w:hAnsi="Futura Std" w:cs="Times New Roman"/>
                <w:sz w:val="20"/>
                <w:szCs w:val="20"/>
              </w:rPr>
              <w:t>9.0</w:t>
            </w:r>
            <w:r w:rsidR="00067EC3" w:rsidRPr="00746327">
              <w:rPr>
                <w:rFonts w:ascii="Futura Std" w:hAnsi="Futura Std" w:cs="Times New Roman"/>
                <w:sz w:val="20"/>
                <w:szCs w:val="20"/>
              </w:rPr>
              <w:t>00</w:t>
            </w:r>
          </w:p>
        </w:tc>
      </w:tr>
      <w:tr w:rsidR="00067EC3" w:rsidRPr="00746327" w:rsidTr="00E12F99">
        <w:tc>
          <w:tcPr>
            <w:tcW w:w="1435" w:type="dxa"/>
            <w:vMerge w:val="restart"/>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V</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Camiones de tres ejes</w:t>
            </w:r>
          </w:p>
        </w:tc>
        <w:tc>
          <w:tcPr>
            <w:tcW w:w="2586"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9.600</w:t>
            </w:r>
          </w:p>
        </w:tc>
      </w:tr>
      <w:tr w:rsidR="00067EC3" w:rsidRPr="00746327" w:rsidTr="00E12F99">
        <w:tc>
          <w:tcPr>
            <w:tcW w:w="1435" w:type="dxa"/>
            <w:vMerge/>
          </w:tcPr>
          <w:p w:rsidR="00067EC3" w:rsidRPr="00746327" w:rsidRDefault="00067EC3" w:rsidP="00E12F99">
            <w:pPr>
              <w:ind w:right="283"/>
              <w:jc w:val="both"/>
              <w:rPr>
                <w:rFonts w:ascii="Futura Std" w:hAnsi="Futura Std" w:cs="Times New Roman"/>
                <w:sz w:val="20"/>
                <w:szCs w:val="20"/>
              </w:rPr>
            </w:pP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Camiones de cuatro ejes</w:t>
            </w:r>
          </w:p>
        </w:tc>
        <w:tc>
          <w:tcPr>
            <w:tcW w:w="2586"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21.100</w:t>
            </w:r>
          </w:p>
        </w:tc>
      </w:tr>
      <w:tr w:rsidR="00067EC3" w:rsidRPr="00746327" w:rsidTr="00E12F99">
        <w:tc>
          <w:tcPr>
            <w:tcW w:w="1435"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VI</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Camiones de cinco ejes</w:t>
            </w:r>
          </w:p>
        </w:tc>
        <w:tc>
          <w:tcPr>
            <w:tcW w:w="2586"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28.200</w:t>
            </w:r>
          </w:p>
        </w:tc>
      </w:tr>
      <w:tr w:rsidR="00067EC3" w:rsidRPr="00746327" w:rsidTr="00E12F99">
        <w:tc>
          <w:tcPr>
            <w:tcW w:w="1435"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VII</w:t>
            </w:r>
          </w:p>
        </w:tc>
        <w:tc>
          <w:tcPr>
            <w:tcW w:w="4190"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Camiones de seis ejes</w:t>
            </w:r>
          </w:p>
        </w:tc>
        <w:tc>
          <w:tcPr>
            <w:tcW w:w="2586" w:type="dxa"/>
          </w:tcPr>
          <w:p w:rsidR="00067EC3" w:rsidRPr="00746327" w:rsidRDefault="00067EC3" w:rsidP="00E12F99">
            <w:pPr>
              <w:ind w:right="283"/>
              <w:jc w:val="both"/>
              <w:rPr>
                <w:rFonts w:ascii="Futura Std" w:hAnsi="Futura Std" w:cs="Times New Roman"/>
                <w:sz w:val="20"/>
                <w:szCs w:val="20"/>
              </w:rPr>
            </w:pPr>
            <w:r w:rsidRPr="00746327">
              <w:rPr>
                <w:rFonts w:ascii="Futura Std" w:hAnsi="Futura Std" w:cs="Times New Roman"/>
                <w:sz w:val="20"/>
                <w:szCs w:val="20"/>
              </w:rPr>
              <w:t>32.200</w:t>
            </w:r>
          </w:p>
        </w:tc>
      </w:tr>
    </w:tbl>
    <w:p w:rsidR="00491EC9" w:rsidRPr="00746327" w:rsidRDefault="00491EC9" w:rsidP="00067EC3">
      <w:pPr>
        <w:ind w:left="284" w:right="283"/>
        <w:jc w:val="both"/>
        <w:rPr>
          <w:rFonts w:ascii="Futura Std" w:hAnsi="Futura Std" w:cs="Times New Roman"/>
          <w:b/>
          <w:sz w:val="20"/>
          <w:szCs w:val="20"/>
        </w:rPr>
      </w:pPr>
    </w:p>
    <w:p w:rsidR="00E3317E" w:rsidRPr="00746327" w:rsidRDefault="00067EC3" w:rsidP="00067EC3">
      <w:pPr>
        <w:ind w:left="284" w:right="283"/>
        <w:jc w:val="both"/>
        <w:rPr>
          <w:rFonts w:ascii="Futura Std" w:hAnsi="Futura Std" w:cs="Times New Roman"/>
          <w:sz w:val="20"/>
          <w:szCs w:val="20"/>
        </w:rPr>
      </w:pPr>
      <w:r w:rsidRPr="00746327">
        <w:rPr>
          <w:rFonts w:ascii="Futura Std" w:hAnsi="Futura Std" w:cs="Times New Roman"/>
          <w:b/>
          <w:sz w:val="20"/>
          <w:szCs w:val="20"/>
        </w:rPr>
        <w:t>Parágrafo</w:t>
      </w:r>
      <w:r w:rsidR="002535B8" w:rsidRPr="00746327">
        <w:rPr>
          <w:rFonts w:ascii="Futura Std" w:hAnsi="Futura Std" w:cs="Times New Roman"/>
          <w:b/>
          <w:sz w:val="20"/>
          <w:szCs w:val="20"/>
        </w:rPr>
        <w:t xml:space="preserve"> Primero</w:t>
      </w:r>
      <w:r w:rsidRPr="00746327">
        <w:rPr>
          <w:rFonts w:ascii="Futura Std" w:hAnsi="Futura Std" w:cs="Times New Roman"/>
          <w:b/>
          <w:sz w:val="20"/>
          <w:szCs w:val="20"/>
        </w:rPr>
        <w:t xml:space="preserve">: </w:t>
      </w:r>
      <w:r w:rsidRPr="00746327">
        <w:rPr>
          <w:rFonts w:ascii="Futura Std" w:hAnsi="Futura Std" w:cs="Times New Roman"/>
          <w:sz w:val="20"/>
          <w:szCs w:val="20"/>
        </w:rPr>
        <w:t>El derecho de percibir la retribución por recaudo de peajes, sólo procederá una vez se cumplan los presupuestos establecidos en los documentos del contrato de concesión del proceso VJ-VE-APP-IPV-003-2015, el contrato de concesión que se suscriba como consecuencia del trámite que surtió la iniciativa privada presentada por el originador para el proyecto de conexión vial de los Departamentos de Cesar – Guajira”</w:t>
      </w:r>
    </w:p>
    <w:p w:rsidR="004228E6" w:rsidRPr="00746327" w:rsidRDefault="004228E6" w:rsidP="00067EC3">
      <w:pPr>
        <w:ind w:left="284" w:right="283"/>
        <w:jc w:val="both"/>
        <w:rPr>
          <w:rFonts w:ascii="Futura Std" w:hAnsi="Futura Std" w:cs="Times New Roman"/>
          <w:b/>
          <w:sz w:val="20"/>
          <w:szCs w:val="20"/>
        </w:rPr>
      </w:pPr>
    </w:p>
    <w:p w:rsidR="00E3317E" w:rsidRPr="00746327" w:rsidRDefault="00E3317E" w:rsidP="00067EC3">
      <w:pPr>
        <w:ind w:left="284" w:right="283"/>
        <w:jc w:val="both"/>
        <w:rPr>
          <w:rFonts w:ascii="Futura Std" w:hAnsi="Futura Std" w:cs="Times New Roman"/>
          <w:sz w:val="20"/>
          <w:szCs w:val="20"/>
        </w:rPr>
      </w:pPr>
      <w:r w:rsidRPr="00746327">
        <w:rPr>
          <w:rFonts w:ascii="Futura Std" w:hAnsi="Futura Std" w:cs="Times New Roman"/>
          <w:b/>
          <w:sz w:val="20"/>
          <w:szCs w:val="20"/>
        </w:rPr>
        <w:t xml:space="preserve">Parágrafo Segundo: </w:t>
      </w:r>
      <w:r w:rsidRPr="00746327">
        <w:rPr>
          <w:rFonts w:ascii="Futura Std" w:hAnsi="Futura Std" w:cs="Times New Roman"/>
          <w:sz w:val="20"/>
          <w:szCs w:val="20"/>
        </w:rPr>
        <w:t>El recaudo de la tarifa especial diferencial para la categoría IE de la estación de peaje de San Juan, que fue establecida en la Resolución 228 de 2013 expedida por el Ministerio de Transporte y actualizada mediante la Resolución 036 de 2015, se mantendrá hasta el 15 de enero de 2016, en los términos y condiciones establecidas en el mencionado acto administrativo y operado por el tercero contratista del INVIAS de conformidad con el contrato 250 de 2011.</w:t>
      </w:r>
    </w:p>
    <w:p w:rsidR="004228E6" w:rsidRPr="00746327" w:rsidRDefault="004228E6" w:rsidP="00067EC3">
      <w:pPr>
        <w:ind w:left="284" w:right="283"/>
        <w:jc w:val="both"/>
        <w:rPr>
          <w:rFonts w:ascii="Futura Std" w:hAnsi="Futura Std" w:cs="Times New Roman"/>
          <w:b/>
          <w:sz w:val="20"/>
          <w:szCs w:val="20"/>
        </w:rPr>
      </w:pPr>
    </w:p>
    <w:p w:rsidR="00E3317E" w:rsidRPr="00746327" w:rsidRDefault="00E3317E" w:rsidP="00067EC3">
      <w:pPr>
        <w:ind w:left="284" w:right="283"/>
        <w:jc w:val="both"/>
        <w:rPr>
          <w:rFonts w:ascii="Futura Std" w:hAnsi="Futura Std" w:cs="Times New Roman"/>
          <w:sz w:val="20"/>
          <w:szCs w:val="20"/>
        </w:rPr>
      </w:pPr>
      <w:r w:rsidRPr="00746327">
        <w:rPr>
          <w:rFonts w:ascii="Futura Std" w:hAnsi="Futura Std" w:cs="Times New Roman"/>
          <w:b/>
          <w:sz w:val="20"/>
          <w:szCs w:val="20"/>
        </w:rPr>
        <w:t xml:space="preserve">Parágrafo Tercero: </w:t>
      </w:r>
      <w:r w:rsidRPr="00746327">
        <w:rPr>
          <w:rFonts w:ascii="Futura Std" w:hAnsi="Futura Std" w:cs="Times New Roman"/>
          <w:sz w:val="20"/>
          <w:szCs w:val="20"/>
        </w:rPr>
        <w:t xml:space="preserve">El concesionario deberá realizar una nueva socialización dentro de los seis (6) meses siguientes a la suscripción del acta de inicio con el fin de evaluar el otorgamiento del beneficio de las tarifas especiales diferenciales”. </w:t>
      </w:r>
    </w:p>
    <w:p w:rsidR="00067EC3" w:rsidRPr="00746327" w:rsidRDefault="00067EC3" w:rsidP="00067EC3">
      <w:pPr>
        <w:ind w:left="284" w:right="283"/>
        <w:jc w:val="both"/>
        <w:rPr>
          <w:rFonts w:ascii="Futura Std" w:hAnsi="Futura Std" w:cs="Times New Roman"/>
          <w:sz w:val="20"/>
          <w:szCs w:val="20"/>
        </w:rPr>
      </w:pPr>
      <w:r w:rsidRPr="00746327">
        <w:rPr>
          <w:rFonts w:ascii="Futura Std" w:hAnsi="Futura Std" w:cs="Times New Roman"/>
          <w:sz w:val="20"/>
          <w:szCs w:val="20"/>
        </w:rPr>
        <w:t xml:space="preserve"> </w:t>
      </w:r>
    </w:p>
    <w:p w:rsidR="00B85210" w:rsidRPr="00746327" w:rsidRDefault="00153389" w:rsidP="00153389">
      <w:pPr>
        <w:jc w:val="both"/>
        <w:rPr>
          <w:rFonts w:ascii="Futura Std" w:eastAsia="Times New Roman" w:hAnsi="Futura Std" w:cs="Times New Roman"/>
          <w:sz w:val="20"/>
          <w:szCs w:val="20"/>
          <w:lang w:eastAsia="es-ES"/>
        </w:rPr>
      </w:pPr>
      <w:r w:rsidRPr="00746327">
        <w:rPr>
          <w:rFonts w:ascii="Futura Std" w:eastAsia="Times New Roman" w:hAnsi="Futura Std" w:cs="Times New Roman"/>
          <w:b/>
          <w:sz w:val="20"/>
          <w:szCs w:val="20"/>
          <w:lang w:eastAsia="es-CO"/>
        </w:rPr>
        <w:t>Artículo</w:t>
      </w:r>
      <w:r w:rsidRPr="00746327">
        <w:rPr>
          <w:rFonts w:ascii="Futura Std" w:eastAsia="Times New Roman" w:hAnsi="Futura Std" w:cs="Times New Roman"/>
          <w:b/>
          <w:sz w:val="20"/>
          <w:szCs w:val="20"/>
          <w:lang w:eastAsia="es-ES"/>
        </w:rPr>
        <w:t xml:space="preserve"> 3. </w:t>
      </w:r>
      <w:r w:rsidR="00B85210" w:rsidRPr="00746327">
        <w:rPr>
          <w:rFonts w:ascii="Futura Std" w:eastAsia="Times New Roman" w:hAnsi="Futura Std" w:cs="Times New Roman"/>
          <w:sz w:val="20"/>
          <w:szCs w:val="20"/>
          <w:lang w:eastAsia="es-ES"/>
        </w:rPr>
        <w:t xml:space="preserve">Modificar el </w:t>
      </w:r>
      <w:r w:rsidR="00746327" w:rsidRPr="00746327">
        <w:rPr>
          <w:rFonts w:ascii="Futura Std" w:eastAsia="Times New Roman" w:hAnsi="Futura Std" w:cs="Times New Roman"/>
          <w:sz w:val="20"/>
          <w:szCs w:val="20"/>
          <w:lang w:eastAsia="es-ES"/>
        </w:rPr>
        <w:t xml:space="preserve">artículo 1 de </w:t>
      </w:r>
      <w:r w:rsidR="00B85210" w:rsidRPr="00746327">
        <w:rPr>
          <w:rFonts w:ascii="Futura Std" w:eastAsia="Times New Roman" w:hAnsi="Futura Std" w:cs="Times New Roman"/>
          <w:sz w:val="20"/>
          <w:szCs w:val="20"/>
          <w:lang w:eastAsia="es-ES"/>
        </w:rPr>
        <w:t>la Resolución 3104 de 2016, el cual queda así:</w:t>
      </w:r>
    </w:p>
    <w:p w:rsidR="00D31E6F" w:rsidRPr="00746327" w:rsidRDefault="00D31E6F" w:rsidP="00153389">
      <w:pPr>
        <w:jc w:val="both"/>
        <w:rPr>
          <w:rFonts w:ascii="Futura Std" w:eastAsia="Times New Roman" w:hAnsi="Futura Std" w:cs="Times New Roman"/>
          <w:sz w:val="20"/>
          <w:szCs w:val="20"/>
          <w:lang w:eastAsia="es-ES"/>
        </w:rPr>
      </w:pPr>
    </w:p>
    <w:p w:rsidR="00104D66" w:rsidRPr="00746327" w:rsidRDefault="00104D66" w:rsidP="00D31E6F">
      <w:pPr>
        <w:ind w:left="426"/>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“Artículo 7.</w:t>
      </w:r>
      <w:r w:rsidRPr="00746327">
        <w:rPr>
          <w:rFonts w:ascii="Futura Std" w:eastAsia="Times New Roman" w:hAnsi="Futura Std" w:cs="Times New Roman"/>
          <w:b/>
          <w:i/>
          <w:sz w:val="20"/>
          <w:szCs w:val="20"/>
          <w:lang w:eastAsia="es-ES"/>
        </w:rPr>
        <w:t xml:space="preserve"> </w:t>
      </w:r>
      <w:r w:rsidRPr="00746327">
        <w:rPr>
          <w:rFonts w:ascii="Futura Std" w:eastAsia="Times New Roman" w:hAnsi="Futura Std" w:cs="Times New Roman"/>
          <w:sz w:val="20"/>
          <w:szCs w:val="20"/>
          <w:lang w:eastAsia="es-ES"/>
        </w:rPr>
        <w:t>Establézcanse las siguientes categorías vehiculares y las tarifas especiales diferenciales que podrá cobrar el concesionario a los beneficiarios que acrediten las condiciones de acceso al beneficio, en los términos que se establezcan en la presente resolución, así</w:t>
      </w:r>
      <w:r w:rsidRPr="00746327">
        <w:rPr>
          <w:rFonts w:ascii="Futura Std" w:eastAsia="Times New Roman" w:hAnsi="Futura Std" w:cs="Times New Roman"/>
          <w:b/>
          <w:sz w:val="20"/>
          <w:szCs w:val="20"/>
          <w:lang w:eastAsia="es-ES"/>
        </w:rPr>
        <w:t xml:space="preserve">: </w:t>
      </w:r>
    </w:p>
    <w:p w:rsidR="00104D66" w:rsidRPr="00746327" w:rsidRDefault="00104D66" w:rsidP="00104D66">
      <w:pPr>
        <w:jc w:val="both"/>
        <w:rPr>
          <w:rFonts w:ascii="Futura Std" w:eastAsia="Times New Roman" w:hAnsi="Futura Std" w:cs="Times New Roman"/>
          <w:b/>
          <w:sz w:val="20"/>
          <w:szCs w:val="20"/>
          <w:lang w:eastAsia="es-ES"/>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5"/>
        <w:gridCol w:w="1340"/>
        <w:gridCol w:w="1513"/>
        <w:gridCol w:w="2370"/>
      </w:tblGrid>
      <w:tr w:rsidR="00104D66" w:rsidRPr="00746327" w:rsidTr="00D31E6F">
        <w:trPr>
          <w:trHeight w:val="674"/>
          <w:jc w:val="center"/>
        </w:trPr>
        <w:tc>
          <w:tcPr>
            <w:tcW w:w="2805" w:type="dxa"/>
            <w:shd w:val="clear" w:color="auto" w:fill="D9D9D9" w:themeFill="background1" w:themeFillShade="D9"/>
            <w:tcMar>
              <w:top w:w="0" w:type="dxa"/>
              <w:left w:w="108" w:type="dxa"/>
              <w:bottom w:w="0" w:type="dxa"/>
              <w:right w:w="108" w:type="dxa"/>
            </w:tcMar>
            <w:vAlign w:val="center"/>
          </w:tcPr>
          <w:p w:rsidR="00104D66" w:rsidRPr="00746327" w:rsidRDefault="00104D66" w:rsidP="00D31E6F">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ESTACIÓN DE PEAJE</w:t>
            </w:r>
          </w:p>
        </w:tc>
        <w:tc>
          <w:tcPr>
            <w:tcW w:w="1340" w:type="dxa"/>
            <w:shd w:val="clear" w:color="auto" w:fill="D9D9D9" w:themeFill="background1" w:themeFillShade="D9"/>
            <w:tcMar>
              <w:top w:w="0" w:type="dxa"/>
              <w:left w:w="108" w:type="dxa"/>
              <w:bottom w:w="0" w:type="dxa"/>
              <w:right w:w="108" w:type="dxa"/>
            </w:tcMar>
            <w:vAlign w:val="center"/>
          </w:tcPr>
          <w:p w:rsidR="00104D66" w:rsidRPr="00746327" w:rsidRDefault="00104D66" w:rsidP="00D31E6F">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CATEGORÍA IE</w:t>
            </w:r>
          </w:p>
        </w:tc>
        <w:tc>
          <w:tcPr>
            <w:tcW w:w="1513" w:type="dxa"/>
            <w:shd w:val="clear" w:color="auto" w:fill="D9D9D9" w:themeFill="background1" w:themeFillShade="D9"/>
            <w:tcMar>
              <w:top w:w="0" w:type="dxa"/>
              <w:left w:w="108" w:type="dxa"/>
              <w:bottom w:w="0" w:type="dxa"/>
              <w:right w:w="108" w:type="dxa"/>
            </w:tcMar>
            <w:vAlign w:val="center"/>
          </w:tcPr>
          <w:p w:rsidR="00104D66" w:rsidRPr="00746327" w:rsidRDefault="00104D66" w:rsidP="00D31E6F">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DESCRIPCIÓN</w:t>
            </w:r>
          </w:p>
        </w:tc>
        <w:tc>
          <w:tcPr>
            <w:tcW w:w="2370" w:type="dxa"/>
            <w:shd w:val="clear" w:color="auto" w:fill="D9D9D9" w:themeFill="background1" w:themeFillShade="D9"/>
            <w:tcMar>
              <w:top w:w="0" w:type="dxa"/>
              <w:left w:w="108" w:type="dxa"/>
              <w:bottom w:w="0" w:type="dxa"/>
              <w:right w:w="108" w:type="dxa"/>
            </w:tcMar>
            <w:vAlign w:val="center"/>
          </w:tcPr>
          <w:p w:rsidR="00104D66" w:rsidRPr="00746327" w:rsidRDefault="00104D66" w:rsidP="00D31E6F">
            <w:pPr>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TARIFAS (PESOS CONSTANTES DICIEMBRE 2015, INCLUÍDO EL FOSEVI)</w:t>
            </w:r>
          </w:p>
        </w:tc>
      </w:tr>
      <w:tr w:rsidR="00104D66" w:rsidRPr="00746327" w:rsidTr="00D31E6F">
        <w:trPr>
          <w:jc w:val="center"/>
        </w:trPr>
        <w:tc>
          <w:tcPr>
            <w:tcW w:w="2805"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San Juan del Cesar</w:t>
            </w:r>
          </w:p>
        </w:tc>
        <w:tc>
          <w:tcPr>
            <w:tcW w:w="1340"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Categoría IE</w:t>
            </w:r>
          </w:p>
        </w:tc>
        <w:tc>
          <w:tcPr>
            <w:tcW w:w="1513"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Automóviles Camperos Camionetas</w:t>
            </w:r>
          </w:p>
        </w:tc>
        <w:tc>
          <w:tcPr>
            <w:tcW w:w="2370"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$ 2.700</w:t>
            </w:r>
          </w:p>
        </w:tc>
      </w:tr>
      <w:tr w:rsidR="00104D66" w:rsidRPr="00746327" w:rsidTr="00D31E6F">
        <w:trPr>
          <w:trHeight w:val="289"/>
          <w:jc w:val="center"/>
        </w:trPr>
        <w:tc>
          <w:tcPr>
            <w:tcW w:w="2805"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San Diego</w:t>
            </w:r>
          </w:p>
        </w:tc>
        <w:tc>
          <w:tcPr>
            <w:tcW w:w="1340"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Categoría IE</w:t>
            </w:r>
          </w:p>
        </w:tc>
        <w:tc>
          <w:tcPr>
            <w:tcW w:w="1513"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 xml:space="preserve">Automóviles Camperos </w:t>
            </w:r>
            <w:r w:rsidRPr="00746327">
              <w:rPr>
                <w:rFonts w:ascii="Futura Std" w:eastAsia="Times New Roman" w:hAnsi="Futura Std" w:cs="Times New Roman"/>
                <w:b/>
                <w:sz w:val="20"/>
                <w:szCs w:val="20"/>
                <w:lang w:eastAsia="es-ES"/>
              </w:rPr>
              <w:lastRenderedPageBreak/>
              <w:t>Camionetas</w:t>
            </w:r>
          </w:p>
        </w:tc>
        <w:tc>
          <w:tcPr>
            <w:tcW w:w="2370" w:type="dxa"/>
            <w:shd w:val="clear" w:color="auto" w:fill="auto"/>
            <w:tcMar>
              <w:top w:w="0" w:type="dxa"/>
              <w:left w:w="108" w:type="dxa"/>
              <w:bottom w:w="0" w:type="dxa"/>
              <w:right w:w="108" w:type="dxa"/>
            </w:tcMar>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lastRenderedPageBreak/>
              <w:t>$ 2.000</w:t>
            </w:r>
          </w:p>
        </w:tc>
      </w:tr>
    </w:tbl>
    <w:p w:rsidR="00104D66" w:rsidRPr="00746327" w:rsidRDefault="00104D66" w:rsidP="00104D66">
      <w:pPr>
        <w:jc w:val="both"/>
        <w:rPr>
          <w:rFonts w:ascii="Futura Std" w:eastAsia="Times New Roman" w:hAnsi="Futura Std" w:cs="Times New Roman"/>
          <w:b/>
          <w:sz w:val="20"/>
          <w:szCs w:val="20"/>
          <w:lang w:eastAsia="es-ES"/>
        </w:rPr>
      </w:pPr>
    </w:p>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 xml:space="preserve">Parágrafo 1: </w:t>
      </w:r>
      <w:r w:rsidRPr="00746327">
        <w:rPr>
          <w:rFonts w:ascii="Futura Std" w:eastAsia="Times New Roman" w:hAnsi="Futura Std" w:cs="Times New Roman"/>
          <w:sz w:val="20"/>
          <w:szCs w:val="20"/>
          <w:lang w:eastAsia="es-ES"/>
        </w:rPr>
        <w:t>Las empresas beneficiarias por peaje, cuyos afiliados cumplan la categoría y descripción anterior, serán</w:t>
      </w:r>
      <w:r w:rsidRPr="00746327">
        <w:rPr>
          <w:rFonts w:ascii="Futura Std" w:eastAsia="Times New Roman" w:hAnsi="Futura Std" w:cs="Times New Roman"/>
          <w:b/>
          <w:sz w:val="20"/>
          <w:szCs w:val="20"/>
          <w:lang w:eastAsia="es-ES"/>
        </w:rPr>
        <w:t>:</w:t>
      </w:r>
    </w:p>
    <w:p w:rsidR="00104D66" w:rsidRPr="00746327" w:rsidRDefault="00104D66" w:rsidP="00104D66">
      <w:pPr>
        <w:jc w:val="both"/>
        <w:rPr>
          <w:rFonts w:ascii="Futura Std" w:eastAsia="Times New Roman" w:hAnsi="Futura Std" w:cs="Times New Roman"/>
          <w:b/>
          <w:sz w:val="20"/>
          <w:szCs w:val="20"/>
          <w:lang w:eastAsia="es-ES"/>
        </w:rPr>
      </w:pPr>
    </w:p>
    <w:tbl>
      <w:tblPr>
        <w:tblW w:w="7819" w:type="dxa"/>
        <w:jc w:val="center"/>
        <w:tblCellMar>
          <w:left w:w="70" w:type="dxa"/>
          <w:right w:w="70" w:type="dxa"/>
        </w:tblCellMar>
        <w:tblLook w:val="04A0" w:firstRow="1" w:lastRow="0" w:firstColumn="1" w:lastColumn="0" w:noHBand="0" w:noVBand="1"/>
      </w:tblPr>
      <w:tblGrid>
        <w:gridCol w:w="1725"/>
        <w:gridCol w:w="4452"/>
        <w:gridCol w:w="1642"/>
      </w:tblGrid>
      <w:tr w:rsidR="00104D66" w:rsidRPr="00746327" w:rsidTr="00E12F99">
        <w:trPr>
          <w:trHeight w:val="315"/>
          <w:jc w:val="center"/>
        </w:trPr>
        <w:tc>
          <w:tcPr>
            <w:tcW w:w="7819" w:type="dxa"/>
            <w:gridSpan w:val="3"/>
            <w:tcBorders>
              <w:top w:val="single" w:sz="8" w:space="0" w:color="auto"/>
              <w:left w:val="single" w:sz="8" w:space="0" w:color="auto"/>
              <w:bottom w:val="single" w:sz="8" w:space="0" w:color="auto"/>
              <w:right w:val="single" w:sz="8" w:space="0" w:color="000000"/>
            </w:tcBorders>
            <w:shd w:val="clear" w:color="000000" w:fill="D5DCE4"/>
            <w:noWrap/>
            <w:vAlign w:val="center"/>
            <w:hideMark/>
          </w:tcPr>
          <w:p w:rsidR="00104D66" w:rsidRPr="00746327" w:rsidRDefault="00D31E6F" w:rsidP="00D31E6F">
            <w:pPr>
              <w:jc w:val="center"/>
              <w:rPr>
                <w:rFonts w:ascii="Futura Std" w:eastAsia="Times New Roman" w:hAnsi="Futura Std" w:cs="Times New Roman"/>
                <w:b/>
                <w:bCs/>
                <w:sz w:val="20"/>
                <w:szCs w:val="20"/>
                <w:lang w:eastAsia="es-ES"/>
              </w:rPr>
            </w:pPr>
            <w:r w:rsidRPr="00746327">
              <w:rPr>
                <w:rFonts w:ascii="Futura Std" w:eastAsia="Times New Roman" w:hAnsi="Futura Std" w:cs="Times New Roman"/>
                <w:b/>
                <w:bCs/>
                <w:sz w:val="20"/>
                <w:szCs w:val="20"/>
                <w:lang w:val="es-CO" w:eastAsia="es-ES"/>
              </w:rPr>
              <w:t>LISTADO EMPRESAS BENEFICIARIAS – PEAJE SAN DIEGO</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bCs/>
                <w:sz w:val="20"/>
                <w:szCs w:val="20"/>
                <w:lang w:eastAsia="es-ES"/>
              </w:rPr>
            </w:pPr>
            <w:r w:rsidRPr="00746327">
              <w:rPr>
                <w:rFonts w:ascii="Futura Std" w:eastAsia="Times New Roman" w:hAnsi="Futura Std" w:cs="Times New Roman"/>
                <w:b/>
                <w:bCs/>
                <w:sz w:val="20"/>
                <w:szCs w:val="20"/>
                <w:lang w:val="es-CO" w:eastAsia="es-ES"/>
              </w:rPr>
              <w:t>No.</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bCs/>
                <w:sz w:val="20"/>
                <w:szCs w:val="20"/>
                <w:lang w:eastAsia="es-ES"/>
              </w:rPr>
            </w:pPr>
            <w:r w:rsidRPr="00746327">
              <w:rPr>
                <w:rFonts w:ascii="Futura Std" w:eastAsia="Times New Roman" w:hAnsi="Futura Std" w:cs="Times New Roman"/>
                <w:b/>
                <w:bCs/>
                <w:sz w:val="20"/>
                <w:szCs w:val="20"/>
                <w:lang w:val="es-CO" w:eastAsia="es-ES"/>
              </w:rPr>
              <w:t>EMPRESAS</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bCs/>
                <w:sz w:val="20"/>
                <w:szCs w:val="20"/>
                <w:lang w:eastAsia="es-ES"/>
              </w:rPr>
            </w:pPr>
            <w:r w:rsidRPr="00746327">
              <w:rPr>
                <w:rFonts w:ascii="Futura Std" w:eastAsia="Times New Roman" w:hAnsi="Futura Std" w:cs="Times New Roman"/>
                <w:b/>
                <w:bCs/>
                <w:sz w:val="20"/>
                <w:szCs w:val="20"/>
                <w:lang w:val="es-CO" w:eastAsia="es-ES"/>
              </w:rPr>
              <w:t>CUPOS</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COOTRANSNORTE</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74  </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SUPER EXPRESS</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26</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3</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COOTRASAN</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17</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4</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COOMULCOD</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57</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5</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COOTRANSCHI</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27</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6</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COOTRAPAI</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57</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7</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COOTRAMEQUE</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10</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8</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COOTRAGUA</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62</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9</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COTRACOL</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15</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10</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COOTRAIBIRICO</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60</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11</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COOTRACESAR</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40</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12</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COOTRACOD</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12</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13</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COOINTRACUR</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26</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14</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COOTRACEGUA</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70</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15</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COOTRACOSTA</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88</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16</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COOMACOD</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29</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17</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COOTRANSLOMA</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65</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18</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COOTRANSVICE</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55</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19</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TRANSPORTE PEDRO LUIS SAS</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5</w:t>
            </w:r>
          </w:p>
        </w:tc>
      </w:tr>
      <w:tr w:rsidR="00104D66" w:rsidRPr="00746327" w:rsidTr="00E12F99">
        <w:trPr>
          <w:trHeight w:val="315"/>
          <w:jc w:val="center"/>
        </w:trPr>
        <w:tc>
          <w:tcPr>
            <w:tcW w:w="1725" w:type="dxa"/>
            <w:tcBorders>
              <w:top w:val="nil"/>
              <w:left w:val="single" w:sz="8" w:space="0" w:color="auto"/>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20</w:t>
            </w:r>
          </w:p>
        </w:tc>
        <w:tc>
          <w:tcPr>
            <w:tcW w:w="4452" w:type="dxa"/>
            <w:tcBorders>
              <w:top w:val="nil"/>
              <w:left w:val="nil"/>
              <w:bottom w:val="single" w:sz="8" w:space="0" w:color="auto"/>
              <w:right w:val="single" w:sz="8" w:space="0" w:color="auto"/>
            </w:tcBorders>
            <w:shd w:val="clear" w:color="auto" w:fill="auto"/>
            <w:noWrap/>
            <w:vAlign w:val="center"/>
            <w:hideMark/>
          </w:tcPr>
          <w:p w:rsidR="00104D66" w:rsidRPr="00746327" w:rsidRDefault="00D31E6F"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RADIO TAXI UPAR</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2</w:t>
            </w:r>
          </w:p>
        </w:tc>
      </w:tr>
      <w:tr w:rsidR="00104D66" w:rsidRPr="00746327" w:rsidTr="00E12F99">
        <w:trPr>
          <w:trHeight w:val="315"/>
          <w:jc w:val="center"/>
        </w:trPr>
        <w:tc>
          <w:tcPr>
            <w:tcW w:w="617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04D66" w:rsidRPr="00746327" w:rsidRDefault="00104D66" w:rsidP="00104D66">
            <w:pPr>
              <w:jc w:val="both"/>
              <w:rPr>
                <w:rFonts w:ascii="Futura Std" w:eastAsia="Times New Roman" w:hAnsi="Futura Std" w:cs="Times New Roman"/>
                <w:b/>
                <w:bCs/>
                <w:sz w:val="20"/>
                <w:szCs w:val="20"/>
                <w:lang w:eastAsia="es-ES"/>
              </w:rPr>
            </w:pPr>
            <w:r w:rsidRPr="00746327">
              <w:rPr>
                <w:rFonts w:ascii="Futura Std" w:eastAsia="Times New Roman" w:hAnsi="Futura Std" w:cs="Times New Roman"/>
                <w:b/>
                <w:bCs/>
                <w:sz w:val="20"/>
                <w:szCs w:val="20"/>
                <w:lang w:eastAsia="es-ES"/>
              </w:rPr>
              <w:t xml:space="preserve">Total Cupos </w:t>
            </w:r>
          </w:p>
        </w:tc>
        <w:tc>
          <w:tcPr>
            <w:tcW w:w="1642" w:type="dxa"/>
            <w:tcBorders>
              <w:top w:val="nil"/>
              <w:left w:val="nil"/>
              <w:bottom w:val="single" w:sz="8" w:space="0" w:color="auto"/>
              <w:right w:val="single" w:sz="8" w:space="0" w:color="auto"/>
            </w:tcBorders>
            <w:shd w:val="clear" w:color="auto" w:fill="auto"/>
            <w:noWrap/>
            <w:vAlign w:val="center"/>
            <w:hideMark/>
          </w:tcPr>
          <w:p w:rsidR="00104D66" w:rsidRPr="00746327" w:rsidRDefault="00104D66" w:rsidP="00104D66">
            <w:pPr>
              <w:jc w:val="both"/>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723</w:t>
            </w:r>
          </w:p>
        </w:tc>
      </w:tr>
    </w:tbl>
    <w:p w:rsidR="00104D66" w:rsidRPr="00746327" w:rsidRDefault="00104D66" w:rsidP="00104D66">
      <w:pPr>
        <w:jc w:val="both"/>
        <w:rPr>
          <w:rFonts w:ascii="Futura Std" w:eastAsia="Times New Roman" w:hAnsi="Futura Std" w:cs="Times New Roman"/>
          <w:b/>
          <w:sz w:val="20"/>
          <w:szCs w:val="20"/>
          <w:lang w:eastAsia="es-ES"/>
        </w:rPr>
      </w:pPr>
    </w:p>
    <w:p w:rsidR="00104D66" w:rsidRPr="00746327" w:rsidRDefault="00104D66" w:rsidP="00104D66">
      <w:pPr>
        <w:jc w:val="both"/>
        <w:rPr>
          <w:rFonts w:ascii="Futura Std" w:eastAsia="Times New Roman" w:hAnsi="Futura Std" w:cs="Times New Roman"/>
          <w:b/>
          <w:sz w:val="20"/>
          <w:szCs w:val="20"/>
          <w:lang w:eastAsia="es-ES"/>
        </w:rPr>
      </w:pPr>
    </w:p>
    <w:tbl>
      <w:tblPr>
        <w:tblW w:w="7823" w:type="dxa"/>
        <w:jc w:val="center"/>
        <w:tblCellMar>
          <w:left w:w="70" w:type="dxa"/>
          <w:right w:w="70" w:type="dxa"/>
        </w:tblCellMar>
        <w:tblLook w:val="04A0" w:firstRow="1" w:lastRow="0" w:firstColumn="1" w:lastColumn="0" w:noHBand="0" w:noVBand="1"/>
      </w:tblPr>
      <w:tblGrid>
        <w:gridCol w:w="1450"/>
        <w:gridCol w:w="4425"/>
        <w:gridCol w:w="1948"/>
      </w:tblGrid>
      <w:tr w:rsidR="00104D66" w:rsidRPr="00746327" w:rsidTr="00E12F99">
        <w:trPr>
          <w:trHeight w:val="300"/>
          <w:jc w:val="center"/>
        </w:trPr>
        <w:tc>
          <w:tcPr>
            <w:tcW w:w="782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104D66" w:rsidRPr="00746327" w:rsidRDefault="00D31E6F" w:rsidP="00D31E6F">
            <w:pPr>
              <w:jc w:val="center"/>
              <w:rPr>
                <w:rFonts w:ascii="Futura Std" w:eastAsia="Times New Roman" w:hAnsi="Futura Std" w:cs="Times New Roman"/>
                <w:b/>
                <w:bCs/>
                <w:sz w:val="20"/>
                <w:szCs w:val="20"/>
                <w:lang w:val="es-CO" w:eastAsia="es-ES"/>
              </w:rPr>
            </w:pPr>
            <w:r w:rsidRPr="00746327">
              <w:rPr>
                <w:rFonts w:ascii="Futura Std" w:eastAsia="Times New Roman" w:hAnsi="Futura Std" w:cs="Times New Roman"/>
                <w:b/>
                <w:bCs/>
                <w:sz w:val="20"/>
                <w:szCs w:val="20"/>
                <w:lang w:val="es-CO" w:eastAsia="es-ES"/>
              </w:rPr>
              <w:t>LISTADO EMPRESAS BENEFICIARIAS – PEAJE SAN JUAN DEL CESAR</w:t>
            </w:r>
          </w:p>
        </w:tc>
      </w:tr>
      <w:tr w:rsidR="00104D66" w:rsidRPr="00746327" w:rsidTr="00E12F99">
        <w:trPr>
          <w:trHeight w:val="300"/>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bCs/>
                <w:sz w:val="20"/>
                <w:szCs w:val="20"/>
                <w:lang w:val="es-CO" w:eastAsia="es-ES"/>
              </w:rPr>
            </w:pPr>
            <w:r w:rsidRPr="00746327">
              <w:rPr>
                <w:rFonts w:ascii="Futura Std" w:eastAsia="Times New Roman" w:hAnsi="Futura Std" w:cs="Times New Roman"/>
                <w:b/>
                <w:bCs/>
                <w:sz w:val="20"/>
                <w:szCs w:val="20"/>
                <w:lang w:val="es-CO" w:eastAsia="es-ES"/>
              </w:rPr>
              <w:t>No.</w:t>
            </w:r>
          </w:p>
        </w:tc>
        <w:tc>
          <w:tcPr>
            <w:tcW w:w="4425" w:type="dxa"/>
            <w:tcBorders>
              <w:top w:val="single" w:sz="4" w:space="0" w:color="auto"/>
              <w:left w:val="nil"/>
              <w:bottom w:val="single" w:sz="4" w:space="0" w:color="auto"/>
              <w:right w:val="single" w:sz="4" w:space="0" w:color="auto"/>
            </w:tcBorders>
            <w:shd w:val="clear" w:color="auto" w:fill="auto"/>
            <w:noWrap/>
            <w:vAlign w:val="bottom"/>
            <w:hideMark/>
          </w:tcPr>
          <w:p w:rsidR="00104D66" w:rsidRPr="00746327" w:rsidRDefault="00D31E6F" w:rsidP="00104D66">
            <w:pPr>
              <w:jc w:val="both"/>
              <w:rPr>
                <w:rFonts w:ascii="Futura Std" w:eastAsia="Times New Roman" w:hAnsi="Futura Std" w:cs="Times New Roman"/>
                <w:b/>
                <w:bCs/>
                <w:sz w:val="20"/>
                <w:szCs w:val="20"/>
                <w:lang w:val="es-CO" w:eastAsia="es-ES"/>
              </w:rPr>
            </w:pPr>
            <w:r w:rsidRPr="00746327">
              <w:rPr>
                <w:rFonts w:ascii="Futura Std" w:eastAsia="Times New Roman" w:hAnsi="Futura Std" w:cs="Times New Roman"/>
                <w:b/>
                <w:bCs/>
                <w:sz w:val="20"/>
                <w:szCs w:val="20"/>
                <w:lang w:val="es-CO" w:eastAsia="es-ES"/>
              </w:rPr>
              <w:t>EMPRESAS</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rsidR="00104D66" w:rsidRPr="00746327" w:rsidRDefault="00D31E6F" w:rsidP="00104D66">
            <w:pPr>
              <w:jc w:val="both"/>
              <w:rPr>
                <w:rFonts w:ascii="Futura Std" w:eastAsia="Times New Roman" w:hAnsi="Futura Std" w:cs="Times New Roman"/>
                <w:b/>
                <w:bCs/>
                <w:sz w:val="20"/>
                <w:szCs w:val="20"/>
                <w:lang w:val="es-CO" w:eastAsia="es-ES"/>
              </w:rPr>
            </w:pPr>
            <w:r w:rsidRPr="00746327">
              <w:rPr>
                <w:rFonts w:ascii="Futura Std" w:eastAsia="Times New Roman" w:hAnsi="Futura Std" w:cs="Times New Roman"/>
                <w:b/>
                <w:bCs/>
                <w:sz w:val="20"/>
                <w:szCs w:val="20"/>
                <w:lang w:val="es-CO" w:eastAsia="es-ES"/>
              </w:rPr>
              <w:t>CUPOS</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COOPANDES</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155</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TRANFONSEGUA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89</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3</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COOCODIS</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49</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COCOMOL</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61</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5</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COOTRACESAR</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51</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6</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ASOCOGUA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20</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7</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TRANSRETORNO</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49</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8</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ASOTRANVA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41</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9</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COOTRAUR</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33</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10</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COOTRANSVIG</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26</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11</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COOCONORSUR </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23</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lastRenderedPageBreak/>
              <w:t>12</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AGENCIA DE VIAJES Y TURISMO</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105</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13</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COOTRANSNORTE</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74</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14</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MAICOSUR</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17</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15</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TRANSCERREJON</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33</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16</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ASOTRASUR</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28</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17</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COOCOSUR</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29</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18</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FONSECA EXPRESS</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75</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19</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TRANPORTES DE LA GUAJIRA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116</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20</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ASOCOSAMA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100</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21</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COOTRASAN</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49</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22</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COOPROVINCIA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24</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23</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COOMULCOD</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57</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24</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COOALMINA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48</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25</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COOPEXFON</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40</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26</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BARRANCAS EXPRESS</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42</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27</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TRANSEGUA LTDA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40</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28</w:t>
            </w:r>
          </w:p>
        </w:tc>
        <w:tc>
          <w:tcPr>
            <w:tcW w:w="4425"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ASOCONVIGUA</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49</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29</w:t>
            </w:r>
          </w:p>
        </w:tc>
        <w:tc>
          <w:tcPr>
            <w:tcW w:w="4425" w:type="dxa"/>
            <w:tcBorders>
              <w:top w:val="nil"/>
              <w:left w:val="nil"/>
              <w:bottom w:val="single" w:sz="4" w:space="0" w:color="auto"/>
              <w:right w:val="single" w:sz="4" w:space="0" w:color="auto"/>
            </w:tcBorders>
            <w:shd w:val="clear" w:color="auto" w:fill="auto"/>
            <w:noWrap/>
            <w:vAlign w:val="bottom"/>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SUPER EXPRESS SAS</w:t>
            </w:r>
          </w:p>
        </w:tc>
        <w:tc>
          <w:tcPr>
            <w:tcW w:w="1948" w:type="dxa"/>
            <w:tcBorders>
              <w:top w:val="nil"/>
              <w:left w:val="nil"/>
              <w:bottom w:val="single" w:sz="4" w:space="0" w:color="auto"/>
              <w:right w:val="single" w:sz="4" w:space="0" w:color="auto"/>
            </w:tcBorders>
            <w:shd w:val="clear" w:color="auto" w:fill="auto"/>
            <w:noWrap/>
            <w:vAlign w:val="bottom"/>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28</w:t>
            </w:r>
          </w:p>
        </w:tc>
      </w:tr>
      <w:tr w:rsidR="00104D66"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30</w:t>
            </w:r>
          </w:p>
        </w:tc>
        <w:tc>
          <w:tcPr>
            <w:tcW w:w="4425" w:type="dxa"/>
            <w:tcBorders>
              <w:top w:val="nil"/>
              <w:left w:val="nil"/>
              <w:bottom w:val="single" w:sz="4" w:space="0" w:color="auto"/>
              <w:right w:val="single" w:sz="4" w:space="0" w:color="auto"/>
            </w:tcBorders>
            <w:shd w:val="clear" w:color="auto" w:fill="auto"/>
            <w:noWrap/>
            <w:vAlign w:val="bottom"/>
          </w:tcPr>
          <w:p w:rsidR="00104D66" w:rsidRPr="00746327" w:rsidRDefault="008C0780"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COOTRAGUA WAYUU</w:t>
            </w:r>
          </w:p>
        </w:tc>
        <w:tc>
          <w:tcPr>
            <w:tcW w:w="1948" w:type="dxa"/>
            <w:tcBorders>
              <w:top w:val="nil"/>
              <w:left w:val="nil"/>
              <w:bottom w:val="single" w:sz="4" w:space="0" w:color="auto"/>
              <w:right w:val="single" w:sz="4" w:space="0" w:color="auto"/>
            </w:tcBorders>
            <w:shd w:val="clear" w:color="auto" w:fill="auto"/>
            <w:noWrap/>
            <w:vAlign w:val="bottom"/>
          </w:tcPr>
          <w:p w:rsidR="00104D66" w:rsidRPr="00746327" w:rsidRDefault="00104D66"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20</w:t>
            </w:r>
          </w:p>
        </w:tc>
      </w:tr>
      <w:tr w:rsidR="00D31E6F" w:rsidRPr="00746327" w:rsidTr="00E12F99">
        <w:trPr>
          <w:trHeight w:val="300"/>
          <w:jc w:val="center"/>
        </w:trPr>
        <w:tc>
          <w:tcPr>
            <w:tcW w:w="1450" w:type="dxa"/>
            <w:tcBorders>
              <w:top w:val="nil"/>
              <w:left w:val="single" w:sz="4" w:space="0" w:color="auto"/>
              <w:bottom w:val="single" w:sz="4" w:space="0" w:color="auto"/>
              <w:right w:val="single" w:sz="4" w:space="0" w:color="auto"/>
            </w:tcBorders>
            <w:shd w:val="clear" w:color="auto" w:fill="auto"/>
            <w:noWrap/>
            <w:vAlign w:val="bottom"/>
          </w:tcPr>
          <w:p w:rsidR="00D31E6F" w:rsidRPr="00746327" w:rsidRDefault="00D31E6F"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31</w:t>
            </w:r>
          </w:p>
        </w:tc>
        <w:tc>
          <w:tcPr>
            <w:tcW w:w="4425" w:type="dxa"/>
            <w:tcBorders>
              <w:top w:val="nil"/>
              <w:left w:val="nil"/>
              <w:bottom w:val="single" w:sz="4" w:space="0" w:color="auto"/>
              <w:right w:val="single" w:sz="4" w:space="0" w:color="auto"/>
            </w:tcBorders>
            <w:shd w:val="clear" w:color="auto" w:fill="auto"/>
            <w:noWrap/>
            <w:vAlign w:val="bottom"/>
          </w:tcPr>
          <w:p w:rsidR="00D31E6F" w:rsidRPr="00746327" w:rsidRDefault="00746327"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RADIO TAXI UPAR LTDA</w:t>
            </w:r>
          </w:p>
        </w:tc>
        <w:tc>
          <w:tcPr>
            <w:tcW w:w="1948" w:type="dxa"/>
            <w:tcBorders>
              <w:top w:val="nil"/>
              <w:left w:val="nil"/>
              <w:bottom w:val="single" w:sz="4" w:space="0" w:color="auto"/>
              <w:right w:val="single" w:sz="4" w:space="0" w:color="auto"/>
            </w:tcBorders>
            <w:shd w:val="clear" w:color="auto" w:fill="auto"/>
            <w:noWrap/>
            <w:vAlign w:val="bottom"/>
          </w:tcPr>
          <w:p w:rsidR="00D31E6F" w:rsidRPr="00746327" w:rsidRDefault="00D31E6F" w:rsidP="00104D66">
            <w:pPr>
              <w:jc w:val="both"/>
              <w:rPr>
                <w:rFonts w:ascii="Futura Std" w:eastAsia="Times New Roman" w:hAnsi="Futura Std" w:cs="Times New Roman"/>
                <w:b/>
                <w:sz w:val="20"/>
                <w:szCs w:val="20"/>
                <w:lang w:val="es-CO" w:eastAsia="es-ES"/>
              </w:rPr>
            </w:pPr>
            <w:r w:rsidRPr="00746327">
              <w:rPr>
                <w:rFonts w:ascii="Futura Std" w:eastAsia="Times New Roman" w:hAnsi="Futura Std" w:cs="Times New Roman"/>
                <w:b/>
                <w:sz w:val="20"/>
                <w:szCs w:val="20"/>
                <w:lang w:val="es-CO" w:eastAsia="es-ES"/>
              </w:rPr>
              <w:t>15</w:t>
            </w:r>
          </w:p>
        </w:tc>
      </w:tr>
      <w:tr w:rsidR="00104D66" w:rsidRPr="00746327" w:rsidTr="00E12F99">
        <w:trPr>
          <w:trHeight w:val="300"/>
          <w:jc w:val="center"/>
        </w:trPr>
        <w:tc>
          <w:tcPr>
            <w:tcW w:w="5875" w:type="dxa"/>
            <w:gridSpan w:val="2"/>
            <w:tcBorders>
              <w:top w:val="nil"/>
              <w:left w:val="single" w:sz="4" w:space="0" w:color="auto"/>
              <w:bottom w:val="single" w:sz="4" w:space="0" w:color="auto"/>
              <w:right w:val="single" w:sz="4" w:space="0" w:color="auto"/>
            </w:tcBorders>
            <w:shd w:val="clear" w:color="auto" w:fill="auto"/>
            <w:noWrap/>
            <w:vAlign w:val="bottom"/>
            <w:hideMark/>
          </w:tcPr>
          <w:p w:rsidR="00104D66" w:rsidRPr="00746327" w:rsidRDefault="00104D66" w:rsidP="00104D66">
            <w:pPr>
              <w:jc w:val="both"/>
              <w:rPr>
                <w:rFonts w:ascii="Futura Std" w:eastAsia="Times New Roman" w:hAnsi="Futura Std" w:cs="Times New Roman"/>
                <w:b/>
                <w:bCs/>
                <w:sz w:val="20"/>
                <w:szCs w:val="20"/>
                <w:lang w:val="es-CO" w:eastAsia="es-ES"/>
              </w:rPr>
            </w:pPr>
            <w:r w:rsidRPr="00746327">
              <w:rPr>
                <w:rFonts w:ascii="Futura Std" w:eastAsia="Times New Roman" w:hAnsi="Futura Std" w:cs="Times New Roman"/>
                <w:b/>
                <w:bCs/>
                <w:sz w:val="20"/>
                <w:szCs w:val="20"/>
                <w:lang w:val="es-CO" w:eastAsia="es-ES"/>
              </w:rPr>
              <w:t>Total Cupos</w:t>
            </w:r>
          </w:p>
        </w:tc>
        <w:tc>
          <w:tcPr>
            <w:tcW w:w="1948" w:type="dxa"/>
            <w:tcBorders>
              <w:top w:val="nil"/>
              <w:left w:val="nil"/>
              <w:bottom w:val="single" w:sz="4" w:space="0" w:color="auto"/>
              <w:right w:val="single" w:sz="4" w:space="0" w:color="auto"/>
            </w:tcBorders>
            <w:shd w:val="clear" w:color="auto" w:fill="auto"/>
            <w:noWrap/>
            <w:vAlign w:val="bottom"/>
            <w:hideMark/>
          </w:tcPr>
          <w:p w:rsidR="00104D66" w:rsidRPr="00746327" w:rsidRDefault="00104D66" w:rsidP="00D31E6F">
            <w:pPr>
              <w:jc w:val="both"/>
              <w:rPr>
                <w:rFonts w:ascii="Futura Std" w:eastAsia="Times New Roman" w:hAnsi="Futura Std" w:cs="Times New Roman"/>
                <w:b/>
                <w:bCs/>
                <w:sz w:val="20"/>
                <w:szCs w:val="20"/>
                <w:lang w:val="es-CO" w:eastAsia="es-ES"/>
              </w:rPr>
            </w:pPr>
            <w:r w:rsidRPr="00746327">
              <w:rPr>
                <w:rFonts w:ascii="Futura Std" w:eastAsia="Times New Roman" w:hAnsi="Futura Std" w:cs="Times New Roman"/>
                <w:b/>
                <w:bCs/>
                <w:sz w:val="20"/>
                <w:szCs w:val="20"/>
                <w:lang w:val="es-CO" w:eastAsia="es-ES"/>
              </w:rPr>
              <w:t>1,5</w:t>
            </w:r>
            <w:r w:rsidR="00D31E6F" w:rsidRPr="00746327">
              <w:rPr>
                <w:rFonts w:ascii="Futura Std" w:eastAsia="Times New Roman" w:hAnsi="Futura Std" w:cs="Times New Roman"/>
                <w:b/>
                <w:bCs/>
                <w:sz w:val="20"/>
                <w:szCs w:val="20"/>
                <w:lang w:val="es-CO" w:eastAsia="es-ES"/>
              </w:rPr>
              <w:t>86</w:t>
            </w:r>
          </w:p>
        </w:tc>
      </w:tr>
    </w:tbl>
    <w:p w:rsidR="00104D66" w:rsidRPr="00746327" w:rsidRDefault="00104D66" w:rsidP="00104D66">
      <w:pPr>
        <w:jc w:val="both"/>
        <w:rPr>
          <w:rFonts w:ascii="Futura Std" w:eastAsia="Times New Roman" w:hAnsi="Futura Std" w:cs="Times New Roman"/>
          <w:b/>
          <w:sz w:val="20"/>
          <w:szCs w:val="20"/>
          <w:lang w:eastAsia="es-ES"/>
        </w:rPr>
      </w:pPr>
    </w:p>
    <w:p w:rsidR="00D31E6F" w:rsidRPr="00746327" w:rsidRDefault="00D31E6F" w:rsidP="00D31E6F">
      <w:pPr>
        <w:ind w:left="284" w:right="283"/>
        <w:jc w:val="both"/>
        <w:rPr>
          <w:rFonts w:ascii="Futura Std" w:hAnsi="Futura Std" w:cs="Times New Roman"/>
          <w:sz w:val="20"/>
          <w:szCs w:val="20"/>
        </w:rPr>
      </w:pPr>
      <w:r w:rsidRPr="00746327">
        <w:rPr>
          <w:rFonts w:ascii="Futura Std" w:hAnsi="Futura Std" w:cs="Times New Roman"/>
          <w:b/>
          <w:sz w:val="20"/>
          <w:szCs w:val="20"/>
        </w:rPr>
        <w:t>Parágrafo 2:</w:t>
      </w:r>
      <w:r w:rsidRPr="00746327">
        <w:rPr>
          <w:rFonts w:ascii="Futura Std" w:hAnsi="Futura Std" w:cs="Times New Roman"/>
          <w:sz w:val="20"/>
          <w:szCs w:val="20"/>
        </w:rPr>
        <w:t xml:space="preserve"> Las tarifas determinadas en el presente artículo para las Estaciones de Peaje San Juan del Cesar y San Diego, incluyen los Doscientos Pesos ($200) correspondientes al Fondo de Seguridad Vial (Fosevi), los cuales serán destinados para adelantar programas de seguridad en las carreteras a cargo de la Nación y serán ejecutados a través del Programa de Seguridad en Carreteras Nacionales. </w:t>
      </w:r>
    </w:p>
    <w:p w:rsidR="00D31E6F" w:rsidRPr="00746327" w:rsidRDefault="00D31E6F" w:rsidP="00D31E6F">
      <w:pPr>
        <w:ind w:left="284" w:right="283"/>
        <w:jc w:val="both"/>
        <w:rPr>
          <w:rFonts w:ascii="Futura Std" w:hAnsi="Futura Std" w:cs="Times New Roman"/>
          <w:sz w:val="20"/>
          <w:szCs w:val="20"/>
        </w:rPr>
      </w:pPr>
    </w:p>
    <w:p w:rsidR="00D31E6F" w:rsidRPr="00746327" w:rsidRDefault="00D31E6F" w:rsidP="00D31E6F">
      <w:pPr>
        <w:widowControl/>
        <w:suppressAutoHyphens w:val="0"/>
        <w:autoSpaceDE w:val="0"/>
        <w:adjustRightInd w:val="0"/>
        <w:ind w:left="284" w:right="283"/>
        <w:jc w:val="both"/>
        <w:textAlignment w:val="auto"/>
        <w:rPr>
          <w:rFonts w:ascii="Futura Std" w:hAnsi="Futura Std" w:cs="Times New Roman"/>
          <w:sz w:val="20"/>
          <w:szCs w:val="20"/>
        </w:rPr>
      </w:pPr>
      <w:r w:rsidRPr="00746327">
        <w:rPr>
          <w:rFonts w:ascii="Futura Std" w:hAnsi="Futura Std" w:cs="Times New Roman"/>
          <w:b/>
          <w:sz w:val="20"/>
          <w:szCs w:val="20"/>
        </w:rPr>
        <w:t xml:space="preserve">Parágrafo 3: </w:t>
      </w:r>
      <w:r w:rsidRPr="00746327">
        <w:rPr>
          <w:rFonts w:ascii="Futura Std" w:hAnsi="Futura Std" w:cs="Times New Roman"/>
          <w:sz w:val="20"/>
          <w:szCs w:val="20"/>
        </w:rPr>
        <w:t xml:space="preserve">Las tarifas especiales diferenciales del peaje de San Juan del Cesar, solo beneficiaran a los vehículos de servicio público de la categoría I, según descripción de las empresas que figuran en el anterior listado y en el número de cupos que allí se cita, las cuales deben prestar el servicio público de transporte de pasajeros en el Departamento de la Guajira y contar con la habilitación otorgada por el Ministerio de Transporte. </w:t>
      </w:r>
    </w:p>
    <w:p w:rsidR="00D31E6F" w:rsidRPr="00746327" w:rsidRDefault="00D31E6F" w:rsidP="00D31E6F">
      <w:pPr>
        <w:widowControl/>
        <w:suppressAutoHyphens w:val="0"/>
        <w:autoSpaceDE w:val="0"/>
        <w:adjustRightInd w:val="0"/>
        <w:ind w:left="284" w:right="283"/>
        <w:jc w:val="both"/>
        <w:textAlignment w:val="auto"/>
        <w:rPr>
          <w:rFonts w:ascii="Futura Std" w:hAnsi="Futura Std" w:cs="Times New Roman"/>
          <w:sz w:val="20"/>
          <w:szCs w:val="20"/>
        </w:rPr>
      </w:pPr>
    </w:p>
    <w:p w:rsidR="00D31E6F" w:rsidRPr="00746327" w:rsidRDefault="00D31E6F" w:rsidP="00D31E6F">
      <w:pPr>
        <w:widowControl/>
        <w:suppressAutoHyphens w:val="0"/>
        <w:autoSpaceDE w:val="0"/>
        <w:adjustRightInd w:val="0"/>
        <w:ind w:left="284"/>
        <w:jc w:val="both"/>
        <w:textAlignment w:val="auto"/>
        <w:rPr>
          <w:rFonts w:ascii="Futura Std" w:hAnsi="Futura Std" w:cs="Times New Roman"/>
          <w:sz w:val="20"/>
          <w:szCs w:val="20"/>
        </w:rPr>
      </w:pPr>
      <w:r w:rsidRPr="00746327">
        <w:rPr>
          <w:rFonts w:ascii="Futura Std" w:hAnsi="Futura Std" w:cs="Times New Roman"/>
          <w:sz w:val="20"/>
          <w:szCs w:val="20"/>
        </w:rPr>
        <w:t>La tarifa para la estación de peaje de San Juan del Cesar, se actualizará utilizando el procedimiento establecido en la Sección 4.2 de la Parte Especial del Contrato de Concesión 006 de 2015, y deberán ser ajustadas a la centena más cercana, con el fin de facilitar el recaudo por parte del Concesionario.</w:t>
      </w:r>
    </w:p>
    <w:p w:rsidR="00C45F0E" w:rsidRPr="00746327" w:rsidRDefault="00C45F0E" w:rsidP="00D31E6F">
      <w:pPr>
        <w:widowControl/>
        <w:suppressAutoHyphens w:val="0"/>
        <w:autoSpaceDE w:val="0"/>
        <w:adjustRightInd w:val="0"/>
        <w:ind w:left="284"/>
        <w:jc w:val="both"/>
        <w:textAlignment w:val="auto"/>
        <w:rPr>
          <w:rFonts w:ascii="Futura Std" w:hAnsi="Futura Std" w:cs="Times New Roman"/>
          <w:sz w:val="20"/>
          <w:szCs w:val="20"/>
        </w:rPr>
      </w:pPr>
    </w:p>
    <w:p w:rsidR="00D31E6F" w:rsidRPr="00746327" w:rsidRDefault="00D31E6F" w:rsidP="00D31E6F">
      <w:pPr>
        <w:widowControl/>
        <w:suppressAutoHyphens w:val="0"/>
        <w:autoSpaceDE w:val="0"/>
        <w:adjustRightInd w:val="0"/>
        <w:ind w:left="284" w:right="283"/>
        <w:jc w:val="both"/>
        <w:textAlignment w:val="auto"/>
        <w:rPr>
          <w:rFonts w:ascii="Futura Std" w:hAnsi="Futura Std" w:cs="Times New Roman"/>
          <w:b/>
          <w:sz w:val="20"/>
          <w:szCs w:val="20"/>
        </w:rPr>
      </w:pPr>
      <w:r w:rsidRPr="00746327">
        <w:rPr>
          <w:rFonts w:ascii="Futura Std" w:hAnsi="Futura Std" w:cs="Times New Roman"/>
          <w:b/>
          <w:sz w:val="20"/>
          <w:szCs w:val="20"/>
        </w:rPr>
        <w:t>Parágrafo 4</w:t>
      </w:r>
      <w:r w:rsidRPr="00746327">
        <w:rPr>
          <w:rFonts w:ascii="Futura Std" w:eastAsiaTheme="minorHAnsi" w:hAnsi="Futura Std" w:cs="Times New Roman"/>
          <w:kern w:val="0"/>
          <w:sz w:val="20"/>
          <w:szCs w:val="20"/>
          <w:lang w:val="es-CO" w:eastAsia="en-US" w:bidi="ar-SA"/>
        </w:rPr>
        <w:t xml:space="preserve">: </w:t>
      </w:r>
      <w:r w:rsidRPr="00746327">
        <w:rPr>
          <w:rFonts w:ascii="Futura Std" w:hAnsi="Futura Std" w:cs="Times New Roman"/>
          <w:sz w:val="20"/>
          <w:szCs w:val="20"/>
        </w:rPr>
        <w:t>Las tarifas especiales diferenciales del peaje de San Diego, solo beneficiaran a los vehículos de servicio público de la categoría I, según descripción de las empresas que figuran en el anterior listado y en el número de pasadas que allí se cita, las cuales deben prestar el servicio público de transporte en el Departamento del Cesar y contar con la debida habilitación otorgada por el Ministerio de Transporte.</w:t>
      </w:r>
    </w:p>
    <w:p w:rsidR="00D31E6F" w:rsidRPr="00746327" w:rsidRDefault="00D31E6F" w:rsidP="00D31E6F">
      <w:pPr>
        <w:widowControl/>
        <w:suppressAutoHyphens w:val="0"/>
        <w:autoSpaceDE w:val="0"/>
        <w:adjustRightInd w:val="0"/>
        <w:ind w:left="284" w:right="283"/>
        <w:jc w:val="both"/>
        <w:textAlignment w:val="auto"/>
        <w:rPr>
          <w:rFonts w:ascii="Futura Std" w:hAnsi="Futura Std" w:cs="Times New Roman"/>
          <w:b/>
          <w:sz w:val="20"/>
          <w:szCs w:val="20"/>
        </w:rPr>
      </w:pPr>
    </w:p>
    <w:p w:rsidR="00D31E6F" w:rsidRPr="00746327" w:rsidRDefault="00D31E6F" w:rsidP="00D31E6F">
      <w:pPr>
        <w:widowControl/>
        <w:suppressAutoHyphens w:val="0"/>
        <w:autoSpaceDE w:val="0"/>
        <w:adjustRightInd w:val="0"/>
        <w:ind w:left="284" w:right="283"/>
        <w:jc w:val="both"/>
        <w:textAlignment w:val="auto"/>
        <w:rPr>
          <w:rFonts w:ascii="Futura Std" w:hAnsi="Futura Std" w:cs="Times New Roman"/>
          <w:sz w:val="20"/>
          <w:szCs w:val="20"/>
        </w:rPr>
      </w:pPr>
      <w:r w:rsidRPr="00746327">
        <w:rPr>
          <w:rFonts w:ascii="Futura Std" w:hAnsi="Futura Std" w:cs="Times New Roman"/>
          <w:b/>
          <w:sz w:val="20"/>
          <w:szCs w:val="20"/>
        </w:rPr>
        <w:lastRenderedPageBreak/>
        <w:t>Parágrafo 5</w:t>
      </w:r>
      <w:r w:rsidRPr="00746327">
        <w:rPr>
          <w:rFonts w:ascii="Futura Std" w:eastAsiaTheme="minorHAnsi" w:hAnsi="Futura Std" w:cs="Times New Roman"/>
          <w:kern w:val="0"/>
          <w:sz w:val="20"/>
          <w:szCs w:val="20"/>
          <w:lang w:val="es-CO" w:eastAsia="en-US" w:bidi="ar-SA"/>
        </w:rPr>
        <w:t xml:space="preserve">: </w:t>
      </w:r>
      <w:r w:rsidRPr="00746327">
        <w:rPr>
          <w:rFonts w:ascii="Futura Std" w:hAnsi="Futura Std" w:cs="Times New Roman"/>
          <w:sz w:val="20"/>
          <w:szCs w:val="20"/>
        </w:rPr>
        <w:t xml:space="preserve">Los cupos otorgados en el presente artículo corresponden a los vehículos vinculados a las empresas beneficiarias listadas anteriormente. La Agencia Nacional de Infraestructura, el Concesionario y la Interventoría realizarán una verificación trimestral de la implementación de las tarifas diferenciales en el peaje de San Diego, para analizar su suficiencia en el desarrollo del Proyecto Cesar – Guajira y, conforme a dicho análisis la Agencia propondrá al Ministerio de Transporte un incremento o disminución de la tarifa establecida en la presente Resolución, de acuerdo a los mecanismos de compensación establecidos en el Contrato de Concesión.  </w:t>
      </w:r>
    </w:p>
    <w:p w:rsidR="00D31E6F" w:rsidRPr="00746327" w:rsidRDefault="00D31E6F" w:rsidP="00D31E6F">
      <w:pPr>
        <w:widowControl/>
        <w:suppressAutoHyphens w:val="0"/>
        <w:autoSpaceDE w:val="0"/>
        <w:adjustRightInd w:val="0"/>
        <w:ind w:left="284" w:right="283"/>
        <w:jc w:val="both"/>
        <w:textAlignment w:val="auto"/>
        <w:rPr>
          <w:rFonts w:ascii="Futura Std" w:hAnsi="Futura Std" w:cs="Times New Roman"/>
          <w:b/>
          <w:sz w:val="20"/>
          <w:szCs w:val="20"/>
        </w:rPr>
      </w:pPr>
    </w:p>
    <w:p w:rsidR="00D31E6F" w:rsidRPr="00746327" w:rsidRDefault="00D31E6F" w:rsidP="00D31E6F">
      <w:pPr>
        <w:tabs>
          <w:tab w:val="left" w:pos="0"/>
        </w:tabs>
        <w:ind w:left="284" w:right="283"/>
        <w:jc w:val="both"/>
        <w:rPr>
          <w:rFonts w:ascii="Futura Std" w:hAnsi="Futura Std" w:cs="Times New Roman"/>
          <w:sz w:val="20"/>
          <w:szCs w:val="20"/>
        </w:rPr>
      </w:pPr>
      <w:r w:rsidRPr="00746327">
        <w:rPr>
          <w:rFonts w:ascii="Futura Std" w:hAnsi="Futura Std" w:cs="Times New Roman"/>
          <w:b/>
          <w:sz w:val="20"/>
          <w:szCs w:val="20"/>
        </w:rPr>
        <w:t xml:space="preserve">Parágrafo 6: </w:t>
      </w:r>
      <w:r w:rsidRPr="00746327">
        <w:rPr>
          <w:rFonts w:ascii="Futura Std" w:hAnsi="Futura Std" w:cs="Times New Roman"/>
          <w:sz w:val="20"/>
          <w:szCs w:val="20"/>
        </w:rPr>
        <w:t xml:space="preserve">La Tarjeta de Identificación Electrónica (TIE) será el único medio válido para identificar los beneficiarios y sus vehículos asignados para la aplicación de la tarifa especial diferencial, sin ella, ningún usuario podrá acceder a las tarifas especiales diferenciales. </w:t>
      </w:r>
    </w:p>
    <w:p w:rsidR="00D31E6F" w:rsidRPr="00746327" w:rsidRDefault="00D31E6F" w:rsidP="00D31E6F">
      <w:pPr>
        <w:tabs>
          <w:tab w:val="left" w:pos="0"/>
        </w:tabs>
        <w:ind w:left="284" w:right="283"/>
        <w:jc w:val="both"/>
        <w:rPr>
          <w:rFonts w:ascii="Futura Std" w:hAnsi="Futura Std" w:cs="Times New Roman"/>
          <w:sz w:val="20"/>
          <w:szCs w:val="20"/>
        </w:rPr>
      </w:pPr>
    </w:p>
    <w:p w:rsidR="00D31E6F" w:rsidRPr="00746327" w:rsidRDefault="00D31E6F" w:rsidP="00D31E6F">
      <w:pPr>
        <w:tabs>
          <w:tab w:val="left" w:pos="0"/>
        </w:tabs>
        <w:ind w:left="284" w:right="283"/>
        <w:jc w:val="both"/>
        <w:rPr>
          <w:rFonts w:ascii="Futura Std" w:hAnsi="Futura Std" w:cs="Times New Roman"/>
          <w:sz w:val="20"/>
          <w:szCs w:val="20"/>
        </w:rPr>
      </w:pPr>
      <w:r w:rsidRPr="00746327">
        <w:rPr>
          <w:rFonts w:ascii="Futura Std" w:hAnsi="Futura Std" w:cs="Times New Roman"/>
          <w:b/>
          <w:sz w:val="20"/>
          <w:szCs w:val="20"/>
        </w:rPr>
        <w:t>Parágrafo 7:</w:t>
      </w:r>
      <w:r w:rsidRPr="00746327">
        <w:rPr>
          <w:rFonts w:ascii="Futura Std" w:hAnsi="Futura Std" w:cs="Times New Roman"/>
          <w:sz w:val="20"/>
          <w:szCs w:val="20"/>
        </w:rPr>
        <w:t xml:space="preserve"> Los beneficios de la tarifa especial diferencial que sean retirados a propietarios de vehículos</w:t>
      </w:r>
      <w:r w:rsidRPr="00746327">
        <w:rPr>
          <w:rFonts w:ascii="Futura Std" w:hAnsi="Futura Std"/>
          <w:sz w:val="20"/>
          <w:szCs w:val="20"/>
        </w:rPr>
        <w:t xml:space="preserve"> </w:t>
      </w:r>
      <w:r w:rsidRPr="00746327">
        <w:rPr>
          <w:rFonts w:ascii="Futura Std" w:hAnsi="Futura Std" w:cs="Times New Roman"/>
          <w:sz w:val="20"/>
          <w:szCs w:val="20"/>
        </w:rPr>
        <w:t>de servicio público, sólo podrán ser reasignados a otros usuarios que pertenezcan a la misma cooperativa o empresa de transporte.</w:t>
      </w:r>
    </w:p>
    <w:p w:rsidR="00D31E6F" w:rsidRPr="00746327" w:rsidRDefault="00D31E6F" w:rsidP="00D31E6F">
      <w:pPr>
        <w:ind w:left="284" w:right="283"/>
        <w:jc w:val="both"/>
        <w:rPr>
          <w:rFonts w:ascii="Futura Std" w:hAnsi="Futura Std" w:cs="Times New Roman"/>
          <w:b/>
          <w:sz w:val="20"/>
          <w:szCs w:val="20"/>
        </w:rPr>
      </w:pPr>
    </w:p>
    <w:p w:rsidR="00D31E6F" w:rsidRPr="00746327" w:rsidRDefault="00D31E6F" w:rsidP="00D31E6F">
      <w:pPr>
        <w:ind w:left="284" w:right="283"/>
        <w:jc w:val="both"/>
        <w:rPr>
          <w:rFonts w:ascii="Futura Std" w:hAnsi="Futura Std" w:cs="Times New Roman"/>
          <w:i/>
          <w:color w:val="0070C0"/>
          <w:sz w:val="20"/>
          <w:szCs w:val="20"/>
        </w:rPr>
      </w:pPr>
      <w:r w:rsidRPr="00746327">
        <w:rPr>
          <w:rFonts w:ascii="Futura Std" w:hAnsi="Futura Std" w:cs="Times New Roman"/>
          <w:b/>
          <w:sz w:val="20"/>
          <w:szCs w:val="20"/>
        </w:rPr>
        <w:t>Parágrafo 8:</w:t>
      </w:r>
      <w:r w:rsidRPr="00746327">
        <w:rPr>
          <w:rFonts w:ascii="Futura Std" w:hAnsi="Futura Std" w:cs="Times New Roman"/>
          <w:sz w:val="20"/>
          <w:szCs w:val="20"/>
        </w:rPr>
        <w:t xml:space="preserve"> Para la estación de peaje de San Diego, se realizará desde el año 2017 hasta el año 2020 un incremento progresivo de la tarifa diferencial aplicando la siguiente metodología: </w:t>
      </w:r>
    </w:p>
    <w:p w:rsidR="00D31E6F" w:rsidRPr="00746327" w:rsidRDefault="00D31E6F" w:rsidP="00D31E6F">
      <w:pPr>
        <w:ind w:left="284" w:right="283"/>
        <w:jc w:val="both"/>
        <w:rPr>
          <w:rFonts w:ascii="Futura Std" w:hAnsi="Futura Std" w:cs="Times New Roman"/>
          <w:sz w:val="20"/>
          <w:szCs w:val="20"/>
        </w:rPr>
      </w:pPr>
    </w:p>
    <w:p w:rsidR="00D31E6F" w:rsidRPr="00746327" w:rsidRDefault="00D31E6F" w:rsidP="00D31E6F">
      <w:pPr>
        <w:ind w:left="284" w:right="283"/>
        <w:jc w:val="both"/>
        <w:rPr>
          <w:rFonts w:ascii="Futura Std" w:eastAsiaTheme="minorHAnsi" w:hAnsi="Futura Std"/>
          <w:sz w:val="20"/>
          <w:szCs w:val="20"/>
          <w:lang w:val="es-ES_tradnl"/>
        </w:rPr>
      </w:pPr>
      <w:r w:rsidRPr="00746327">
        <w:rPr>
          <w:rFonts w:ascii="Futura Std" w:hAnsi="Futura Std"/>
          <w:sz w:val="20"/>
          <w:szCs w:val="20"/>
          <w:lang w:val="es-ES_tradnl"/>
        </w:rPr>
        <w:t xml:space="preserve">Las tarifas especiales diferenciales, categoría IE, establecidas en el presente acto administrativo para la estación de peaje de San Diego se mantendrán a valor constante de diciembre de 2015. Para el año 2016 se cobrará la tarifa establecida en el Artículo 1 de la presente resolución. Para los años subsiguientes, se incrementará y actualizarán el dieciséis (16) de enero de cada año, comenzando en el año 2017 y finalizando el año 2020, y deberán ser ajustadas a la centena más cercana con el fin de facilitar el recaudo por parte del Concesionario, de acuerdo con la siguiente fórmula: </w:t>
      </w:r>
    </w:p>
    <w:p w:rsidR="00D31E6F" w:rsidRPr="00746327" w:rsidRDefault="004C54B5" w:rsidP="00D31E6F">
      <w:pPr>
        <w:autoSpaceDE w:val="0"/>
        <w:spacing w:before="240" w:after="240"/>
        <w:ind w:left="720"/>
        <w:jc w:val="center"/>
        <w:rPr>
          <w:rFonts w:ascii="Futura Std" w:hAnsi="Futura Std"/>
          <w:position w:val="-30"/>
          <w:sz w:val="20"/>
          <w:szCs w:val="20"/>
          <w:lang w:val="en-US"/>
        </w:rPr>
      </w:pPr>
      <m:oMathPara>
        <m:oMathParaPr>
          <m:jc m:val="center"/>
        </m:oMathParaPr>
        <m:oMath>
          <m:sSub>
            <m:sSubPr>
              <m:ctrlPr>
                <w:rPr>
                  <w:rFonts w:ascii="Cambria Math" w:eastAsiaTheme="minorHAnsi" w:hAnsi="Cambria Math"/>
                  <w:i/>
                  <w:iCs/>
                  <w:sz w:val="20"/>
                  <w:szCs w:val="20"/>
                  <w:lang w:eastAsia="es-ES"/>
                </w:rPr>
              </m:ctrlPr>
            </m:sSubPr>
            <m:e>
              <m:r>
                <w:rPr>
                  <w:rFonts w:ascii="Cambria Math" w:hAnsi="Cambria Math"/>
                  <w:sz w:val="20"/>
                  <w:szCs w:val="20"/>
                </w:rPr>
                <m:t>TarifaSR</m:t>
              </m:r>
            </m:e>
            <m:sub>
              <m:r>
                <w:rPr>
                  <w:rFonts w:ascii="Cambria Math" w:hAnsi="Cambria Math"/>
                  <w:sz w:val="20"/>
                  <w:szCs w:val="20"/>
                </w:rPr>
                <m:t>t</m:t>
              </m:r>
            </m:sub>
          </m:sSub>
          <m:r>
            <w:rPr>
              <w:rFonts w:ascii="Cambria Math" w:hAnsi="Cambria Math"/>
              <w:sz w:val="20"/>
              <w:szCs w:val="20"/>
            </w:rPr>
            <m:t xml:space="preserve">= </m:t>
          </m:r>
          <m:sSub>
            <m:sSubPr>
              <m:ctrlPr>
                <w:rPr>
                  <w:rFonts w:ascii="Cambria Math" w:eastAsiaTheme="minorHAnsi" w:hAnsi="Cambria Math"/>
                  <w:i/>
                  <w:iCs/>
                  <w:sz w:val="20"/>
                  <w:szCs w:val="20"/>
                  <w:lang w:eastAsia="es-ES"/>
                </w:rPr>
              </m:ctrlPr>
            </m:sSubPr>
            <m:e>
              <m:r>
                <w:rPr>
                  <w:rFonts w:ascii="Cambria Math" w:hAnsi="Cambria Math"/>
                  <w:sz w:val="20"/>
                  <w:szCs w:val="20"/>
                </w:rPr>
                <m:t>Tarifa</m:t>
              </m:r>
            </m:e>
            <m:sub>
              <m:r>
                <w:rPr>
                  <w:rFonts w:ascii="Cambria Math" w:hAnsi="Cambria Math"/>
                  <w:sz w:val="20"/>
                  <w:szCs w:val="20"/>
                </w:rPr>
                <m:t>t-1</m:t>
              </m:r>
            </m:sub>
          </m:sSub>
          <m:r>
            <w:rPr>
              <w:rFonts w:ascii="Cambria Math" w:hAnsi="Cambria Math"/>
              <w:sz w:val="20"/>
              <w:szCs w:val="20"/>
            </w:rPr>
            <m:t>*</m:t>
          </m:r>
          <m:d>
            <m:dPr>
              <m:ctrlPr>
                <w:rPr>
                  <w:rFonts w:ascii="Cambria Math" w:eastAsiaTheme="minorHAnsi" w:hAnsi="Cambria Math"/>
                  <w:i/>
                  <w:iCs/>
                  <w:sz w:val="20"/>
                  <w:szCs w:val="20"/>
                  <w:lang w:eastAsia="en-US"/>
                </w:rPr>
              </m:ctrlPr>
            </m:dPr>
            <m:e>
              <m:r>
                <w:rPr>
                  <w:rFonts w:ascii="Cambria Math" w:hAnsi="Cambria Math"/>
                  <w:sz w:val="20"/>
                  <w:szCs w:val="20"/>
                </w:rPr>
                <m:t xml:space="preserve">  </m:t>
              </m:r>
              <m:f>
                <m:fPr>
                  <m:ctrlPr>
                    <w:rPr>
                      <w:rFonts w:ascii="Cambria Math" w:eastAsiaTheme="minorHAnsi" w:hAnsi="Cambria Math"/>
                      <w:i/>
                      <w:iCs/>
                      <w:sz w:val="20"/>
                      <w:szCs w:val="20"/>
                      <w:lang w:eastAsia="es-ES"/>
                    </w:rPr>
                  </m:ctrlPr>
                </m:fPr>
                <m:num>
                  <m:sSub>
                    <m:sSubPr>
                      <m:ctrlPr>
                        <w:rPr>
                          <w:rFonts w:ascii="Cambria Math" w:eastAsiaTheme="minorHAnsi" w:hAnsi="Cambria Math"/>
                          <w:i/>
                          <w:iCs/>
                          <w:sz w:val="20"/>
                          <w:szCs w:val="20"/>
                          <w:lang w:eastAsia="es-ES"/>
                        </w:rPr>
                      </m:ctrlPr>
                    </m:sSubPr>
                    <m:e>
                      <m:r>
                        <w:rPr>
                          <w:rFonts w:ascii="Cambria Math" w:hAnsi="Cambria Math"/>
                          <w:sz w:val="20"/>
                          <w:szCs w:val="20"/>
                        </w:rPr>
                        <m:t>IPC</m:t>
                      </m:r>
                    </m:e>
                    <m:sub>
                      <m:r>
                        <w:rPr>
                          <w:rFonts w:ascii="Cambria Math" w:hAnsi="Cambria Math"/>
                          <w:sz w:val="20"/>
                          <w:szCs w:val="20"/>
                        </w:rPr>
                        <m:t>t-1</m:t>
                      </m:r>
                    </m:sub>
                  </m:sSub>
                </m:num>
                <m:den>
                  <m:sSub>
                    <m:sSubPr>
                      <m:ctrlPr>
                        <w:rPr>
                          <w:rFonts w:ascii="Cambria Math" w:eastAsiaTheme="minorHAnsi" w:hAnsi="Cambria Math"/>
                          <w:i/>
                          <w:iCs/>
                          <w:sz w:val="20"/>
                          <w:szCs w:val="20"/>
                          <w:lang w:eastAsia="es-ES"/>
                        </w:rPr>
                      </m:ctrlPr>
                    </m:sSubPr>
                    <m:e>
                      <m:r>
                        <w:rPr>
                          <w:rFonts w:ascii="Cambria Math" w:hAnsi="Cambria Math"/>
                          <w:sz w:val="20"/>
                          <w:szCs w:val="20"/>
                        </w:rPr>
                        <m:t>IPC</m:t>
                      </m:r>
                    </m:e>
                    <m:sub>
                      <m:r>
                        <w:rPr>
                          <w:rFonts w:ascii="Cambria Math" w:hAnsi="Cambria Math"/>
                          <w:sz w:val="20"/>
                          <w:szCs w:val="20"/>
                        </w:rPr>
                        <m:t>t-2</m:t>
                      </m:r>
                    </m:sub>
                  </m:sSub>
                </m:den>
              </m:f>
              <m:r>
                <w:rPr>
                  <w:rFonts w:ascii="Cambria Math" w:hAnsi="Cambria Math"/>
                  <w:sz w:val="20"/>
                  <w:szCs w:val="20"/>
                </w:rPr>
                <m:t xml:space="preserve"> </m:t>
              </m:r>
            </m:e>
          </m:d>
          <m:r>
            <w:rPr>
              <w:rFonts w:ascii="Cambria Math" w:hAnsi="Cambria Math"/>
              <w:sz w:val="20"/>
              <w:szCs w:val="20"/>
            </w:rPr>
            <m:t>*(1+∆)</m:t>
          </m:r>
        </m:oMath>
      </m:oMathPara>
    </w:p>
    <w:p w:rsidR="00D31E6F" w:rsidRPr="00746327" w:rsidRDefault="00D31E6F" w:rsidP="00D31E6F">
      <w:pPr>
        <w:autoSpaceDE w:val="0"/>
        <w:spacing w:before="240" w:after="240"/>
        <w:ind w:firstLine="708"/>
        <w:rPr>
          <w:rFonts w:ascii="Futura Std" w:hAnsi="Futura Std"/>
          <w:sz w:val="20"/>
          <w:szCs w:val="20"/>
          <w:lang w:val="es-ES_tradnl"/>
        </w:rPr>
      </w:pPr>
      <w:r w:rsidRPr="00746327">
        <w:rPr>
          <w:rFonts w:ascii="Futura Std" w:hAnsi="Futura Std"/>
          <w:sz w:val="20"/>
          <w:szCs w:val="20"/>
        </w:rPr>
        <w:t>Dónde:</w:t>
      </w:r>
    </w:p>
    <w:tbl>
      <w:tblPr>
        <w:tblW w:w="7020" w:type="dxa"/>
        <w:jc w:val="center"/>
        <w:tblCellMar>
          <w:left w:w="0" w:type="dxa"/>
          <w:right w:w="0" w:type="dxa"/>
        </w:tblCellMar>
        <w:tblLook w:val="04A0" w:firstRow="1" w:lastRow="0" w:firstColumn="1" w:lastColumn="0" w:noHBand="0" w:noVBand="1"/>
      </w:tblPr>
      <w:tblGrid>
        <w:gridCol w:w="1408"/>
        <w:gridCol w:w="5612"/>
      </w:tblGrid>
      <w:tr w:rsidR="00D31E6F" w:rsidRPr="00746327" w:rsidTr="00E12F99">
        <w:trPr>
          <w:jc w:val="center"/>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ind w:left="624" w:hanging="624"/>
              <w:rPr>
                <w:rFonts w:ascii="Futura Std" w:hAnsi="Futura Std"/>
                <w:i/>
                <w:iCs/>
                <w:sz w:val="20"/>
                <w:szCs w:val="20"/>
                <w:lang w:val="es-CO"/>
              </w:rPr>
            </w:pPr>
            <w:r w:rsidRPr="00746327">
              <w:rPr>
                <w:rFonts w:ascii="Futura Std" w:hAnsi="Futura Std"/>
                <w:i/>
                <w:iCs/>
                <w:sz w:val="20"/>
                <w:szCs w:val="20"/>
              </w:rPr>
              <w:t>TarifaSR</w:t>
            </w:r>
            <w:r w:rsidRPr="00746327">
              <w:rPr>
                <w:rFonts w:ascii="Futura Std" w:hAnsi="Futura Std"/>
                <w:i/>
                <w:iCs/>
                <w:sz w:val="20"/>
                <w:szCs w:val="20"/>
                <w:vertAlign w:val="subscript"/>
              </w:rPr>
              <w:t>t</w:t>
            </w:r>
          </w:p>
        </w:tc>
        <w:tc>
          <w:tcPr>
            <w:tcW w:w="56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sz w:val="20"/>
                <w:szCs w:val="20"/>
              </w:rPr>
            </w:pPr>
            <w:r w:rsidRPr="00746327">
              <w:rPr>
                <w:rFonts w:ascii="Futura Std" w:hAnsi="Futura Std"/>
                <w:sz w:val="20"/>
                <w:szCs w:val="20"/>
              </w:rPr>
              <w:t>Valor de la Tarifa actualizada en Pesos corrientes del año t, sin el redondeo a la centena</w:t>
            </w:r>
          </w:p>
        </w:tc>
      </w:tr>
      <w:tr w:rsidR="00D31E6F" w:rsidRPr="00746327" w:rsidTr="00E12F99">
        <w:trP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i/>
                <w:iCs/>
                <w:sz w:val="20"/>
                <w:szCs w:val="20"/>
                <w:lang w:val="es-ES_tradnl"/>
              </w:rPr>
            </w:pPr>
            <w:r w:rsidRPr="00746327">
              <w:rPr>
                <w:rFonts w:ascii="Futura Std" w:hAnsi="Futura Std"/>
                <w:i/>
                <w:iCs/>
                <w:sz w:val="20"/>
                <w:szCs w:val="20"/>
              </w:rPr>
              <w:t>Tarifa</w:t>
            </w:r>
            <w:r w:rsidRPr="00746327">
              <w:rPr>
                <w:rFonts w:ascii="Futura Std" w:hAnsi="Futura Std"/>
                <w:i/>
                <w:iCs/>
                <w:sz w:val="20"/>
                <w:szCs w:val="20"/>
                <w:vertAlign w:val="subscript"/>
              </w:rPr>
              <w:t>t-1</w:t>
            </w:r>
          </w:p>
        </w:tc>
        <w:tc>
          <w:tcPr>
            <w:tcW w:w="5612"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spacing w:before="58"/>
              <w:ind w:firstLine="12"/>
              <w:rPr>
                <w:rFonts w:ascii="Futura Std" w:hAnsi="Futura Std"/>
                <w:sz w:val="20"/>
                <w:szCs w:val="20"/>
              </w:rPr>
            </w:pPr>
            <w:r w:rsidRPr="00746327">
              <w:rPr>
                <w:rFonts w:ascii="Futura Std" w:hAnsi="Futura Std"/>
                <w:sz w:val="20"/>
                <w:szCs w:val="20"/>
              </w:rPr>
              <w:t xml:space="preserve">Corresponde a la tarifa cobrada al usuario del periodo inmediatamente anterior restándole la tarifa del Fondo de Seguridad Vial (FSV) o cualquier sobretasa o similar que tenga destinación diferente al Proyecto, cobrada del año inmediatamente anterior </w:t>
            </w:r>
          </w:p>
        </w:tc>
      </w:tr>
      <w:tr w:rsidR="00D31E6F" w:rsidRPr="00746327" w:rsidTr="00E12F99">
        <w:trPr>
          <w:trHeight w:val="305"/>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i/>
                <w:iCs/>
                <w:sz w:val="20"/>
                <w:szCs w:val="20"/>
              </w:rPr>
            </w:pPr>
            <w:r w:rsidRPr="00746327">
              <w:rPr>
                <w:rFonts w:ascii="Futura Std" w:hAnsi="Futura Std"/>
                <w:i/>
                <w:iCs/>
                <w:sz w:val="20"/>
                <w:szCs w:val="20"/>
              </w:rPr>
              <w:t>IPC</w:t>
            </w:r>
            <w:r w:rsidRPr="00746327">
              <w:rPr>
                <w:rFonts w:ascii="Futura Std" w:hAnsi="Futura Std"/>
                <w:i/>
                <w:iCs/>
                <w:sz w:val="20"/>
                <w:szCs w:val="20"/>
                <w:vertAlign w:val="subscript"/>
              </w:rPr>
              <w:t>t-1</w:t>
            </w:r>
          </w:p>
        </w:tc>
        <w:tc>
          <w:tcPr>
            <w:tcW w:w="5612"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sz w:val="20"/>
                <w:szCs w:val="20"/>
              </w:rPr>
            </w:pPr>
            <w:r w:rsidRPr="00746327">
              <w:rPr>
                <w:rFonts w:ascii="Futura Std" w:hAnsi="Futura Std"/>
                <w:spacing w:val="-3"/>
                <w:sz w:val="20"/>
                <w:szCs w:val="20"/>
              </w:rPr>
              <w:t>I</w:t>
            </w:r>
            <w:r w:rsidRPr="00746327">
              <w:rPr>
                <w:rFonts w:ascii="Futura Std" w:hAnsi="Futura Std"/>
                <w:spacing w:val="1"/>
                <w:sz w:val="20"/>
                <w:szCs w:val="20"/>
              </w:rPr>
              <w:t>P</w:t>
            </w:r>
            <w:r w:rsidRPr="00746327">
              <w:rPr>
                <w:rFonts w:ascii="Futura Std" w:hAnsi="Futura Std"/>
                <w:sz w:val="20"/>
                <w:szCs w:val="20"/>
              </w:rPr>
              <w:t>C de</w:t>
            </w:r>
            <w:r w:rsidRPr="00746327">
              <w:rPr>
                <w:rFonts w:ascii="Futura Std" w:hAnsi="Futura Std"/>
                <w:spacing w:val="-1"/>
                <w:sz w:val="20"/>
                <w:szCs w:val="20"/>
              </w:rPr>
              <w:t xml:space="preserve"> </w:t>
            </w:r>
            <w:r w:rsidRPr="00746327">
              <w:rPr>
                <w:rFonts w:ascii="Futura Std" w:hAnsi="Futura Std"/>
                <w:sz w:val="20"/>
                <w:szCs w:val="20"/>
              </w:rPr>
              <w:t>Di</w:t>
            </w:r>
            <w:r w:rsidRPr="00746327">
              <w:rPr>
                <w:rFonts w:ascii="Futura Std" w:hAnsi="Futura Std"/>
                <w:spacing w:val="-1"/>
                <w:sz w:val="20"/>
                <w:szCs w:val="20"/>
              </w:rPr>
              <w:t>c</w:t>
            </w:r>
            <w:r w:rsidRPr="00746327">
              <w:rPr>
                <w:rFonts w:ascii="Futura Std" w:hAnsi="Futura Std"/>
                <w:spacing w:val="3"/>
                <w:sz w:val="20"/>
                <w:szCs w:val="20"/>
              </w:rPr>
              <w:t>i</w:t>
            </w:r>
            <w:r w:rsidRPr="00746327">
              <w:rPr>
                <w:rFonts w:ascii="Futura Std" w:hAnsi="Futura Std"/>
                <w:spacing w:val="-1"/>
                <w:sz w:val="20"/>
                <w:szCs w:val="20"/>
              </w:rPr>
              <w:t>e</w:t>
            </w:r>
            <w:r w:rsidRPr="00746327">
              <w:rPr>
                <w:rFonts w:ascii="Futura Std" w:hAnsi="Futura Std"/>
                <w:sz w:val="20"/>
                <w:szCs w:val="20"/>
              </w:rPr>
              <w:t>mbre</w:t>
            </w:r>
            <w:r w:rsidRPr="00746327">
              <w:rPr>
                <w:rFonts w:ascii="Futura Std" w:hAnsi="Futura Std"/>
                <w:spacing w:val="-1"/>
                <w:sz w:val="20"/>
                <w:szCs w:val="20"/>
              </w:rPr>
              <w:t xml:space="preserve"> </w:t>
            </w:r>
            <w:r w:rsidRPr="00746327">
              <w:rPr>
                <w:rFonts w:ascii="Futura Std" w:hAnsi="Futura Std"/>
                <w:sz w:val="20"/>
                <w:szCs w:val="20"/>
              </w:rPr>
              <w:t>d</w:t>
            </w:r>
            <w:r w:rsidRPr="00746327">
              <w:rPr>
                <w:rFonts w:ascii="Futura Std" w:hAnsi="Futura Std"/>
                <w:spacing w:val="-1"/>
                <w:sz w:val="20"/>
                <w:szCs w:val="20"/>
              </w:rPr>
              <w:t>e</w:t>
            </w:r>
            <w:r w:rsidRPr="00746327">
              <w:rPr>
                <w:rFonts w:ascii="Futura Std" w:hAnsi="Futura Std"/>
                <w:sz w:val="20"/>
                <w:szCs w:val="20"/>
              </w:rPr>
              <w:t>l año inmediatamente ant</w:t>
            </w:r>
            <w:r w:rsidRPr="00746327">
              <w:rPr>
                <w:rFonts w:ascii="Futura Std" w:hAnsi="Futura Std"/>
                <w:spacing w:val="-1"/>
                <w:sz w:val="20"/>
                <w:szCs w:val="20"/>
              </w:rPr>
              <w:t>e</w:t>
            </w:r>
            <w:r w:rsidRPr="00746327">
              <w:rPr>
                <w:rFonts w:ascii="Futura Std" w:hAnsi="Futura Std"/>
                <w:sz w:val="20"/>
                <w:szCs w:val="20"/>
              </w:rPr>
              <w:t>rior</w:t>
            </w:r>
            <w:r w:rsidRPr="00746327">
              <w:rPr>
                <w:rFonts w:ascii="Futura Std" w:hAnsi="Futura Std"/>
                <w:spacing w:val="-1"/>
                <w:sz w:val="20"/>
                <w:szCs w:val="20"/>
              </w:rPr>
              <w:t xml:space="preserve"> al año </w:t>
            </w:r>
            <w:r w:rsidRPr="00746327">
              <w:rPr>
                <w:rFonts w:ascii="Futura Std" w:hAnsi="Futura Std"/>
                <w:i/>
                <w:iCs/>
                <w:spacing w:val="-1"/>
                <w:sz w:val="20"/>
                <w:szCs w:val="20"/>
              </w:rPr>
              <w:t xml:space="preserve">t </w:t>
            </w:r>
            <w:r w:rsidRPr="00746327">
              <w:rPr>
                <w:rFonts w:ascii="Futura Std" w:hAnsi="Futura Std"/>
                <w:spacing w:val="-1"/>
                <w:sz w:val="20"/>
                <w:szCs w:val="20"/>
              </w:rPr>
              <w:t>de actualización</w:t>
            </w:r>
          </w:p>
        </w:tc>
      </w:tr>
      <w:tr w:rsidR="00D31E6F" w:rsidRPr="00746327" w:rsidTr="00E12F99">
        <w:trP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i/>
                <w:iCs/>
                <w:sz w:val="20"/>
                <w:szCs w:val="20"/>
              </w:rPr>
            </w:pPr>
            <w:r w:rsidRPr="00746327">
              <w:rPr>
                <w:rFonts w:ascii="Futura Std" w:hAnsi="Futura Std"/>
                <w:i/>
                <w:iCs/>
                <w:sz w:val="20"/>
                <w:szCs w:val="20"/>
              </w:rPr>
              <w:t>IPC</w:t>
            </w:r>
            <w:r w:rsidRPr="00746327">
              <w:rPr>
                <w:rFonts w:ascii="Futura Std" w:hAnsi="Futura Std"/>
                <w:i/>
                <w:iCs/>
                <w:sz w:val="20"/>
                <w:szCs w:val="20"/>
                <w:vertAlign w:val="subscript"/>
              </w:rPr>
              <w:t>t-2</w:t>
            </w:r>
          </w:p>
        </w:tc>
        <w:tc>
          <w:tcPr>
            <w:tcW w:w="5612"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sz w:val="20"/>
                <w:szCs w:val="20"/>
              </w:rPr>
            </w:pPr>
            <w:r w:rsidRPr="00746327">
              <w:rPr>
                <w:rFonts w:ascii="Futura Std" w:hAnsi="Futura Std"/>
                <w:spacing w:val="-3"/>
                <w:sz w:val="20"/>
                <w:szCs w:val="20"/>
              </w:rPr>
              <w:t>I</w:t>
            </w:r>
            <w:r w:rsidRPr="00746327">
              <w:rPr>
                <w:rFonts w:ascii="Futura Std" w:hAnsi="Futura Std"/>
                <w:spacing w:val="1"/>
                <w:sz w:val="20"/>
                <w:szCs w:val="20"/>
              </w:rPr>
              <w:t>P</w:t>
            </w:r>
            <w:r w:rsidRPr="00746327">
              <w:rPr>
                <w:rFonts w:ascii="Futura Std" w:hAnsi="Futura Std"/>
                <w:sz w:val="20"/>
                <w:szCs w:val="20"/>
              </w:rPr>
              <w:t>C de</w:t>
            </w:r>
            <w:r w:rsidRPr="00746327">
              <w:rPr>
                <w:rFonts w:ascii="Futura Std" w:hAnsi="Futura Std"/>
                <w:spacing w:val="-1"/>
                <w:sz w:val="20"/>
                <w:szCs w:val="20"/>
              </w:rPr>
              <w:t xml:space="preserve"> </w:t>
            </w:r>
            <w:r w:rsidRPr="00746327">
              <w:rPr>
                <w:rFonts w:ascii="Futura Std" w:hAnsi="Futura Std"/>
                <w:sz w:val="20"/>
                <w:szCs w:val="20"/>
              </w:rPr>
              <w:t>Di</w:t>
            </w:r>
            <w:r w:rsidRPr="00746327">
              <w:rPr>
                <w:rFonts w:ascii="Futura Std" w:hAnsi="Futura Std"/>
                <w:spacing w:val="-1"/>
                <w:sz w:val="20"/>
                <w:szCs w:val="20"/>
              </w:rPr>
              <w:t>c</w:t>
            </w:r>
            <w:r w:rsidRPr="00746327">
              <w:rPr>
                <w:rFonts w:ascii="Futura Std" w:hAnsi="Futura Std"/>
                <w:spacing w:val="3"/>
                <w:sz w:val="20"/>
                <w:szCs w:val="20"/>
              </w:rPr>
              <w:t>i</w:t>
            </w:r>
            <w:r w:rsidRPr="00746327">
              <w:rPr>
                <w:rFonts w:ascii="Futura Std" w:hAnsi="Futura Std"/>
                <w:spacing w:val="-1"/>
                <w:sz w:val="20"/>
                <w:szCs w:val="20"/>
              </w:rPr>
              <w:t>e</w:t>
            </w:r>
            <w:r w:rsidRPr="00746327">
              <w:rPr>
                <w:rFonts w:ascii="Futura Std" w:hAnsi="Futura Std"/>
                <w:sz w:val="20"/>
                <w:szCs w:val="20"/>
              </w:rPr>
              <w:t>mbre</w:t>
            </w:r>
            <w:r w:rsidRPr="00746327">
              <w:rPr>
                <w:rFonts w:ascii="Futura Std" w:hAnsi="Futura Std"/>
                <w:spacing w:val="-1"/>
                <w:sz w:val="20"/>
                <w:szCs w:val="20"/>
              </w:rPr>
              <w:t xml:space="preserve"> </w:t>
            </w:r>
            <w:r w:rsidRPr="00746327">
              <w:rPr>
                <w:rFonts w:ascii="Futura Std" w:hAnsi="Futura Std"/>
                <w:sz w:val="20"/>
                <w:szCs w:val="20"/>
              </w:rPr>
              <w:t>d</w:t>
            </w:r>
            <w:r w:rsidRPr="00746327">
              <w:rPr>
                <w:rFonts w:ascii="Futura Std" w:hAnsi="Futura Std"/>
                <w:spacing w:val="-1"/>
                <w:sz w:val="20"/>
                <w:szCs w:val="20"/>
              </w:rPr>
              <w:t>e</w:t>
            </w:r>
            <w:r w:rsidRPr="00746327">
              <w:rPr>
                <w:rFonts w:ascii="Futura Std" w:hAnsi="Futura Std"/>
                <w:sz w:val="20"/>
                <w:szCs w:val="20"/>
              </w:rPr>
              <w:t>l</w:t>
            </w:r>
            <w:r w:rsidRPr="00746327">
              <w:rPr>
                <w:rFonts w:ascii="Futura Std" w:hAnsi="Futura Std"/>
                <w:spacing w:val="3"/>
                <w:sz w:val="20"/>
                <w:szCs w:val="20"/>
              </w:rPr>
              <w:t xml:space="preserve"> </w:t>
            </w:r>
            <w:r w:rsidRPr="00746327">
              <w:rPr>
                <w:rFonts w:ascii="Futura Std" w:hAnsi="Futura Std"/>
                <w:spacing w:val="-1"/>
                <w:sz w:val="20"/>
                <w:szCs w:val="20"/>
              </w:rPr>
              <w:t>a</w:t>
            </w:r>
            <w:r w:rsidRPr="00746327">
              <w:rPr>
                <w:rFonts w:ascii="Futura Std" w:hAnsi="Futura Std"/>
                <w:spacing w:val="2"/>
                <w:sz w:val="20"/>
                <w:szCs w:val="20"/>
              </w:rPr>
              <w:t>ñ</w:t>
            </w:r>
            <w:r w:rsidRPr="00746327">
              <w:rPr>
                <w:rFonts w:ascii="Futura Std" w:hAnsi="Futura Std"/>
                <w:sz w:val="20"/>
                <w:szCs w:val="20"/>
              </w:rPr>
              <w:t xml:space="preserve">o inmediatamente </w:t>
            </w:r>
            <w:r w:rsidRPr="00746327">
              <w:rPr>
                <w:rFonts w:ascii="Futura Std" w:hAnsi="Futura Std"/>
                <w:spacing w:val="-1"/>
                <w:sz w:val="20"/>
                <w:szCs w:val="20"/>
              </w:rPr>
              <w:t>a</w:t>
            </w:r>
            <w:r w:rsidRPr="00746327">
              <w:rPr>
                <w:rFonts w:ascii="Futura Std" w:hAnsi="Futura Std"/>
                <w:sz w:val="20"/>
                <w:szCs w:val="20"/>
              </w:rPr>
              <w:t>nte</w:t>
            </w:r>
            <w:r w:rsidRPr="00746327">
              <w:rPr>
                <w:rFonts w:ascii="Futura Std" w:hAnsi="Futura Std"/>
                <w:spacing w:val="-1"/>
                <w:sz w:val="20"/>
                <w:szCs w:val="20"/>
              </w:rPr>
              <w:t>r</w:t>
            </w:r>
            <w:r w:rsidRPr="00746327">
              <w:rPr>
                <w:rFonts w:ascii="Futura Std" w:hAnsi="Futura Std"/>
                <w:sz w:val="20"/>
                <w:szCs w:val="20"/>
              </w:rPr>
              <w:t>ior al año</w:t>
            </w:r>
            <w:r w:rsidRPr="00746327">
              <w:rPr>
                <w:rFonts w:ascii="Futura Std" w:hAnsi="Futura Std"/>
                <w:spacing w:val="-1"/>
                <w:sz w:val="20"/>
                <w:szCs w:val="20"/>
              </w:rPr>
              <w:t xml:space="preserve"> </w:t>
            </w:r>
            <w:r w:rsidRPr="00746327">
              <w:rPr>
                <w:rFonts w:ascii="Futura Std" w:hAnsi="Futura Std"/>
                <w:i/>
                <w:iCs/>
                <w:spacing w:val="-1"/>
                <w:sz w:val="20"/>
                <w:szCs w:val="20"/>
              </w:rPr>
              <w:t>t-1</w:t>
            </w:r>
          </w:p>
        </w:tc>
      </w:tr>
      <w:tr w:rsidR="00D31E6F" w:rsidRPr="00746327" w:rsidTr="00E12F99">
        <w:trPr>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i/>
                <w:iCs/>
                <w:color w:val="FF0000"/>
                <w:sz w:val="20"/>
                <w:szCs w:val="20"/>
                <w:lang w:val="es-CO"/>
              </w:rPr>
            </w:pPr>
            <m:oMathPara>
              <m:oMathParaPr>
                <m:jc m:val="left"/>
              </m:oMathParaPr>
              <m:oMath>
                <m:r>
                  <w:rPr>
                    <w:rFonts w:ascii="Cambria Math" w:hAnsi="Cambria Math"/>
                    <w:sz w:val="20"/>
                    <w:szCs w:val="20"/>
                  </w:rPr>
                  <w:lastRenderedPageBreak/>
                  <m:t>∆</m:t>
                </m:r>
              </m:oMath>
            </m:oMathPara>
          </w:p>
        </w:tc>
        <w:tc>
          <w:tcPr>
            <w:tcW w:w="5612"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autoSpaceDE w:val="0"/>
              <w:spacing w:before="120" w:after="120"/>
              <w:rPr>
                <w:rFonts w:ascii="Futura Std" w:hAnsi="Futura Std"/>
                <w:spacing w:val="-3"/>
                <w:sz w:val="20"/>
                <w:szCs w:val="20"/>
              </w:rPr>
            </w:pPr>
            <w:r w:rsidRPr="00746327">
              <w:rPr>
                <w:rFonts w:ascii="Futura Std" w:hAnsi="Futura Std"/>
                <w:spacing w:val="-3"/>
                <w:sz w:val="20"/>
                <w:szCs w:val="20"/>
              </w:rPr>
              <w:t>Factor de ajuste adicional de la Tarifa. Solo aplica para la Categoría IE entre los años 2017 y 2020 de acuerdo a la siguiente Tabla:</w:t>
            </w:r>
          </w:p>
          <w:p w:rsidR="00D31E6F" w:rsidRPr="00746327" w:rsidRDefault="00D31E6F" w:rsidP="00E12F99">
            <w:pPr>
              <w:autoSpaceDE w:val="0"/>
              <w:spacing w:before="120" w:after="120"/>
              <w:rPr>
                <w:rFonts w:ascii="Futura Std" w:hAnsi="Futura Std"/>
                <w:color w:val="FF0000"/>
                <w:spacing w:val="-3"/>
                <w:sz w:val="20"/>
                <w:szCs w:val="20"/>
              </w:rPr>
            </w:pPr>
          </w:p>
          <w:tbl>
            <w:tblPr>
              <w:tblW w:w="0" w:type="auto"/>
              <w:jc w:val="center"/>
              <w:tblCellMar>
                <w:left w:w="0" w:type="dxa"/>
                <w:right w:w="0" w:type="dxa"/>
              </w:tblCellMar>
              <w:tblLook w:val="04A0" w:firstRow="1" w:lastRow="0" w:firstColumn="1" w:lastColumn="0" w:noHBand="0" w:noVBand="1"/>
            </w:tblPr>
            <w:tblGrid>
              <w:gridCol w:w="1825"/>
              <w:gridCol w:w="1696"/>
            </w:tblGrid>
            <w:tr w:rsidR="00D31E6F" w:rsidRPr="00746327" w:rsidTr="00E12F99">
              <w:trPr>
                <w:jc w:val="center"/>
              </w:trPr>
              <w:tc>
                <w:tcPr>
                  <w:tcW w:w="1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jc w:val="center"/>
                    <w:rPr>
                      <w:rFonts w:ascii="Futura Std" w:hAnsi="Futura Std"/>
                      <w:b/>
                      <w:bCs/>
                      <w:sz w:val="20"/>
                      <w:szCs w:val="20"/>
                    </w:rPr>
                  </w:pPr>
                  <w:r w:rsidRPr="00746327">
                    <w:rPr>
                      <w:rFonts w:ascii="Futura Std" w:hAnsi="Futura Std"/>
                      <w:b/>
                      <w:bCs/>
                      <w:sz w:val="20"/>
                      <w:szCs w:val="20"/>
                    </w:rPr>
                    <w:t>Año</w:t>
                  </w:r>
                </w:p>
              </w:tc>
              <w:tc>
                <w:tcPr>
                  <w:tcW w:w="16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jc w:val="center"/>
                    <w:rPr>
                      <w:rFonts w:ascii="Futura Std" w:hAnsi="Futura Std"/>
                      <w:b/>
                      <w:bCs/>
                      <w:sz w:val="20"/>
                      <w:szCs w:val="20"/>
                    </w:rPr>
                  </w:pPr>
                  <m:oMathPara>
                    <m:oMath>
                      <m:r>
                        <m:rPr>
                          <m:sty m:val="b"/>
                        </m:rPr>
                        <w:rPr>
                          <w:rFonts w:ascii="Cambria Math" w:hAnsi="Cambria Math"/>
                          <w:sz w:val="20"/>
                          <w:szCs w:val="20"/>
                        </w:rPr>
                        <m:t>∆</m:t>
                      </m:r>
                    </m:oMath>
                  </m:oMathPara>
                </w:p>
              </w:tc>
            </w:tr>
            <w:tr w:rsidR="00D31E6F" w:rsidRPr="00746327" w:rsidTr="00E12F99">
              <w:trPr>
                <w:jc w:val="center"/>
              </w:trPr>
              <w:tc>
                <w:tcPr>
                  <w:tcW w:w="1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2017</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21.60%</w:t>
                  </w:r>
                </w:p>
              </w:tc>
            </w:tr>
            <w:tr w:rsidR="00D31E6F" w:rsidRPr="00746327" w:rsidTr="00E12F99">
              <w:trPr>
                <w:jc w:val="center"/>
              </w:trPr>
              <w:tc>
                <w:tcPr>
                  <w:tcW w:w="1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2018</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21.60%</w:t>
                  </w:r>
                </w:p>
              </w:tc>
            </w:tr>
            <w:tr w:rsidR="00D31E6F" w:rsidRPr="00746327" w:rsidTr="00E12F99">
              <w:trPr>
                <w:jc w:val="center"/>
              </w:trPr>
              <w:tc>
                <w:tcPr>
                  <w:tcW w:w="1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2019</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21.60%</w:t>
                  </w:r>
                </w:p>
              </w:tc>
            </w:tr>
            <w:tr w:rsidR="00D31E6F" w:rsidRPr="00746327" w:rsidTr="00E12F99">
              <w:trPr>
                <w:jc w:val="center"/>
              </w:trPr>
              <w:tc>
                <w:tcPr>
                  <w:tcW w:w="18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2020</w:t>
                  </w:r>
                </w:p>
              </w:tc>
              <w:tc>
                <w:tcPr>
                  <w:tcW w:w="1696" w:type="dxa"/>
                  <w:tcBorders>
                    <w:top w:val="nil"/>
                    <w:left w:val="nil"/>
                    <w:bottom w:val="single" w:sz="8" w:space="0" w:color="auto"/>
                    <w:right w:val="single" w:sz="8" w:space="0" w:color="auto"/>
                  </w:tcBorders>
                  <w:tcMar>
                    <w:top w:w="0" w:type="dxa"/>
                    <w:left w:w="108" w:type="dxa"/>
                    <w:bottom w:w="0" w:type="dxa"/>
                    <w:right w:w="108" w:type="dxa"/>
                  </w:tcMar>
                  <w:hideMark/>
                </w:tcPr>
                <w:p w:rsidR="00D31E6F" w:rsidRPr="00746327" w:rsidRDefault="00D31E6F" w:rsidP="00E12F99">
                  <w:pPr>
                    <w:rPr>
                      <w:rFonts w:ascii="Futura Std" w:hAnsi="Futura Std"/>
                      <w:sz w:val="20"/>
                      <w:szCs w:val="20"/>
                    </w:rPr>
                  </w:pPr>
                  <w:r w:rsidRPr="00746327">
                    <w:rPr>
                      <w:rFonts w:ascii="Futura Std" w:hAnsi="Futura Std"/>
                      <w:sz w:val="20"/>
                      <w:szCs w:val="20"/>
                    </w:rPr>
                    <w:t>21.60%</w:t>
                  </w:r>
                </w:p>
              </w:tc>
            </w:tr>
          </w:tbl>
          <w:p w:rsidR="00D31E6F" w:rsidRPr="00746327" w:rsidRDefault="00D31E6F" w:rsidP="00E12F99">
            <w:pPr>
              <w:autoSpaceDE w:val="0"/>
              <w:spacing w:before="120" w:after="120"/>
              <w:rPr>
                <w:rFonts w:ascii="Futura Std" w:hAnsi="Futura Std"/>
                <w:color w:val="FF0000"/>
                <w:spacing w:val="-3"/>
                <w:sz w:val="20"/>
                <w:szCs w:val="20"/>
              </w:rPr>
            </w:pPr>
          </w:p>
        </w:tc>
      </w:tr>
    </w:tbl>
    <w:p w:rsidR="00D31E6F" w:rsidRPr="00746327" w:rsidRDefault="00D31E6F" w:rsidP="00D31E6F">
      <w:pPr>
        <w:rPr>
          <w:rFonts w:ascii="Futura Std" w:eastAsiaTheme="minorHAnsi" w:hAnsi="Futura Std"/>
          <w:sz w:val="20"/>
          <w:szCs w:val="20"/>
          <w:lang w:eastAsia="en-US"/>
        </w:rPr>
      </w:pPr>
    </w:p>
    <w:p w:rsidR="00D31E6F" w:rsidRPr="00746327" w:rsidRDefault="00D31E6F" w:rsidP="00D31E6F">
      <w:pPr>
        <w:pStyle w:val="Prrafodelista"/>
        <w:suppressAutoHyphens w:val="0"/>
        <w:autoSpaceDE w:val="0"/>
        <w:adjustRightInd w:val="0"/>
        <w:spacing w:before="240" w:after="240"/>
        <w:ind w:left="284" w:right="283"/>
        <w:contextualSpacing/>
        <w:jc w:val="both"/>
        <w:textAlignment w:val="auto"/>
        <w:rPr>
          <w:rFonts w:ascii="Futura Std" w:hAnsi="Futura Std" w:cstheme="minorHAnsi"/>
          <w:sz w:val="20"/>
        </w:rPr>
      </w:pPr>
      <w:bookmarkStart w:id="1" w:name="_Ref422751893"/>
      <w:r w:rsidRPr="00746327">
        <w:rPr>
          <w:rFonts w:ascii="Futura Std" w:hAnsi="Futura Std" w:cstheme="minorHAnsi"/>
          <w:sz w:val="20"/>
        </w:rPr>
        <w:t xml:space="preserve">Una vez se establezca la </w:t>
      </w:r>
      <m:oMath>
        <m:sSub>
          <m:sSubPr>
            <m:ctrlPr>
              <w:rPr>
                <w:rFonts w:ascii="Cambria Math" w:hAnsi="Cambria Math" w:cstheme="minorHAnsi"/>
                <w:sz w:val="20"/>
              </w:rPr>
            </m:ctrlPr>
          </m:sSubPr>
          <m:e>
            <m:r>
              <w:rPr>
                <w:rFonts w:ascii="Cambria Math" w:hAnsi="Cambria Math" w:cstheme="minorHAnsi"/>
                <w:sz w:val="20"/>
              </w:rPr>
              <m:t>TarifaSR</m:t>
            </m:r>
          </m:e>
          <m:sub>
            <m:r>
              <w:rPr>
                <w:rFonts w:ascii="Cambria Math" w:hAnsi="Cambria Math" w:cstheme="minorHAnsi"/>
                <w:sz w:val="20"/>
              </w:rPr>
              <m:t>t</m:t>
            </m:r>
          </m:sub>
        </m:sSub>
      </m:oMath>
      <w:r w:rsidRPr="00746327">
        <w:rPr>
          <w:rFonts w:ascii="Futura Std" w:hAnsi="Futura Std" w:cstheme="minorHAnsi"/>
          <w:sz w:val="20"/>
        </w:rPr>
        <w:t> sin el redondeo a la centena, para el cálculo de la tarifa a cobrar al usuario, se le adicionará la tasa correspondiente al Fondo de Seguridad Vial de acuerdo con la Resolución Vigente y se redondeará a la centena más cercana de acuerdo con la siguiente fórmula:</w:t>
      </w:r>
      <w:bookmarkEnd w:id="1"/>
    </w:p>
    <w:p w:rsidR="00D31E6F" w:rsidRPr="00746327" w:rsidRDefault="004C54B5" w:rsidP="00D31E6F">
      <w:pPr>
        <w:pStyle w:val="Normal1"/>
        <w:ind w:left="1080" w:firstLine="0"/>
        <w:rPr>
          <w:rFonts w:ascii="Futura Std" w:hAnsi="Futura Std" w:cstheme="minorHAnsi"/>
          <w:sz w:val="20"/>
          <w:szCs w:val="20"/>
        </w:rPr>
      </w:pPr>
      <m:oMathPara>
        <m:oMathParaPr>
          <m:jc m:val="center"/>
        </m:oMathParaPr>
        <m:oMath>
          <m:sSub>
            <m:sSubPr>
              <m:ctrlPr>
                <w:rPr>
                  <w:rFonts w:ascii="Cambria Math" w:hAnsi="Cambria Math" w:cstheme="minorHAnsi"/>
                  <w:i/>
                  <w:sz w:val="20"/>
                  <w:szCs w:val="20"/>
                </w:rPr>
              </m:ctrlPr>
            </m:sSubPr>
            <m:e>
              <m:r>
                <w:rPr>
                  <w:rFonts w:ascii="Cambria Math" w:hAnsi="Cambria Math" w:cstheme="minorHAnsi"/>
                  <w:sz w:val="20"/>
                  <w:szCs w:val="20"/>
                </w:rPr>
                <m:t>TarifaUsuario</m:t>
              </m:r>
            </m:e>
            <m:sub>
              <m:r>
                <w:rPr>
                  <w:rFonts w:ascii="Cambria Math" w:hAnsi="Cambria Math" w:cstheme="minorHAnsi"/>
                  <w:sz w:val="20"/>
                  <w:szCs w:val="20"/>
                </w:rPr>
                <m:t>t</m:t>
              </m:r>
            </m:sub>
          </m:sSub>
          <m:r>
            <w:rPr>
              <w:rFonts w:ascii="Cambria Math" w:hAnsi="Cambria Math" w:cstheme="minorHAnsi"/>
              <w:sz w:val="20"/>
              <w:szCs w:val="20"/>
            </w:rPr>
            <m:t>=Redondeo 100* (</m:t>
          </m:r>
          <m:sSub>
            <m:sSubPr>
              <m:ctrlPr>
                <w:rPr>
                  <w:rFonts w:ascii="Cambria Math" w:hAnsi="Cambria Math" w:cstheme="minorHAnsi"/>
                  <w:i/>
                  <w:sz w:val="20"/>
                  <w:szCs w:val="20"/>
                </w:rPr>
              </m:ctrlPr>
            </m:sSubPr>
            <m:e>
              <m:r>
                <w:rPr>
                  <w:rFonts w:ascii="Cambria Math" w:hAnsi="Cambria Math" w:cstheme="minorHAnsi"/>
                  <w:sz w:val="20"/>
                  <w:szCs w:val="20"/>
                </w:rPr>
                <m:t>TarifaSR</m:t>
              </m:r>
            </m:e>
            <m:sub>
              <m:r>
                <w:rPr>
                  <w:rFonts w:ascii="Cambria Math" w:hAnsi="Cambria Math" w:cstheme="minorHAnsi"/>
                  <w:sz w:val="20"/>
                  <w:szCs w:val="20"/>
                </w:rPr>
                <m:t>t</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FSV</m:t>
              </m:r>
            </m:e>
            <m:sub>
              <m:r>
                <w:rPr>
                  <w:rFonts w:ascii="Cambria Math" w:hAnsi="Cambria Math" w:cstheme="minorHAnsi"/>
                  <w:sz w:val="20"/>
                  <w:szCs w:val="20"/>
                </w:rPr>
                <m:t>t</m:t>
              </m:r>
            </m:sub>
          </m:sSub>
          <m:r>
            <w:rPr>
              <w:rFonts w:ascii="Cambria Math" w:hAnsi="Cambria Math" w:cstheme="minorHAnsi"/>
              <w:sz w:val="20"/>
              <w:szCs w:val="20"/>
            </w:rPr>
            <m:t>)</m:t>
          </m:r>
        </m:oMath>
      </m:oMathPara>
    </w:p>
    <w:p w:rsidR="00D31E6F" w:rsidRPr="00746327" w:rsidRDefault="00D31E6F" w:rsidP="00D31E6F">
      <w:pPr>
        <w:pStyle w:val="Prrafodelista"/>
        <w:tabs>
          <w:tab w:val="left" w:pos="2205"/>
        </w:tabs>
        <w:autoSpaceDE w:val="0"/>
        <w:adjustRightInd w:val="0"/>
        <w:spacing w:before="240" w:after="240"/>
        <w:ind w:left="1080"/>
        <w:rPr>
          <w:rFonts w:ascii="Futura Std" w:hAnsi="Futura Std" w:cstheme="minorHAnsi"/>
          <w:sz w:val="20"/>
        </w:rPr>
      </w:pPr>
      <w:r w:rsidRPr="00746327">
        <w:rPr>
          <w:rFonts w:ascii="Futura Std" w:hAnsi="Futura Std" w:cstheme="minorHAnsi"/>
          <w:sz w:val="20"/>
        </w:rPr>
        <w:t>Donde,</w:t>
      </w:r>
      <w:r w:rsidRPr="00746327">
        <w:rPr>
          <w:rFonts w:ascii="Futura Std" w:hAnsi="Futura Std" w:cstheme="minorHAnsi"/>
          <w:sz w:val="20"/>
        </w:rPr>
        <w:tab/>
      </w:r>
    </w:p>
    <w:tbl>
      <w:tblPr>
        <w:tblW w:w="7938" w:type="dxa"/>
        <w:tblInd w:w="420" w:type="dxa"/>
        <w:tblLayout w:type="fixed"/>
        <w:tblCellMar>
          <w:left w:w="0" w:type="dxa"/>
          <w:right w:w="0" w:type="dxa"/>
        </w:tblCellMar>
        <w:tblLook w:val="01E0" w:firstRow="1" w:lastRow="1" w:firstColumn="1" w:lastColumn="1" w:noHBand="0" w:noVBand="0"/>
      </w:tblPr>
      <w:tblGrid>
        <w:gridCol w:w="2126"/>
        <w:gridCol w:w="5812"/>
      </w:tblGrid>
      <w:tr w:rsidR="00D31E6F" w:rsidRPr="00746327" w:rsidTr="00E12F99">
        <w:trPr>
          <w:trHeight w:val="20"/>
        </w:trPr>
        <w:tc>
          <w:tcPr>
            <w:tcW w:w="2126"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 w:line="100" w:lineRule="exact"/>
              <w:rPr>
                <w:rFonts w:ascii="Futura Std" w:hAnsi="Futura Std" w:cstheme="minorHAnsi"/>
                <w:sz w:val="20"/>
                <w:szCs w:val="20"/>
              </w:rPr>
            </w:pPr>
          </w:p>
          <w:p w:rsidR="00D31E6F" w:rsidRPr="00746327" w:rsidRDefault="004C54B5" w:rsidP="00E12F99">
            <w:pPr>
              <w:ind w:left="102"/>
              <w:rPr>
                <w:rFonts w:ascii="Futura Std" w:hAnsi="Futura Std" w:cstheme="minorHAnsi"/>
                <w:sz w:val="20"/>
                <w:szCs w:val="20"/>
              </w:rPr>
            </w:pPr>
            <m:oMathPara>
              <m:oMath>
                <m:sSub>
                  <m:sSubPr>
                    <m:ctrlPr>
                      <w:rPr>
                        <w:rFonts w:ascii="Cambria Math" w:hAnsi="Cambria Math" w:cstheme="minorHAnsi"/>
                        <w:i/>
                        <w:sz w:val="20"/>
                        <w:szCs w:val="20"/>
                      </w:rPr>
                    </m:ctrlPr>
                  </m:sSubPr>
                  <m:e>
                    <m:r>
                      <w:rPr>
                        <w:rFonts w:ascii="Cambria Math" w:hAnsi="Cambria Math" w:cstheme="minorHAnsi"/>
                        <w:sz w:val="20"/>
                        <w:szCs w:val="20"/>
                      </w:rPr>
                      <m:t>TarifaUsuario</m:t>
                    </m:r>
                  </m:e>
                  <m:sub>
                    <m:r>
                      <w:rPr>
                        <w:rFonts w:ascii="Cambria Math" w:hAnsi="Cambria Math" w:cstheme="minorHAnsi"/>
                        <w:sz w:val="20"/>
                        <w:szCs w:val="20"/>
                      </w:rPr>
                      <m:t>t</m:t>
                    </m:r>
                  </m:sub>
                </m:sSub>
              </m:oMath>
            </m:oMathPara>
          </w:p>
        </w:tc>
        <w:tc>
          <w:tcPr>
            <w:tcW w:w="5812"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 w:line="100" w:lineRule="exact"/>
              <w:rPr>
                <w:rFonts w:ascii="Futura Std" w:hAnsi="Futura Std" w:cstheme="minorHAnsi"/>
                <w:sz w:val="20"/>
                <w:szCs w:val="20"/>
              </w:rPr>
            </w:pPr>
          </w:p>
          <w:p w:rsidR="00D31E6F" w:rsidRPr="00746327" w:rsidRDefault="00D31E6F" w:rsidP="00E12F99">
            <w:pPr>
              <w:ind w:left="102"/>
              <w:rPr>
                <w:rFonts w:ascii="Futura Std" w:hAnsi="Futura Std" w:cstheme="minorHAnsi"/>
                <w:sz w:val="20"/>
                <w:szCs w:val="20"/>
              </w:rPr>
            </w:pPr>
            <w:r w:rsidRPr="00746327">
              <w:rPr>
                <w:rFonts w:ascii="Futura Std" w:hAnsi="Futura Std" w:cstheme="minorHAnsi"/>
                <w:spacing w:val="-1"/>
                <w:sz w:val="20"/>
                <w:szCs w:val="20"/>
              </w:rPr>
              <w:t>Va</w:t>
            </w:r>
            <w:r w:rsidRPr="00746327">
              <w:rPr>
                <w:rFonts w:ascii="Futura Std" w:hAnsi="Futura Std" w:cstheme="minorHAnsi"/>
                <w:sz w:val="20"/>
                <w:szCs w:val="20"/>
              </w:rPr>
              <w:t xml:space="preserve">lor de la tarifa a pagar por el Usuario para el año </w:t>
            </w:r>
            <w:r w:rsidRPr="00746327">
              <w:rPr>
                <w:rFonts w:ascii="Futura Std" w:hAnsi="Futura Std" w:cstheme="minorHAnsi"/>
                <w:i/>
                <w:sz w:val="20"/>
                <w:szCs w:val="20"/>
              </w:rPr>
              <w:t>t</w:t>
            </w:r>
          </w:p>
        </w:tc>
      </w:tr>
      <w:tr w:rsidR="00D31E6F" w:rsidRPr="00746327" w:rsidTr="00E12F99">
        <w:trPr>
          <w:trHeight w:val="20"/>
        </w:trPr>
        <w:tc>
          <w:tcPr>
            <w:tcW w:w="2126"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line="100" w:lineRule="exact"/>
              <w:rPr>
                <w:rFonts w:ascii="Futura Std" w:hAnsi="Futura Std" w:cstheme="minorHAnsi"/>
                <w:sz w:val="20"/>
                <w:szCs w:val="20"/>
              </w:rPr>
            </w:pPr>
          </w:p>
          <w:p w:rsidR="00D31E6F" w:rsidRPr="00746327" w:rsidRDefault="004C54B5" w:rsidP="00E12F99">
            <w:pPr>
              <w:ind w:left="102"/>
              <w:rPr>
                <w:rFonts w:ascii="Futura Std" w:hAnsi="Futura Std" w:cstheme="minorHAnsi"/>
                <w:sz w:val="20"/>
                <w:szCs w:val="20"/>
              </w:rPr>
            </w:pPr>
            <m:oMathPara>
              <m:oMath>
                <m:sSub>
                  <m:sSubPr>
                    <m:ctrlPr>
                      <w:rPr>
                        <w:rFonts w:ascii="Cambria Math" w:hAnsi="Cambria Math" w:cstheme="minorHAnsi"/>
                        <w:i/>
                        <w:sz w:val="20"/>
                        <w:szCs w:val="20"/>
                      </w:rPr>
                    </m:ctrlPr>
                  </m:sSubPr>
                  <m:e>
                    <m:r>
                      <w:rPr>
                        <w:rFonts w:ascii="Cambria Math" w:hAnsi="Cambria Math" w:cstheme="minorHAnsi"/>
                        <w:sz w:val="20"/>
                        <w:szCs w:val="20"/>
                      </w:rPr>
                      <m:t>TarifaSR</m:t>
                    </m:r>
                  </m:e>
                  <m:sub>
                    <m:r>
                      <w:rPr>
                        <w:rFonts w:ascii="Cambria Math" w:hAnsi="Cambria Math" w:cstheme="minorHAnsi"/>
                        <w:sz w:val="20"/>
                        <w:szCs w:val="20"/>
                      </w:rPr>
                      <m:t>t</m:t>
                    </m:r>
                  </m:sub>
                </m:sSub>
              </m:oMath>
            </m:oMathPara>
          </w:p>
        </w:tc>
        <w:tc>
          <w:tcPr>
            <w:tcW w:w="5812"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 w:line="100" w:lineRule="exact"/>
              <w:rPr>
                <w:rFonts w:ascii="Futura Std" w:hAnsi="Futura Std" w:cstheme="minorHAnsi"/>
                <w:sz w:val="20"/>
                <w:szCs w:val="20"/>
              </w:rPr>
            </w:pPr>
          </w:p>
          <w:p w:rsidR="00D31E6F" w:rsidRPr="00746327" w:rsidRDefault="00D31E6F" w:rsidP="00E12F99">
            <w:pPr>
              <w:ind w:left="102"/>
              <w:rPr>
                <w:rFonts w:ascii="Futura Std" w:hAnsi="Futura Std" w:cstheme="minorHAnsi"/>
                <w:sz w:val="20"/>
                <w:szCs w:val="20"/>
              </w:rPr>
            </w:pPr>
            <w:r w:rsidRPr="00746327">
              <w:rPr>
                <w:rFonts w:ascii="Futura Std" w:hAnsi="Futura Std" w:cstheme="minorHAnsi"/>
                <w:sz w:val="20"/>
                <w:szCs w:val="20"/>
              </w:rPr>
              <w:t>Valor de la Tarifa actualizada en Pesos corrientes del año t, sin el redondeo a la centena</w:t>
            </w:r>
          </w:p>
        </w:tc>
      </w:tr>
      <w:tr w:rsidR="00D31E6F" w:rsidRPr="00746327" w:rsidTr="00E12F99">
        <w:trPr>
          <w:trHeight w:val="20"/>
        </w:trPr>
        <w:tc>
          <w:tcPr>
            <w:tcW w:w="2126"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0" w:line="240" w:lineRule="exact"/>
              <w:rPr>
                <w:rFonts w:ascii="Futura Std" w:hAnsi="Futura Std" w:cstheme="minorHAnsi"/>
                <w:sz w:val="20"/>
                <w:szCs w:val="20"/>
              </w:rPr>
            </w:pPr>
          </w:p>
          <w:p w:rsidR="00D31E6F" w:rsidRPr="00746327" w:rsidRDefault="004C54B5" w:rsidP="00E12F99">
            <w:pPr>
              <w:ind w:left="102"/>
              <w:rPr>
                <w:rFonts w:ascii="Futura Std" w:hAnsi="Futura Std" w:cstheme="minorHAnsi"/>
                <w:sz w:val="20"/>
                <w:szCs w:val="20"/>
              </w:rPr>
            </w:pPr>
            <m:oMathPara>
              <m:oMath>
                <m:sSub>
                  <m:sSubPr>
                    <m:ctrlPr>
                      <w:rPr>
                        <w:rFonts w:ascii="Cambria Math" w:hAnsi="Cambria Math" w:cstheme="minorHAnsi"/>
                        <w:i/>
                        <w:sz w:val="20"/>
                        <w:szCs w:val="20"/>
                      </w:rPr>
                    </m:ctrlPr>
                  </m:sSubPr>
                  <m:e>
                    <m:r>
                      <w:rPr>
                        <w:rFonts w:ascii="Cambria Math" w:hAnsi="Cambria Math" w:cstheme="minorHAnsi"/>
                        <w:sz w:val="20"/>
                        <w:szCs w:val="20"/>
                      </w:rPr>
                      <m:t>FSV</m:t>
                    </m:r>
                  </m:e>
                  <m:sub>
                    <m:r>
                      <w:rPr>
                        <w:rFonts w:ascii="Cambria Math" w:hAnsi="Cambria Math" w:cstheme="minorHAnsi"/>
                        <w:sz w:val="20"/>
                        <w:szCs w:val="20"/>
                      </w:rPr>
                      <m:t>t</m:t>
                    </m:r>
                  </m:sub>
                </m:sSub>
              </m:oMath>
            </m:oMathPara>
          </w:p>
        </w:tc>
        <w:tc>
          <w:tcPr>
            <w:tcW w:w="5812"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 w:line="100" w:lineRule="exact"/>
              <w:rPr>
                <w:rFonts w:ascii="Futura Std" w:hAnsi="Futura Std" w:cstheme="minorHAnsi"/>
                <w:sz w:val="20"/>
                <w:szCs w:val="20"/>
              </w:rPr>
            </w:pPr>
          </w:p>
          <w:p w:rsidR="00D31E6F" w:rsidRPr="00746327" w:rsidRDefault="00D31E6F" w:rsidP="00E12F99">
            <w:pPr>
              <w:ind w:left="102" w:right="694"/>
              <w:rPr>
                <w:rFonts w:ascii="Futura Std" w:hAnsi="Futura Std" w:cstheme="minorHAnsi"/>
                <w:sz w:val="20"/>
                <w:szCs w:val="20"/>
              </w:rPr>
            </w:pPr>
            <w:r w:rsidRPr="00746327">
              <w:rPr>
                <w:rFonts w:ascii="Futura Std" w:hAnsi="Futura Std" w:cstheme="minorHAnsi"/>
                <w:sz w:val="20"/>
                <w:szCs w:val="20"/>
              </w:rPr>
              <w:t xml:space="preserve">Es el valor del aporte al Fondo de Seguridad Vial para el año </w:t>
            </w:r>
            <w:r w:rsidRPr="00746327">
              <w:rPr>
                <w:rFonts w:ascii="Futura Std" w:hAnsi="Futura Std" w:cstheme="minorHAnsi"/>
                <w:i/>
                <w:sz w:val="20"/>
                <w:szCs w:val="20"/>
              </w:rPr>
              <w:t>t</w:t>
            </w:r>
            <w:r w:rsidRPr="00746327">
              <w:rPr>
                <w:rFonts w:ascii="Futura Std" w:hAnsi="Futura Std" w:cstheme="minorHAnsi"/>
                <w:sz w:val="20"/>
                <w:szCs w:val="20"/>
              </w:rPr>
              <w:t xml:space="preserve"> vigente al momento del cálculo, expresado en pesos corrientes del año </w:t>
            </w:r>
            <w:r w:rsidRPr="00746327">
              <w:rPr>
                <w:rFonts w:ascii="Futura Std" w:hAnsi="Futura Std" w:cstheme="minorHAnsi"/>
                <w:i/>
                <w:sz w:val="20"/>
                <w:szCs w:val="20"/>
              </w:rPr>
              <w:t>t</w:t>
            </w:r>
          </w:p>
        </w:tc>
      </w:tr>
      <w:tr w:rsidR="00D31E6F" w:rsidRPr="00746327" w:rsidTr="00E12F99">
        <w:trPr>
          <w:trHeight w:val="20"/>
        </w:trPr>
        <w:tc>
          <w:tcPr>
            <w:tcW w:w="2126"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0" w:line="240" w:lineRule="exact"/>
              <w:rPr>
                <w:rFonts w:ascii="Futura Std" w:hAnsi="Futura Std" w:cstheme="minorHAnsi"/>
                <w:sz w:val="20"/>
                <w:szCs w:val="20"/>
              </w:rPr>
            </w:pPr>
          </w:p>
          <w:p w:rsidR="00D31E6F" w:rsidRPr="00746327" w:rsidRDefault="00D31E6F" w:rsidP="00E12F99">
            <w:pPr>
              <w:ind w:left="102"/>
              <w:rPr>
                <w:rFonts w:ascii="Futura Std" w:hAnsi="Futura Std" w:cstheme="minorHAnsi"/>
                <w:sz w:val="20"/>
                <w:szCs w:val="20"/>
              </w:rPr>
            </w:pPr>
            <m:oMathPara>
              <m:oMath>
                <m:r>
                  <w:rPr>
                    <w:rFonts w:ascii="Cambria Math" w:hAnsi="Cambria Math" w:cstheme="minorHAnsi"/>
                    <w:sz w:val="20"/>
                    <w:szCs w:val="20"/>
                  </w:rPr>
                  <m:t>Redondeo 100</m:t>
                </m:r>
              </m:oMath>
            </m:oMathPara>
          </w:p>
        </w:tc>
        <w:tc>
          <w:tcPr>
            <w:tcW w:w="5812" w:type="dxa"/>
            <w:tcBorders>
              <w:top w:val="single" w:sz="5" w:space="0" w:color="000000"/>
              <w:left w:val="single" w:sz="5" w:space="0" w:color="000000"/>
              <w:bottom w:val="single" w:sz="5" w:space="0" w:color="000000"/>
              <w:right w:val="single" w:sz="5" w:space="0" w:color="000000"/>
            </w:tcBorders>
          </w:tcPr>
          <w:p w:rsidR="00D31E6F" w:rsidRPr="00746327" w:rsidRDefault="00D31E6F" w:rsidP="00E12F99">
            <w:pPr>
              <w:spacing w:before="1" w:line="100" w:lineRule="exact"/>
              <w:rPr>
                <w:rFonts w:ascii="Futura Std" w:hAnsi="Futura Std" w:cstheme="minorHAnsi"/>
                <w:sz w:val="20"/>
                <w:szCs w:val="20"/>
              </w:rPr>
            </w:pPr>
          </w:p>
          <w:p w:rsidR="00D31E6F" w:rsidRPr="00746327" w:rsidRDefault="00D31E6F" w:rsidP="00E12F99">
            <w:pPr>
              <w:ind w:left="102" w:right="466"/>
              <w:rPr>
                <w:rFonts w:ascii="Futura Std" w:hAnsi="Futura Std" w:cstheme="minorHAnsi"/>
                <w:sz w:val="20"/>
                <w:szCs w:val="20"/>
              </w:rPr>
            </w:pPr>
            <w:r w:rsidRPr="00746327">
              <w:rPr>
                <w:rFonts w:ascii="Futura Std" w:hAnsi="Futura Std" w:cstheme="minorHAnsi"/>
                <w:spacing w:val="1"/>
                <w:sz w:val="20"/>
                <w:szCs w:val="20"/>
              </w:rPr>
              <w:t>F</w:t>
            </w:r>
            <w:r w:rsidRPr="00746327">
              <w:rPr>
                <w:rFonts w:ascii="Futura Std" w:hAnsi="Futura Std" w:cstheme="minorHAnsi"/>
                <w:sz w:val="20"/>
                <w:szCs w:val="20"/>
              </w:rPr>
              <w:t>un</w:t>
            </w:r>
            <w:r w:rsidRPr="00746327">
              <w:rPr>
                <w:rFonts w:ascii="Futura Std" w:hAnsi="Futura Std" w:cstheme="minorHAnsi"/>
                <w:spacing w:val="-1"/>
                <w:sz w:val="20"/>
                <w:szCs w:val="20"/>
              </w:rPr>
              <w:t>c</w:t>
            </w:r>
            <w:r w:rsidRPr="00746327">
              <w:rPr>
                <w:rFonts w:ascii="Futura Std" w:hAnsi="Futura Std" w:cstheme="minorHAnsi"/>
                <w:sz w:val="20"/>
                <w:szCs w:val="20"/>
              </w:rPr>
              <w:t xml:space="preserve">ión que </w:t>
            </w:r>
            <w:r w:rsidRPr="00746327">
              <w:rPr>
                <w:rFonts w:ascii="Futura Std" w:hAnsi="Futura Std" w:cstheme="minorHAnsi"/>
                <w:spacing w:val="-1"/>
                <w:sz w:val="20"/>
                <w:szCs w:val="20"/>
              </w:rPr>
              <w:t>re</w:t>
            </w:r>
            <w:r w:rsidRPr="00746327">
              <w:rPr>
                <w:rFonts w:ascii="Futura Std" w:hAnsi="Futura Std" w:cstheme="minorHAnsi"/>
                <w:sz w:val="20"/>
                <w:szCs w:val="20"/>
              </w:rPr>
              <w:t>dond</w:t>
            </w:r>
            <w:r w:rsidRPr="00746327">
              <w:rPr>
                <w:rFonts w:ascii="Futura Std" w:hAnsi="Futura Std" w:cstheme="minorHAnsi"/>
                <w:spacing w:val="1"/>
                <w:sz w:val="20"/>
                <w:szCs w:val="20"/>
              </w:rPr>
              <w:t>e</w:t>
            </w:r>
            <w:r w:rsidRPr="00746327">
              <w:rPr>
                <w:rFonts w:ascii="Futura Std" w:hAnsi="Futura Std" w:cstheme="minorHAnsi"/>
                <w:sz w:val="20"/>
                <w:szCs w:val="20"/>
              </w:rPr>
              <w:t>a</w:t>
            </w:r>
            <w:r w:rsidRPr="00746327">
              <w:rPr>
                <w:rFonts w:ascii="Futura Std" w:hAnsi="Futura Std" w:cstheme="minorHAnsi"/>
                <w:spacing w:val="-1"/>
                <w:sz w:val="20"/>
                <w:szCs w:val="20"/>
              </w:rPr>
              <w:t xml:space="preserve"> </w:t>
            </w:r>
            <w:r w:rsidRPr="00746327">
              <w:rPr>
                <w:rFonts w:ascii="Futura Std" w:hAnsi="Futura Std" w:cstheme="minorHAnsi"/>
                <w:sz w:val="20"/>
                <w:szCs w:val="20"/>
              </w:rPr>
              <w:t>un</w:t>
            </w:r>
            <w:r w:rsidRPr="00746327">
              <w:rPr>
                <w:rFonts w:ascii="Futura Std" w:hAnsi="Futura Std" w:cstheme="minorHAnsi"/>
                <w:spacing w:val="2"/>
                <w:sz w:val="20"/>
                <w:szCs w:val="20"/>
              </w:rPr>
              <w:t xml:space="preserve"> </w:t>
            </w:r>
            <w:r w:rsidRPr="00746327">
              <w:rPr>
                <w:rFonts w:ascii="Futura Std" w:hAnsi="Futura Std" w:cstheme="minorHAnsi"/>
                <w:sz w:val="20"/>
                <w:szCs w:val="20"/>
              </w:rPr>
              <w:t>núme</w:t>
            </w:r>
            <w:r w:rsidRPr="00746327">
              <w:rPr>
                <w:rFonts w:ascii="Futura Std" w:hAnsi="Futura Std" w:cstheme="minorHAnsi"/>
                <w:spacing w:val="-1"/>
                <w:sz w:val="20"/>
                <w:szCs w:val="20"/>
              </w:rPr>
              <w:t>r</w:t>
            </w:r>
            <w:r w:rsidRPr="00746327">
              <w:rPr>
                <w:rFonts w:ascii="Futura Std" w:hAnsi="Futura Std" w:cstheme="minorHAnsi"/>
                <w:sz w:val="20"/>
                <w:szCs w:val="20"/>
              </w:rPr>
              <w:t xml:space="preserve">o </w:t>
            </w:r>
            <w:r w:rsidRPr="00746327">
              <w:rPr>
                <w:rFonts w:ascii="Futura Std" w:hAnsi="Futura Std" w:cstheme="minorHAnsi"/>
                <w:spacing w:val="-1"/>
                <w:sz w:val="20"/>
                <w:szCs w:val="20"/>
              </w:rPr>
              <w:t>a</w:t>
            </w:r>
            <w:r w:rsidRPr="00746327">
              <w:rPr>
                <w:rFonts w:ascii="Futura Std" w:hAnsi="Futura Std" w:cstheme="minorHAnsi"/>
                <w:sz w:val="20"/>
                <w:szCs w:val="20"/>
              </w:rPr>
              <w:t xml:space="preserve">l </w:t>
            </w:r>
            <w:r w:rsidRPr="00746327">
              <w:rPr>
                <w:rFonts w:ascii="Futura Std" w:hAnsi="Futura Std" w:cstheme="minorHAnsi"/>
                <w:spacing w:val="1"/>
                <w:sz w:val="20"/>
                <w:szCs w:val="20"/>
              </w:rPr>
              <w:t>m</w:t>
            </w:r>
            <w:r w:rsidRPr="00746327">
              <w:rPr>
                <w:rFonts w:ascii="Futura Std" w:hAnsi="Futura Std" w:cstheme="minorHAnsi"/>
                <w:sz w:val="20"/>
                <w:szCs w:val="20"/>
              </w:rPr>
              <w:t>úl</w:t>
            </w:r>
            <w:r w:rsidRPr="00746327">
              <w:rPr>
                <w:rFonts w:ascii="Futura Std" w:hAnsi="Futura Std" w:cstheme="minorHAnsi"/>
                <w:spacing w:val="1"/>
                <w:sz w:val="20"/>
                <w:szCs w:val="20"/>
              </w:rPr>
              <w:t>t</w:t>
            </w:r>
            <w:r w:rsidRPr="00746327">
              <w:rPr>
                <w:rFonts w:ascii="Futura Std" w:hAnsi="Futura Std" w:cstheme="minorHAnsi"/>
                <w:sz w:val="20"/>
                <w:szCs w:val="20"/>
              </w:rPr>
              <w:t>ip</w:t>
            </w:r>
            <w:r w:rsidRPr="00746327">
              <w:rPr>
                <w:rFonts w:ascii="Futura Std" w:hAnsi="Futura Std" w:cstheme="minorHAnsi"/>
                <w:spacing w:val="1"/>
                <w:sz w:val="20"/>
                <w:szCs w:val="20"/>
              </w:rPr>
              <w:t>l</w:t>
            </w:r>
            <w:r w:rsidRPr="00746327">
              <w:rPr>
                <w:rFonts w:ascii="Futura Std" w:hAnsi="Futura Std" w:cstheme="minorHAnsi"/>
                <w:sz w:val="20"/>
                <w:szCs w:val="20"/>
              </w:rPr>
              <w:t>o de</w:t>
            </w:r>
            <w:r w:rsidRPr="00746327">
              <w:rPr>
                <w:rFonts w:ascii="Futura Std" w:hAnsi="Futura Std" w:cstheme="minorHAnsi"/>
                <w:spacing w:val="-1"/>
                <w:sz w:val="20"/>
                <w:szCs w:val="20"/>
              </w:rPr>
              <w:t xml:space="preserve"> </w:t>
            </w:r>
            <w:r w:rsidRPr="00746327">
              <w:rPr>
                <w:rFonts w:ascii="Futura Std" w:hAnsi="Futura Std" w:cstheme="minorHAnsi"/>
                <w:sz w:val="20"/>
                <w:szCs w:val="20"/>
              </w:rPr>
              <w:t xml:space="preserve">100 más </w:t>
            </w:r>
            <w:r w:rsidRPr="00746327">
              <w:rPr>
                <w:rFonts w:ascii="Futura Std" w:hAnsi="Futura Std" w:cstheme="minorHAnsi"/>
                <w:spacing w:val="-1"/>
                <w:sz w:val="20"/>
                <w:szCs w:val="20"/>
              </w:rPr>
              <w:t>ce</w:t>
            </w:r>
            <w:r w:rsidRPr="00746327">
              <w:rPr>
                <w:rFonts w:ascii="Futura Std" w:hAnsi="Futura Std" w:cstheme="minorHAnsi"/>
                <w:sz w:val="20"/>
                <w:szCs w:val="20"/>
              </w:rPr>
              <w:t>rc</w:t>
            </w:r>
            <w:r w:rsidRPr="00746327">
              <w:rPr>
                <w:rFonts w:ascii="Futura Std" w:hAnsi="Futura Std" w:cstheme="minorHAnsi"/>
                <w:spacing w:val="-1"/>
                <w:sz w:val="20"/>
                <w:szCs w:val="20"/>
              </w:rPr>
              <w:t>a</w:t>
            </w:r>
            <w:r w:rsidRPr="00746327">
              <w:rPr>
                <w:rFonts w:ascii="Futura Std" w:hAnsi="Futura Std" w:cstheme="minorHAnsi"/>
                <w:sz w:val="20"/>
                <w:szCs w:val="20"/>
              </w:rPr>
              <w:t>no. Redondea hacia la centena superior, si el residuo de dividir el número entre cien (100) es mayor o igual a cincuenta (50). Redondea hacia la centena inferior, si el residuo de dividir el número entre cien (100) es menor que cincuenta (50)</w:t>
            </w:r>
          </w:p>
        </w:tc>
      </w:tr>
    </w:tbl>
    <w:p w:rsidR="00D31E6F" w:rsidRPr="00746327" w:rsidRDefault="00D31E6F" w:rsidP="00D31E6F">
      <w:pPr>
        <w:rPr>
          <w:rFonts w:ascii="Futura Std" w:eastAsiaTheme="minorHAnsi" w:hAnsi="Futura Std"/>
          <w:sz w:val="20"/>
          <w:szCs w:val="20"/>
          <w:lang w:eastAsia="en-US"/>
        </w:rPr>
      </w:pPr>
    </w:p>
    <w:p w:rsidR="00D31E6F" w:rsidRPr="00746327" w:rsidRDefault="00D31E6F" w:rsidP="00D31E6F">
      <w:pPr>
        <w:ind w:left="284" w:right="283"/>
        <w:jc w:val="both"/>
        <w:rPr>
          <w:rFonts w:ascii="Futura Std" w:hAnsi="Futura Std" w:cs="Times New Roman"/>
          <w:sz w:val="20"/>
          <w:szCs w:val="20"/>
        </w:rPr>
      </w:pPr>
      <w:r w:rsidRPr="00746327">
        <w:rPr>
          <w:rFonts w:ascii="Futura Std" w:hAnsi="Futura Std" w:cs="Times New Roman"/>
          <w:b/>
          <w:sz w:val="20"/>
          <w:szCs w:val="20"/>
        </w:rPr>
        <w:t>Parágrafo 9:</w:t>
      </w:r>
      <w:r w:rsidRPr="00746327">
        <w:rPr>
          <w:rFonts w:ascii="Futura Std" w:hAnsi="Futura Std" w:cs="Times New Roman"/>
          <w:sz w:val="20"/>
          <w:szCs w:val="20"/>
        </w:rPr>
        <w:t xml:space="preserve"> Sin perjuicio de lo anterior a partir del 16 de enero de 2020, las tarifas para la categoría IE de la Estación de San Diego perderán vigencia y se dará aplicación a la tarifa correspondiente a la categoría I del Artículo 3 de la Resolución 1919 de 2015, actualizada en los términos del Contrato de Concesión N° 006 de 2015.”</w:t>
      </w:r>
    </w:p>
    <w:p w:rsidR="00B85210" w:rsidRPr="00746327" w:rsidRDefault="00B85210" w:rsidP="00153389">
      <w:pPr>
        <w:jc w:val="both"/>
        <w:rPr>
          <w:rFonts w:ascii="Futura Std" w:eastAsia="Times New Roman" w:hAnsi="Futura Std" w:cs="Times New Roman"/>
          <w:b/>
          <w:sz w:val="20"/>
          <w:szCs w:val="20"/>
          <w:lang w:eastAsia="es-ES"/>
        </w:rPr>
      </w:pPr>
    </w:p>
    <w:p w:rsidR="00B85210" w:rsidRPr="00746327" w:rsidRDefault="00B85210" w:rsidP="00153389">
      <w:pPr>
        <w:jc w:val="both"/>
        <w:rPr>
          <w:rFonts w:ascii="Futura Std" w:eastAsia="Times New Roman" w:hAnsi="Futura Std" w:cs="Times New Roman"/>
          <w:b/>
          <w:sz w:val="20"/>
          <w:szCs w:val="20"/>
          <w:lang w:eastAsia="es-ES"/>
        </w:rPr>
      </w:pPr>
    </w:p>
    <w:p w:rsidR="00153389" w:rsidRPr="00746327" w:rsidRDefault="00B85210" w:rsidP="00153389">
      <w:pPr>
        <w:jc w:val="both"/>
        <w:rPr>
          <w:rFonts w:ascii="Futura Std" w:eastAsia="Times New Roman" w:hAnsi="Futura Std" w:cs="Times New Roman"/>
          <w:sz w:val="20"/>
          <w:szCs w:val="20"/>
          <w:lang w:eastAsia="es-ES"/>
        </w:rPr>
      </w:pPr>
      <w:r w:rsidRPr="00746327">
        <w:rPr>
          <w:rFonts w:ascii="Futura Std" w:eastAsia="Times New Roman" w:hAnsi="Futura Std" w:cs="Times New Roman"/>
          <w:b/>
          <w:sz w:val="20"/>
          <w:szCs w:val="20"/>
          <w:lang w:eastAsia="es-ES"/>
        </w:rPr>
        <w:t>Artículo 4.</w:t>
      </w:r>
      <w:r w:rsidRPr="00746327">
        <w:rPr>
          <w:rFonts w:ascii="Futura Std" w:eastAsia="Times New Roman" w:hAnsi="Futura Std" w:cs="Times New Roman"/>
          <w:sz w:val="20"/>
          <w:szCs w:val="20"/>
          <w:lang w:eastAsia="es-ES"/>
        </w:rPr>
        <w:t xml:space="preserve"> </w:t>
      </w:r>
      <w:r w:rsidR="00153389" w:rsidRPr="00746327">
        <w:rPr>
          <w:rFonts w:ascii="Futura Std" w:eastAsia="Times New Roman" w:hAnsi="Futura Std" w:cs="Times New Roman"/>
          <w:sz w:val="20"/>
          <w:szCs w:val="20"/>
          <w:lang w:eastAsia="es-ES"/>
        </w:rPr>
        <w:t xml:space="preserve">La presente Resolución rige a partir de la fecha de su publicación, los demás términos de la Resolución 1919 de 2015, </w:t>
      </w:r>
      <w:r w:rsidR="00153389" w:rsidRPr="00746327">
        <w:rPr>
          <w:rFonts w:ascii="Futura Std" w:eastAsia="Times New Roman" w:hAnsi="Futura Std" w:cs="Times New Roman"/>
          <w:color w:val="000000"/>
          <w:sz w:val="20"/>
          <w:szCs w:val="20"/>
          <w:lang w:eastAsia="es-ES"/>
        </w:rPr>
        <w:t>modificada y</w:t>
      </w:r>
      <w:r w:rsidR="00153389" w:rsidRPr="00746327">
        <w:rPr>
          <w:rFonts w:ascii="Futura Std" w:eastAsia="Times New Roman" w:hAnsi="Futura Std" w:cs="Times New Roman"/>
          <w:i/>
          <w:color w:val="000000"/>
          <w:sz w:val="20"/>
          <w:szCs w:val="20"/>
          <w:lang w:eastAsia="es-ES"/>
        </w:rPr>
        <w:t xml:space="preserve"> </w:t>
      </w:r>
      <w:r w:rsidR="00153389" w:rsidRPr="00746327">
        <w:rPr>
          <w:rFonts w:ascii="Futura Std" w:eastAsia="Times New Roman" w:hAnsi="Futura Std" w:cs="Times New Roman"/>
          <w:sz w:val="20"/>
          <w:szCs w:val="20"/>
          <w:lang w:eastAsia="es-ES"/>
        </w:rPr>
        <w:t>adicionada por la Resolución 2036 de 2016</w:t>
      </w:r>
      <w:r w:rsidR="00F6103D" w:rsidRPr="00746327">
        <w:rPr>
          <w:rFonts w:ascii="Futura Std" w:eastAsia="Times New Roman" w:hAnsi="Futura Std" w:cs="Times New Roman"/>
          <w:sz w:val="20"/>
          <w:szCs w:val="20"/>
          <w:lang w:eastAsia="es-ES"/>
        </w:rPr>
        <w:t xml:space="preserve"> y la Resolución 3104 de 2016</w:t>
      </w:r>
      <w:r w:rsidR="00153389" w:rsidRPr="00746327">
        <w:rPr>
          <w:rFonts w:ascii="Futura Std" w:hAnsi="Futura Std" w:cs="Times New Roman"/>
          <w:sz w:val="20"/>
          <w:szCs w:val="20"/>
        </w:rPr>
        <w:t>,</w:t>
      </w:r>
      <w:r w:rsidR="00153389" w:rsidRPr="00746327">
        <w:rPr>
          <w:rFonts w:ascii="Futura Std" w:eastAsia="Times New Roman" w:hAnsi="Futura Std" w:cs="Times New Roman"/>
          <w:sz w:val="20"/>
          <w:szCs w:val="20"/>
          <w:lang w:eastAsia="es-ES"/>
        </w:rPr>
        <w:t xml:space="preserve"> continúan vigentes.  </w:t>
      </w:r>
    </w:p>
    <w:p w:rsidR="00153389" w:rsidRPr="00746327" w:rsidRDefault="00153389" w:rsidP="00153389">
      <w:pPr>
        <w:tabs>
          <w:tab w:val="left" w:pos="0"/>
        </w:tabs>
        <w:jc w:val="both"/>
        <w:rPr>
          <w:rFonts w:ascii="Futura Std" w:eastAsia="Times New Roman" w:hAnsi="Futura Std" w:cs="Times New Roman"/>
          <w:sz w:val="20"/>
          <w:szCs w:val="20"/>
          <w:lang w:eastAsia="es-ES"/>
        </w:rPr>
      </w:pPr>
    </w:p>
    <w:p w:rsidR="00153389" w:rsidRPr="00746327" w:rsidRDefault="00153389" w:rsidP="00153389">
      <w:pPr>
        <w:pStyle w:val="Standard"/>
        <w:autoSpaceDE w:val="0"/>
        <w:rPr>
          <w:rFonts w:ascii="Futura Std" w:hAnsi="Futura Std" w:cs="Times New Roman"/>
          <w:sz w:val="20"/>
        </w:rPr>
      </w:pPr>
      <w:r w:rsidRPr="00746327">
        <w:rPr>
          <w:rFonts w:ascii="Futura Std" w:hAnsi="Futura Std" w:cs="Times New Roman"/>
          <w:b/>
          <w:bCs/>
          <w:sz w:val="20"/>
        </w:rPr>
        <w:t xml:space="preserve"> PUBLÍQUESE </w:t>
      </w:r>
      <w:r w:rsidRPr="00746327">
        <w:rPr>
          <w:rFonts w:ascii="Futura Std" w:eastAsia="Futura Bk BT" w:hAnsi="Futura Std" w:cs="Times New Roman"/>
          <w:b/>
          <w:bCs/>
          <w:sz w:val="20"/>
        </w:rPr>
        <w:t xml:space="preserve">Y </w:t>
      </w:r>
      <w:r w:rsidRPr="00746327">
        <w:rPr>
          <w:rFonts w:ascii="Futura Std" w:hAnsi="Futura Std" w:cs="Times New Roman"/>
          <w:b/>
          <w:bCs/>
          <w:sz w:val="20"/>
        </w:rPr>
        <w:t>CÚMPLASE</w:t>
      </w:r>
    </w:p>
    <w:p w:rsidR="00153389" w:rsidRPr="00746327" w:rsidRDefault="00153389" w:rsidP="00153389">
      <w:pPr>
        <w:pStyle w:val="Standard"/>
        <w:autoSpaceDE w:val="0"/>
        <w:rPr>
          <w:rFonts w:ascii="Futura Std" w:hAnsi="Futura Std" w:cs="Times New Roman"/>
          <w:i/>
          <w:sz w:val="20"/>
        </w:rPr>
      </w:pPr>
    </w:p>
    <w:p w:rsidR="00153389" w:rsidRPr="00746327" w:rsidRDefault="00153389" w:rsidP="00153389">
      <w:pPr>
        <w:tabs>
          <w:tab w:val="left" w:pos="0"/>
        </w:tabs>
        <w:rPr>
          <w:rFonts w:ascii="Futura Std" w:eastAsia="Times New Roman" w:hAnsi="Futura Std" w:cs="Times New Roman"/>
          <w:sz w:val="20"/>
          <w:szCs w:val="20"/>
          <w:lang w:eastAsia="es-ES"/>
        </w:rPr>
      </w:pPr>
      <w:r w:rsidRPr="00746327">
        <w:rPr>
          <w:rFonts w:ascii="Futura Std" w:eastAsia="Times New Roman" w:hAnsi="Futura Std" w:cs="Times New Roman"/>
          <w:sz w:val="20"/>
          <w:szCs w:val="20"/>
          <w:lang w:eastAsia="es-ES"/>
        </w:rPr>
        <w:lastRenderedPageBreak/>
        <w:t xml:space="preserve">Dada en Bogotá D.C., a los </w:t>
      </w:r>
    </w:p>
    <w:p w:rsidR="00153389" w:rsidRPr="00746327" w:rsidRDefault="00153389" w:rsidP="00153389">
      <w:pPr>
        <w:tabs>
          <w:tab w:val="left" w:pos="0"/>
        </w:tabs>
        <w:jc w:val="both"/>
        <w:rPr>
          <w:rFonts w:ascii="Futura Std" w:eastAsia="Times New Roman" w:hAnsi="Futura Std" w:cs="Times New Roman"/>
          <w:sz w:val="20"/>
          <w:szCs w:val="20"/>
          <w:lang w:eastAsia="es-ES"/>
        </w:rPr>
      </w:pPr>
    </w:p>
    <w:p w:rsidR="00153389" w:rsidRPr="00746327" w:rsidRDefault="00153389" w:rsidP="00153389">
      <w:pPr>
        <w:tabs>
          <w:tab w:val="left" w:pos="0"/>
        </w:tabs>
        <w:jc w:val="both"/>
        <w:rPr>
          <w:rFonts w:ascii="Futura Std" w:eastAsia="Times New Roman" w:hAnsi="Futura Std" w:cs="Times New Roman"/>
          <w:sz w:val="20"/>
          <w:szCs w:val="20"/>
          <w:lang w:eastAsia="es-ES"/>
        </w:rPr>
      </w:pPr>
    </w:p>
    <w:p w:rsidR="00153389" w:rsidRPr="00746327" w:rsidRDefault="00153389" w:rsidP="00153389">
      <w:pPr>
        <w:tabs>
          <w:tab w:val="left" w:pos="0"/>
        </w:tabs>
        <w:jc w:val="both"/>
        <w:rPr>
          <w:rFonts w:ascii="Futura Std" w:eastAsia="Times New Roman" w:hAnsi="Futura Std" w:cs="Times New Roman"/>
          <w:sz w:val="20"/>
          <w:szCs w:val="20"/>
          <w:lang w:eastAsia="es-ES"/>
        </w:rPr>
      </w:pPr>
    </w:p>
    <w:p w:rsidR="00153389" w:rsidRPr="00746327" w:rsidRDefault="00153389" w:rsidP="00153389">
      <w:pPr>
        <w:tabs>
          <w:tab w:val="left" w:pos="0"/>
        </w:tabs>
        <w:jc w:val="both"/>
        <w:rPr>
          <w:rFonts w:ascii="Futura Std" w:eastAsia="Times New Roman" w:hAnsi="Futura Std" w:cs="Times New Roman"/>
          <w:sz w:val="20"/>
          <w:szCs w:val="20"/>
          <w:lang w:eastAsia="es-ES"/>
        </w:rPr>
      </w:pPr>
    </w:p>
    <w:p w:rsidR="00153389" w:rsidRPr="00746327" w:rsidRDefault="00153389" w:rsidP="00153389">
      <w:pPr>
        <w:tabs>
          <w:tab w:val="left" w:pos="0"/>
        </w:tabs>
        <w:jc w:val="center"/>
        <w:rPr>
          <w:rFonts w:ascii="Futura Std" w:eastAsia="Times New Roman" w:hAnsi="Futura Std" w:cs="Times New Roman"/>
          <w:b/>
          <w:sz w:val="20"/>
          <w:szCs w:val="20"/>
          <w:lang w:eastAsia="es-ES"/>
        </w:rPr>
      </w:pPr>
      <w:r w:rsidRPr="00746327">
        <w:rPr>
          <w:rFonts w:ascii="Futura Std" w:eastAsia="Times New Roman" w:hAnsi="Futura Std" w:cs="Times New Roman"/>
          <w:b/>
          <w:sz w:val="20"/>
          <w:szCs w:val="20"/>
          <w:lang w:eastAsia="es-ES"/>
        </w:rPr>
        <w:t>JORGE EDUARDO ROJAS GIRALDO</w:t>
      </w:r>
    </w:p>
    <w:p w:rsidR="00153389" w:rsidRPr="00746327" w:rsidRDefault="00153389" w:rsidP="00153389">
      <w:pPr>
        <w:tabs>
          <w:tab w:val="left" w:pos="0"/>
        </w:tabs>
        <w:jc w:val="center"/>
        <w:rPr>
          <w:rFonts w:ascii="Futura Std" w:hAnsi="Futura Std" w:cs="Times New Roman"/>
          <w:sz w:val="20"/>
          <w:szCs w:val="20"/>
        </w:rPr>
      </w:pPr>
      <w:r w:rsidRPr="00746327">
        <w:rPr>
          <w:rFonts w:ascii="Futura Std" w:eastAsia="Times New Roman" w:hAnsi="Futura Std" w:cs="Times New Roman"/>
          <w:b/>
          <w:sz w:val="20"/>
          <w:szCs w:val="20"/>
          <w:lang w:eastAsia="es-ES"/>
        </w:rPr>
        <w:t>Ministro de Transporte</w:t>
      </w:r>
    </w:p>
    <w:p w:rsidR="00153389" w:rsidRPr="00746327" w:rsidRDefault="00153389" w:rsidP="00153389">
      <w:pPr>
        <w:rPr>
          <w:rFonts w:ascii="Futura Std" w:hAnsi="Futura Std" w:cs="Times New Roman"/>
          <w:sz w:val="12"/>
          <w:szCs w:val="12"/>
        </w:rPr>
      </w:pPr>
      <w:r w:rsidRPr="00746327">
        <w:rPr>
          <w:rFonts w:ascii="Futura Std" w:hAnsi="Futura Std" w:cs="Times New Roman"/>
          <w:sz w:val="12"/>
          <w:szCs w:val="12"/>
        </w:rPr>
        <w:t>Faby Natalia Caycedo – Líder de apoyo a la supervisión - ANI</w:t>
      </w:r>
    </w:p>
    <w:p w:rsidR="00153389" w:rsidRPr="00746327" w:rsidRDefault="00473871" w:rsidP="00153389">
      <w:pPr>
        <w:rPr>
          <w:rFonts w:ascii="Futura Std" w:hAnsi="Futura Std" w:cs="Times New Roman"/>
          <w:sz w:val="12"/>
          <w:szCs w:val="12"/>
        </w:rPr>
      </w:pPr>
      <w:r w:rsidRPr="00746327">
        <w:rPr>
          <w:rFonts w:ascii="Futura Std" w:hAnsi="Futura Std" w:cs="Times New Roman"/>
          <w:sz w:val="12"/>
          <w:szCs w:val="12"/>
        </w:rPr>
        <w:t>Alberto Augusto Rodriguez Ortiz</w:t>
      </w:r>
      <w:r w:rsidR="00153389" w:rsidRPr="00746327">
        <w:rPr>
          <w:rFonts w:ascii="Futura Std" w:hAnsi="Futura Std" w:cs="Times New Roman"/>
          <w:sz w:val="12"/>
          <w:szCs w:val="12"/>
        </w:rPr>
        <w:t>– Gerente de Proyectos Carreteros   - ANI</w:t>
      </w:r>
    </w:p>
    <w:p w:rsidR="00153389" w:rsidRPr="00746327" w:rsidRDefault="00B40715" w:rsidP="00153389">
      <w:pPr>
        <w:rPr>
          <w:rFonts w:ascii="Futura Std" w:hAnsi="Futura Std" w:cs="Times New Roman"/>
          <w:sz w:val="12"/>
          <w:szCs w:val="12"/>
        </w:rPr>
      </w:pPr>
      <w:r w:rsidRPr="00746327">
        <w:rPr>
          <w:rFonts w:ascii="Futura Std" w:hAnsi="Futura Std" w:cs="Times New Roman"/>
          <w:sz w:val="12"/>
          <w:szCs w:val="12"/>
        </w:rPr>
        <w:t>Daniel Francisco Tenjo Suarez</w:t>
      </w:r>
      <w:r w:rsidR="00153389" w:rsidRPr="00746327">
        <w:rPr>
          <w:rFonts w:ascii="Futura Std" w:hAnsi="Futura Std" w:cs="Times New Roman"/>
          <w:sz w:val="12"/>
          <w:szCs w:val="12"/>
        </w:rPr>
        <w:t xml:space="preserve"> – Vicepresidente de Gestión Contractual</w:t>
      </w:r>
      <w:r w:rsidRPr="00746327">
        <w:rPr>
          <w:rFonts w:ascii="Futura Std" w:hAnsi="Futura Std" w:cs="Times New Roman"/>
          <w:sz w:val="12"/>
          <w:szCs w:val="12"/>
        </w:rPr>
        <w:t xml:space="preserve"> (E)</w:t>
      </w:r>
      <w:r w:rsidR="00153389" w:rsidRPr="00746327">
        <w:rPr>
          <w:rFonts w:ascii="Futura Std" w:hAnsi="Futura Std" w:cs="Times New Roman"/>
          <w:sz w:val="12"/>
          <w:szCs w:val="12"/>
        </w:rPr>
        <w:t xml:space="preserve"> - ANI</w:t>
      </w:r>
    </w:p>
    <w:p w:rsidR="00153389" w:rsidRPr="00746327" w:rsidRDefault="00153389" w:rsidP="00153389">
      <w:pPr>
        <w:rPr>
          <w:rFonts w:ascii="Futura Std" w:hAnsi="Futura Std" w:cs="Times New Roman"/>
          <w:sz w:val="12"/>
          <w:szCs w:val="12"/>
        </w:rPr>
      </w:pPr>
      <w:r w:rsidRPr="00746327">
        <w:rPr>
          <w:rFonts w:ascii="Futura Std" w:hAnsi="Futura Std" w:cs="Times New Roman"/>
          <w:sz w:val="12"/>
          <w:szCs w:val="12"/>
        </w:rPr>
        <w:t>Mario Andres Rodriguez – Apoyo financiero a la supervisión</w:t>
      </w:r>
    </w:p>
    <w:p w:rsidR="00153389" w:rsidRPr="00746327" w:rsidRDefault="00153389" w:rsidP="00153389">
      <w:pPr>
        <w:rPr>
          <w:rFonts w:ascii="Futura Std" w:hAnsi="Futura Std" w:cs="Times New Roman"/>
          <w:sz w:val="12"/>
          <w:szCs w:val="12"/>
        </w:rPr>
      </w:pPr>
      <w:r w:rsidRPr="00746327">
        <w:rPr>
          <w:rFonts w:ascii="Futura Std" w:hAnsi="Futura Std" w:cs="Times New Roman"/>
          <w:sz w:val="12"/>
          <w:szCs w:val="12"/>
        </w:rPr>
        <w:t xml:space="preserve">Diana Ximena Corredor – Gerente financiero Vicepresidencia de Gestión Contractual </w:t>
      </w:r>
    </w:p>
    <w:p w:rsidR="00D662B8" w:rsidRPr="00746327" w:rsidRDefault="00153389" w:rsidP="00153389">
      <w:pPr>
        <w:rPr>
          <w:rFonts w:ascii="Futura Std" w:hAnsi="Futura Std" w:cs="Times New Roman"/>
          <w:sz w:val="12"/>
          <w:szCs w:val="12"/>
        </w:rPr>
      </w:pPr>
      <w:r w:rsidRPr="00746327">
        <w:rPr>
          <w:rFonts w:ascii="Futura Std" w:hAnsi="Futura Std" w:cs="Times New Roman"/>
          <w:sz w:val="12"/>
          <w:szCs w:val="12"/>
        </w:rPr>
        <w:t xml:space="preserve">Natalia Campos – Contratista Vicepresidencia Jurídica </w:t>
      </w:r>
      <w:r w:rsidR="00D662B8" w:rsidRPr="00746327">
        <w:rPr>
          <w:rFonts w:ascii="Futura Std" w:hAnsi="Futura Std" w:cs="Times New Roman"/>
          <w:sz w:val="12"/>
          <w:szCs w:val="12"/>
        </w:rPr>
        <w:t>–</w:t>
      </w:r>
      <w:r w:rsidRPr="00746327">
        <w:rPr>
          <w:rFonts w:ascii="Futura Std" w:hAnsi="Futura Std" w:cs="Times New Roman"/>
          <w:sz w:val="12"/>
          <w:szCs w:val="12"/>
        </w:rPr>
        <w:t xml:space="preserve"> ANI</w:t>
      </w:r>
    </w:p>
    <w:p w:rsidR="00D662B8" w:rsidRPr="00746327" w:rsidRDefault="00D662B8" w:rsidP="00153389">
      <w:pPr>
        <w:rPr>
          <w:rFonts w:ascii="Futura Std" w:hAnsi="Futura Std" w:cs="Times New Roman"/>
          <w:sz w:val="12"/>
          <w:szCs w:val="12"/>
        </w:rPr>
      </w:pPr>
      <w:r w:rsidRPr="00746327">
        <w:rPr>
          <w:rFonts w:ascii="Futura Std" w:hAnsi="Futura Std" w:cs="Times New Roman"/>
          <w:sz w:val="12"/>
          <w:szCs w:val="12"/>
        </w:rPr>
        <w:t>Gabriel Velez – Gerente de Proyecto G2 09 Vicepresidencia Jurídica – ANI</w:t>
      </w:r>
    </w:p>
    <w:p w:rsidR="00153389" w:rsidRPr="00746327" w:rsidRDefault="00153389" w:rsidP="00153389">
      <w:pPr>
        <w:rPr>
          <w:rFonts w:ascii="Futura Std" w:hAnsi="Futura Std" w:cs="Times New Roman"/>
          <w:sz w:val="12"/>
          <w:szCs w:val="12"/>
        </w:rPr>
      </w:pPr>
      <w:r w:rsidRPr="00746327">
        <w:rPr>
          <w:rFonts w:ascii="Futura Std" w:hAnsi="Futura Std" w:cs="Times New Roman"/>
          <w:sz w:val="12"/>
          <w:szCs w:val="12"/>
        </w:rPr>
        <w:t>Priscila Sanchez Sanabria - Vicepresidente Jurídico (E) - ANI</w:t>
      </w:r>
    </w:p>
    <w:p w:rsidR="00153389" w:rsidRPr="00746327" w:rsidRDefault="00153389" w:rsidP="00153389">
      <w:pPr>
        <w:rPr>
          <w:rFonts w:ascii="Futura Std" w:hAnsi="Futura Std" w:cs="Times New Roman"/>
          <w:sz w:val="12"/>
          <w:szCs w:val="12"/>
        </w:rPr>
      </w:pPr>
      <w:r w:rsidRPr="00746327">
        <w:rPr>
          <w:rFonts w:ascii="Futura Std" w:hAnsi="Futura Std" w:cs="Times New Roman"/>
          <w:sz w:val="12"/>
          <w:szCs w:val="12"/>
        </w:rPr>
        <w:t>Bertha Yazmin Hernandez – Apoyo social a la supervisión - ANI</w:t>
      </w:r>
    </w:p>
    <w:p w:rsidR="00153389" w:rsidRPr="00746327" w:rsidRDefault="00153389" w:rsidP="00153389">
      <w:pPr>
        <w:ind w:right="-91"/>
        <w:rPr>
          <w:rFonts w:ascii="Futura Std" w:hAnsi="Futura Std" w:cs="Times New Roman"/>
          <w:sz w:val="12"/>
          <w:szCs w:val="12"/>
        </w:rPr>
      </w:pPr>
      <w:r w:rsidRPr="00746327">
        <w:rPr>
          <w:rFonts w:ascii="Futura Std" w:hAnsi="Futura Std" w:cs="Times New Roman"/>
          <w:sz w:val="12"/>
          <w:szCs w:val="12"/>
        </w:rPr>
        <w:t>Martha Milena Córdoba Pumalpa – Coordinadora GIT Social - ANI</w:t>
      </w:r>
    </w:p>
    <w:p w:rsidR="00153389" w:rsidRPr="00746327" w:rsidRDefault="00153389" w:rsidP="00153389">
      <w:pPr>
        <w:tabs>
          <w:tab w:val="left" w:pos="-720"/>
        </w:tabs>
        <w:jc w:val="both"/>
        <w:rPr>
          <w:rFonts w:ascii="Futura Std" w:eastAsia="Times New Roman" w:hAnsi="Futura Std" w:cs="Times New Roman"/>
          <w:spacing w:val="-3"/>
          <w:sz w:val="12"/>
          <w:szCs w:val="12"/>
          <w:lang w:eastAsia="es-ES"/>
        </w:rPr>
      </w:pPr>
      <w:r w:rsidRPr="00746327">
        <w:rPr>
          <w:rFonts w:ascii="Futura Std" w:eastAsia="Times New Roman" w:hAnsi="Futura Std" w:cs="Times New Roman"/>
          <w:spacing w:val="-3"/>
          <w:sz w:val="12"/>
          <w:szCs w:val="12"/>
          <w:lang w:eastAsia="es-ES"/>
        </w:rPr>
        <w:t>Amparo Lotero Zuluaga -Jefe Oficina Asesora Jurídica (E) MT</w:t>
      </w:r>
    </w:p>
    <w:p w:rsidR="00153389" w:rsidRPr="00746327" w:rsidRDefault="00153389" w:rsidP="00153389">
      <w:pPr>
        <w:tabs>
          <w:tab w:val="left" w:pos="-720"/>
        </w:tabs>
        <w:jc w:val="both"/>
        <w:rPr>
          <w:rFonts w:ascii="Futura Std" w:eastAsia="Times New Roman" w:hAnsi="Futura Std" w:cs="Times New Roman"/>
          <w:spacing w:val="-3"/>
          <w:sz w:val="12"/>
          <w:szCs w:val="12"/>
          <w:lang w:eastAsia="es-ES"/>
        </w:rPr>
      </w:pPr>
      <w:r w:rsidRPr="00746327">
        <w:rPr>
          <w:rFonts w:ascii="Futura Std" w:eastAsia="Times New Roman" w:hAnsi="Futura Std" w:cs="Times New Roman"/>
          <w:spacing w:val="-3"/>
          <w:sz w:val="12"/>
          <w:szCs w:val="12"/>
          <w:lang w:eastAsia="es-ES"/>
        </w:rPr>
        <w:t xml:space="preserve">Claudia Fabiola Montoya Campos – Coordinadora Grupo Conceptos y Apoyo Legal MT </w:t>
      </w:r>
    </w:p>
    <w:p w:rsidR="00153389" w:rsidRPr="00746327" w:rsidRDefault="00153389" w:rsidP="00153389">
      <w:pPr>
        <w:tabs>
          <w:tab w:val="left" w:pos="-720"/>
        </w:tabs>
        <w:jc w:val="both"/>
        <w:rPr>
          <w:rFonts w:ascii="Futura Std" w:eastAsia="Times New Roman" w:hAnsi="Futura Std" w:cs="Times New Roman"/>
          <w:spacing w:val="-3"/>
          <w:sz w:val="12"/>
          <w:szCs w:val="12"/>
          <w:lang w:eastAsia="es-ES"/>
        </w:rPr>
      </w:pPr>
      <w:r w:rsidRPr="00746327">
        <w:rPr>
          <w:rFonts w:ascii="Futura Std" w:eastAsia="Times New Roman" w:hAnsi="Futura Std" w:cs="Times New Roman"/>
          <w:spacing w:val="-3"/>
          <w:sz w:val="12"/>
          <w:szCs w:val="12"/>
          <w:lang w:eastAsia="es-ES"/>
        </w:rPr>
        <w:t xml:space="preserve">Gisella Fernanda Beltrán Zambrano – Oficina Jurídica MT </w:t>
      </w:r>
    </w:p>
    <w:p w:rsidR="00153389" w:rsidRPr="00746327" w:rsidRDefault="00153389" w:rsidP="00153389">
      <w:pPr>
        <w:tabs>
          <w:tab w:val="left" w:pos="-720"/>
        </w:tabs>
        <w:jc w:val="both"/>
        <w:rPr>
          <w:rFonts w:ascii="Futura Std" w:eastAsia="Times New Roman" w:hAnsi="Futura Std" w:cs="Times New Roman"/>
          <w:spacing w:val="-3"/>
          <w:sz w:val="12"/>
          <w:szCs w:val="12"/>
          <w:lang w:eastAsia="es-ES"/>
        </w:rPr>
      </w:pPr>
      <w:r w:rsidRPr="00746327">
        <w:rPr>
          <w:rFonts w:ascii="Futura Std" w:eastAsia="Times New Roman" w:hAnsi="Futura Std" w:cs="Times New Roman"/>
          <w:spacing w:val="-3"/>
          <w:sz w:val="12"/>
          <w:szCs w:val="12"/>
          <w:lang w:eastAsia="es-ES"/>
        </w:rPr>
        <w:t>Mario Franco Morales- Coordinador GEF- Oficina Regulación Económica Ministerio de Transporte</w:t>
      </w:r>
    </w:p>
    <w:p w:rsidR="00473871" w:rsidRPr="00473871" w:rsidRDefault="00153389" w:rsidP="00473871">
      <w:pPr>
        <w:tabs>
          <w:tab w:val="left" w:pos="-720"/>
        </w:tabs>
        <w:jc w:val="both"/>
        <w:rPr>
          <w:rFonts w:ascii="Futura Std" w:hAnsi="Futura Std" w:cs="Times New Roman"/>
          <w:sz w:val="12"/>
          <w:szCs w:val="12"/>
        </w:rPr>
      </w:pPr>
      <w:r w:rsidRPr="00746327">
        <w:rPr>
          <w:rFonts w:ascii="Futura Std" w:eastAsia="Times New Roman" w:hAnsi="Futura Std" w:cs="Times New Roman"/>
          <w:spacing w:val="-3"/>
          <w:sz w:val="12"/>
          <w:szCs w:val="12"/>
          <w:lang w:eastAsia="es-ES"/>
        </w:rPr>
        <w:t>Oscar Acosta Manrique-Jefe Oficina Regulación Económica ( E )Ministerio de Transporte.</w:t>
      </w:r>
      <w:r w:rsidRPr="0088319D">
        <w:rPr>
          <w:rFonts w:ascii="Futura Std" w:eastAsia="Times New Roman" w:hAnsi="Futura Std" w:cs="Times New Roman"/>
          <w:spacing w:val="-3"/>
          <w:sz w:val="12"/>
          <w:szCs w:val="12"/>
          <w:lang w:eastAsia="es-ES"/>
        </w:rPr>
        <w:t xml:space="preserve">                                   </w:t>
      </w:r>
    </w:p>
    <w:sectPr w:rsidR="00473871" w:rsidRPr="00473871" w:rsidSect="00B15290">
      <w:headerReference w:type="default" r:id="rId8"/>
      <w:headerReference w:type="first" r:id="rId9"/>
      <w:pgSz w:w="11907" w:h="18711" w:code="60"/>
      <w:pgMar w:top="1418" w:right="1701" w:bottom="1418" w:left="1701" w:header="1021" w:footer="567" w:gutter="0"/>
      <w:pgBorders>
        <w:top w:val="single" w:sz="4" w:space="15" w:color="000000"/>
        <w:left w:val="single" w:sz="4" w:space="15" w:color="000000"/>
        <w:bottom w:val="single" w:sz="4" w:space="15" w:color="000000"/>
        <w:right w:val="single" w:sz="4" w:space="15" w:color="000000"/>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B5" w:rsidRDefault="004C54B5" w:rsidP="00FC6D58">
      <w:r>
        <w:separator/>
      </w:r>
    </w:p>
  </w:endnote>
  <w:endnote w:type="continuationSeparator" w:id="0">
    <w:p w:rsidR="004C54B5" w:rsidRDefault="004C54B5" w:rsidP="00FC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Lohit Devanagari">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w:altName w:val="Vrinda"/>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Futura Bk BT">
    <w:altName w:val="Segoe UI Light"/>
    <w:charset w:val="00"/>
    <w:family w:val="swiss"/>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B5" w:rsidRDefault="004C54B5" w:rsidP="00FC6D58">
      <w:r>
        <w:separator/>
      </w:r>
    </w:p>
  </w:footnote>
  <w:footnote w:type="continuationSeparator" w:id="0">
    <w:p w:rsidR="004C54B5" w:rsidRDefault="004C54B5" w:rsidP="00FC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DF" w:rsidRDefault="00AF40DF">
    <w:pPr>
      <w:pStyle w:val="Standard"/>
      <w:tabs>
        <w:tab w:val="left" w:pos="-720"/>
      </w:tabs>
      <w:jc w:val="both"/>
      <w:rPr>
        <w:rStyle w:val="Nmerodepgina"/>
        <w:rFonts w:ascii="Garamond" w:hAnsi="Garamond" w:cs="Garamond"/>
        <w:b/>
        <w:sz w:val="22"/>
        <w:szCs w:val="22"/>
      </w:rPr>
    </w:pPr>
    <w:r>
      <w:rPr>
        <w:rFonts w:ascii="Garamond" w:hAnsi="Garamond" w:cs="Garamond"/>
        <w:b/>
        <w:spacing w:val="-3"/>
        <w:sz w:val="22"/>
        <w:szCs w:val="22"/>
      </w:rPr>
      <w:t>RESOLUCIÓN</w:t>
    </w:r>
    <w:r>
      <w:rPr>
        <w:rFonts w:ascii="Garamond" w:eastAsia="Garamond" w:hAnsi="Garamond" w:cs="Garamond"/>
        <w:b/>
        <w:spacing w:val="-3"/>
        <w:sz w:val="22"/>
        <w:szCs w:val="22"/>
      </w:rPr>
      <w:t xml:space="preserve"> </w:t>
    </w:r>
    <w:r>
      <w:rPr>
        <w:rFonts w:ascii="Garamond" w:hAnsi="Garamond" w:cs="Garamond"/>
        <w:b/>
        <w:spacing w:val="-3"/>
        <w:sz w:val="22"/>
        <w:szCs w:val="22"/>
      </w:rPr>
      <w:t>NÚMERO</w:t>
    </w:r>
    <w:r>
      <w:rPr>
        <w:rFonts w:ascii="Garamond" w:eastAsia="Garamond" w:hAnsi="Garamond" w:cs="Garamond"/>
        <w:b/>
        <w:spacing w:val="-3"/>
        <w:sz w:val="22"/>
        <w:szCs w:val="22"/>
      </w:rPr>
      <w:t xml:space="preserve">                         </w:t>
    </w:r>
    <w:r>
      <w:rPr>
        <w:rFonts w:ascii="Garamond" w:hAnsi="Garamond" w:cs="Garamond"/>
        <w:b/>
        <w:spacing w:val="-3"/>
        <w:sz w:val="22"/>
        <w:szCs w:val="22"/>
      </w:rPr>
      <w:t>DEL</w:t>
    </w:r>
    <w:r>
      <w:rPr>
        <w:rFonts w:ascii="Garamond" w:eastAsia="Garamond" w:hAnsi="Garamond" w:cs="Garamond"/>
        <w:b/>
        <w:spacing w:val="-3"/>
        <w:sz w:val="22"/>
        <w:szCs w:val="22"/>
      </w:rPr>
      <w:t xml:space="preserve">                  </w:t>
    </w:r>
    <w:r>
      <w:rPr>
        <w:rFonts w:ascii="Garamond" w:hAnsi="Garamond" w:cs="Garamond"/>
        <w:b/>
        <w:spacing w:val="-3"/>
        <w:sz w:val="22"/>
        <w:szCs w:val="22"/>
      </w:rPr>
      <w:t>DE</w:t>
    </w:r>
    <w:r>
      <w:rPr>
        <w:rFonts w:ascii="Garamond" w:eastAsia="Garamond" w:hAnsi="Garamond" w:cs="Garamond"/>
        <w:b/>
        <w:spacing w:val="-3"/>
        <w:sz w:val="22"/>
        <w:szCs w:val="22"/>
      </w:rPr>
      <w:t xml:space="preserve">                   </w:t>
    </w:r>
    <w:r>
      <w:rPr>
        <w:rFonts w:ascii="Garamond" w:hAnsi="Garamond" w:cs="Garamond"/>
        <w:b/>
        <w:spacing w:val="-3"/>
        <w:sz w:val="22"/>
        <w:szCs w:val="22"/>
      </w:rPr>
      <w:t>HOJA</w:t>
    </w:r>
    <w:r>
      <w:rPr>
        <w:rFonts w:ascii="Garamond" w:eastAsia="Garamond" w:hAnsi="Garamond" w:cs="Garamond"/>
        <w:b/>
        <w:spacing w:val="-3"/>
        <w:sz w:val="22"/>
        <w:szCs w:val="22"/>
      </w:rPr>
      <w:t xml:space="preserve"> </w:t>
    </w:r>
    <w:r>
      <w:rPr>
        <w:rFonts w:ascii="Garamond" w:hAnsi="Garamond" w:cs="Garamond"/>
        <w:b/>
        <w:spacing w:val="-3"/>
        <w:sz w:val="22"/>
        <w:szCs w:val="22"/>
      </w:rPr>
      <w:t>No.</w:t>
    </w:r>
    <w:r>
      <w:rPr>
        <w:rFonts w:ascii="Garamond" w:eastAsia="Garamond" w:hAnsi="Garamond" w:cs="Garamond"/>
        <w:b/>
        <w:spacing w:val="-3"/>
        <w:sz w:val="22"/>
        <w:szCs w:val="22"/>
      </w:rPr>
      <w:t xml:space="preserve"> </w:t>
    </w:r>
    <w:r>
      <w:rPr>
        <w:rStyle w:val="Nmerodepgina"/>
        <w:rFonts w:ascii="Garamond" w:hAnsi="Garamond" w:cs="Garamond"/>
        <w:b/>
        <w:sz w:val="22"/>
        <w:szCs w:val="22"/>
      </w:rPr>
      <w:fldChar w:fldCharType="begin"/>
    </w:r>
    <w:r>
      <w:rPr>
        <w:rStyle w:val="Nmerodepgina"/>
        <w:rFonts w:ascii="Garamond" w:hAnsi="Garamond" w:cs="Garamond"/>
        <w:b/>
        <w:sz w:val="22"/>
        <w:szCs w:val="22"/>
      </w:rPr>
      <w:instrText xml:space="preserve"> PAGE </w:instrText>
    </w:r>
    <w:r>
      <w:rPr>
        <w:rStyle w:val="Nmerodepgina"/>
        <w:rFonts w:ascii="Garamond" w:hAnsi="Garamond" w:cs="Garamond"/>
        <w:b/>
        <w:sz w:val="22"/>
        <w:szCs w:val="22"/>
      </w:rPr>
      <w:fldChar w:fldCharType="separate"/>
    </w:r>
    <w:r w:rsidR="00A47BF9">
      <w:rPr>
        <w:rStyle w:val="Nmerodepgina"/>
        <w:rFonts w:ascii="Garamond" w:hAnsi="Garamond" w:cs="Garamond"/>
        <w:b/>
        <w:noProof/>
        <w:sz w:val="22"/>
        <w:szCs w:val="22"/>
      </w:rPr>
      <w:t>2</w:t>
    </w:r>
    <w:r>
      <w:rPr>
        <w:rStyle w:val="Nmerodepgina"/>
        <w:rFonts w:ascii="Garamond" w:hAnsi="Garamond" w:cs="Garamond"/>
        <w:b/>
        <w:sz w:val="22"/>
        <w:szCs w:val="22"/>
      </w:rPr>
      <w:fldChar w:fldCharType="end"/>
    </w:r>
  </w:p>
  <w:p w:rsidR="00AF40DF" w:rsidRDefault="00AF40DF">
    <w:pPr>
      <w:pStyle w:val="Standard"/>
      <w:tabs>
        <w:tab w:val="left" w:pos="-720"/>
      </w:tabs>
      <w:jc w:val="both"/>
    </w:pPr>
  </w:p>
  <w:p w:rsidR="00AF40DF" w:rsidRPr="004E50D5" w:rsidRDefault="00AF40DF" w:rsidP="00783870">
    <w:pPr>
      <w:pBdr>
        <w:bottom w:val="single" w:sz="12" w:space="1" w:color="auto"/>
      </w:pBdr>
      <w:autoSpaceDE w:val="0"/>
      <w:jc w:val="center"/>
      <w:rPr>
        <w:rFonts w:ascii="Futura Bk BT" w:eastAsia="Times New Roman" w:hAnsi="Futura Bk BT" w:cs="Times New Roman"/>
        <w:i/>
        <w:color w:val="000000"/>
        <w:lang w:eastAsia="es-ES"/>
      </w:rPr>
    </w:pPr>
    <w:r w:rsidRPr="004E50D5">
      <w:rPr>
        <w:rFonts w:ascii="Futura Bk BT" w:eastAsia="Times New Roman" w:hAnsi="Futura Bk BT" w:cs="Times New Roman"/>
        <w:color w:val="000000"/>
        <w:lang w:eastAsia="es-ES"/>
      </w:rPr>
      <w:t>“</w:t>
    </w:r>
    <w:r w:rsidRPr="00D31E6F">
      <w:rPr>
        <w:rFonts w:ascii="Palatino Linotype" w:eastAsia="Times New Roman" w:hAnsi="Palatino Linotype" w:cs="Times New Roman"/>
        <w:i/>
        <w:color w:val="000000"/>
        <w:lang w:eastAsia="es-ES"/>
      </w:rPr>
      <w:t>“Por la cual se modifica el artículo 3° y se adiciona un artículo a la Resolución 0001919 de 2015, modificada y adicionada por la 0002036 del 20 de mayo de 2016 y por la Resolución No. 0003104 de 2016 y se Modifica el parágrafo 1 del artículo 7 de la Resolución 1919 de 2015 adicionado por la resolución 0002036 y modificado por la resolución 0003104 de 2016”</w:t>
    </w:r>
    <w:r w:rsidRPr="004E50D5">
      <w:rPr>
        <w:rFonts w:ascii="Futura Bk BT" w:eastAsia="Times New Roman" w:hAnsi="Futura Bk BT" w:cs="Times New Roman"/>
        <w:i/>
        <w:color w:val="000000"/>
        <w:lang w:eastAsia="es-ES"/>
      </w:rPr>
      <w:t>”</w:t>
    </w:r>
  </w:p>
  <w:p w:rsidR="00AF40DF" w:rsidRDefault="00AF40DF">
    <w:pPr>
      <w:autoSpaceDE w:val="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DF" w:rsidRDefault="00AF40DF">
    <w:pPr>
      <w:pStyle w:val="Encabezado"/>
    </w:pPr>
    <w:r>
      <w:rPr>
        <w:noProof/>
        <w:lang w:val="es-CO" w:eastAsia="es-CO" w:bidi="ar-SA"/>
      </w:rPr>
      <w:drawing>
        <wp:anchor distT="0" distB="0" distL="114300" distR="114300" simplePos="0" relativeHeight="251657216" behindDoc="0" locked="0" layoutInCell="1" allowOverlap="1" wp14:anchorId="53148739" wp14:editId="559475B0">
          <wp:simplePos x="0" y="0"/>
          <wp:positionH relativeFrom="margin">
            <wp:posOffset>-89538</wp:posOffset>
          </wp:positionH>
          <wp:positionV relativeFrom="margin">
            <wp:posOffset>-1255398</wp:posOffset>
          </wp:positionV>
          <wp:extent cx="3653156" cy="992508"/>
          <wp:effectExtent l="0" t="0" r="0" b="0"/>
          <wp:wrapThrough wrapText="bothSides">
            <wp:wrapPolygon edited="0">
              <wp:start x="14080" y="1658"/>
              <wp:lineTo x="901" y="7048"/>
              <wp:lineTo x="451" y="7463"/>
              <wp:lineTo x="1464" y="9121"/>
              <wp:lineTo x="1126" y="10779"/>
              <wp:lineTo x="563" y="14925"/>
              <wp:lineTo x="563" y="16169"/>
              <wp:lineTo x="11602" y="17827"/>
              <wp:lineTo x="12841" y="18656"/>
              <wp:lineTo x="16558" y="18656"/>
              <wp:lineTo x="20950" y="17827"/>
              <wp:lineTo x="21288" y="16169"/>
              <wp:lineTo x="21401" y="7877"/>
              <wp:lineTo x="14530" y="1658"/>
              <wp:lineTo x="14080" y="1658"/>
            </wp:wrapPolygon>
          </wp:wrapThrough>
          <wp:docPr id="9" name="Imagen 6" descr="logo-y-lema-de-gobier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grayscl/>
                  </a:blip>
                  <a:srcRect/>
                  <a:stretch>
                    <a:fillRect/>
                  </a:stretch>
                </pic:blipFill>
                <pic:spPr>
                  <a:xfrm>
                    <a:off x="0" y="0"/>
                    <a:ext cx="3653156" cy="992508"/>
                  </a:xfrm>
                  <a:prstGeom prst="rect">
                    <a:avLst/>
                  </a:prstGeom>
                  <a:noFill/>
                  <a:ln>
                    <a:noFill/>
                    <a:prstDash/>
                  </a:ln>
                </pic:spPr>
              </pic:pic>
            </a:graphicData>
          </a:graphic>
        </wp:anchor>
      </w:drawing>
    </w:r>
  </w:p>
  <w:p w:rsidR="00AF40DF" w:rsidRDefault="00AF40DF">
    <w:pPr>
      <w:pStyle w:val="Encabezado"/>
    </w:pPr>
  </w:p>
  <w:p w:rsidR="00AF40DF" w:rsidRDefault="00AF40DF">
    <w:pPr>
      <w:pStyle w:val="Encabezado"/>
      <w:tabs>
        <w:tab w:val="clear" w:pos="4419"/>
        <w:tab w:val="clear" w:pos="8838"/>
        <w:tab w:val="left" w:pos="3695"/>
      </w:tabs>
    </w:pPr>
    <w:r>
      <w:rPr>
        <w:noProof/>
        <w:lang w:val="es-CO" w:eastAsia="es-CO" w:bidi="ar-SA"/>
      </w:rPr>
      <w:drawing>
        <wp:anchor distT="0" distB="0" distL="114300" distR="114300" simplePos="0" relativeHeight="251659264" behindDoc="0" locked="0" layoutInCell="1" allowOverlap="1" wp14:anchorId="3B73D4ED" wp14:editId="65BC68D4">
          <wp:simplePos x="0" y="0"/>
          <wp:positionH relativeFrom="column">
            <wp:posOffset>4015743</wp:posOffset>
          </wp:positionH>
          <wp:positionV relativeFrom="paragraph">
            <wp:posOffset>115571</wp:posOffset>
          </wp:positionV>
          <wp:extent cx="1238253" cy="552453"/>
          <wp:effectExtent l="0" t="0" r="0" b="0"/>
          <wp:wrapThrough wrapText="bothSides">
            <wp:wrapPolygon edited="0">
              <wp:start x="3323" y="0"/>
              <wp:lineTo x="1329" y="2979"/>
              <wp:lineTo x="332" y="7448"/>
              <wp:lineTo x="665" y="14152"/>
              <wp:lineTo x="4320" y="20110"/>
              <wp:lineTo x="5317" y="20855"/>
              <wp:lineTo x="16948" y="20855"/>
              <wp:lineTo x="17612" y="20110"/>
              <wp:lineTo x="20935" y="14152"/>
              <wp:lineTo x="21268" y="7448"/>
              <wp:lineTo x="19938" y="2234"/>
              <wp:lineTo x="18277" y="0"/>
              <wp:lineTo x="3323" y="0"/>
            </wp:wrapPolygon>
          </wp:wrapThrough>
          <wp:docPr id="10" name="Imagen 5" descr="C:\Users\Angieleyy85\AppData\Local\Microsoft\Windows\INetCache\Content.Word\Sello-certificacion-Cotecn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238253" cy="552453"/>
                  </a:xfrm>
                  <a:prstGeom prst="rect">
                    <a:avLst/>
                  </a:prstGeom>
                  <a:noFill/>
                  <a:ln>
                    <a:noFill/>
                    <a:prstDash/>
                  </a:ln>
                </pic:spPr>
              </pic:pic>
            </a:graphicData>
          </a:graphic>
        </wp:anchor>
      </w:drawing>
    </w:r>
    <w:r>
      <w:rPr>
        <w:lang w:val="es-MX"/>
      </w:rPr>
      <w:tab/>
    </w:r>
  </w:p>
  <w:p w:rsidR="00AF40DF" w:rsidRDefault="00AF40DF">
    <w:pPr>
      <w:pStyle w:val="Encabezado"/>
      <w:tabs>
        <w:tab w:val="clear" w:pos="4419"/>
        <w:tab w:val="clear" w:pos="8838"/>
        <w:tab w:val="left" w:pos="7336"/>
      </w:tabs>
      <w:ind w:left="142"/>
    </w:pPr>
    <w:r>
      <w:rPr>
        <w:lang w:val="es-MX"/>
      </w:rPr>
      <w:tab/>
    </w:r>
    <w:r>
      <w:rPr>
        <w:rFonts w:ascii="Futura Bk BT" w:hAnsi="Futura Bk BT" w:cs="Arial"/>
        <w:sz w:val="16"/>
        <w:szCs w:val="16"/>
      </w:rPr>
      <w:t xml:space="preserve">      NIT.899.999.055-4</w:t>
    </w:r>
  </w:p>
  <w:p w:rsidR="00AF40DF" w:rsidRDefault="00AF40DF">
    <w:pPr>
      <w:pStyle w:val="Encabezado"/>
      <w:tabs>
        <w:tab w:val="left" w:pos="434"/>
        <w:tab w:val="center" w:pos="4252"/>
        <w:tab w:val="right" w:pos="8504"/>
      </w:tabs>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109"/>
    <w:multiLevelType w:val="multilevel"/>
    <w:tmpl w:val="8FA8BED4"/>
    <w:lvl w:ilvl="0">
      <w:numFmt w:val="bullet"/>
      <w:lvlText w:val=""/>
      <w:lvlJc w:val="left"/>
      <w:pPr>
        <w:ind w:left="720" w:hanging="360"/>
      </w:pPr>
      <w:rPr>
        <w:rFonts w:ascii="Symbol" w:eastAsia="DejaVu San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AF50E8"/>
    <w:multiLevelType w:val="multilevel"/>
    <w:tmpl w:val="3040721A"/>
    <w:lvl w:ilvl="0">
      <w:numFmt w:val="bullet"/>
      <w:lvlText w:val=""/>
      <w:lvlJc w:val="left"/>
      <w:pPr>
        <w:ind w:left="720" w:hanging="360"/>
      </w:pPr>
      <w:rPr>
        <w:rFonts w:ascii="Symbol" w:eastAsia="DejaVu San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3336B3"/>
    <w:multiLevelType w:val="multilevel"/>
    <w:tmpl w:val="4FCC98C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 w15:restartNumberingAfterBreak="0">
    <w:nsid w:val="18D6795B"/>
    <w:multiLevelType w:val="multilevel"/>
    <w:tmpl w:val="EFCAB840"/>
    <w:lvl w:ilvl="0">
      <w:numFmt w:val="bullet"/>
      <w:lvlText w:val=""/>
      <w:lvlJc w:val="left"/>
      <w:pPr>
        <w:ind w:left="720" w:hanging="360"/>
      </w:pPr>
      <w:rPr>
        <w:rFonts w:ascii="Symbol" w:eastAsia="DejaVu San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2FB3869"/>
    <w:multiLevelType w:val="multilevel"/>
    <w:tmpl w:val="887461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C2B27F5"/>
    <w:multiLevelType w:val="multilevel"/>
    <w:tmpl w:val="4370833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FB4F06"/>
    <w:multiLevelType w:val="hybridMultilevel"/>
    <w:tmpl w:val="16DC5626"/>
    <w:lvl w:ilvl="0" w:tplc="708C0EB2">
      <w:start w:val="1"/>
      <w:numFmt w:val="upperLetter"/>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AC94753"/>
    <w:multiLevelType w:val="hybridMultilevel"/>
    <w:tmpl w:val="1C622002"/>
    <w:lvl w:ilvl="0" w:tplc="48903A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24A19C1"/>
    <w:multiLevelType w:val="multilevel"/>
    <w:tmpl w:val="5A10A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BF9598D"/>
    <w:multiLevelType w:val="multilevel"/>
    <w:tmpl w:val="78AE0E5A"/>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9"/>
  </w:num>
  <w:num w:numId="4">
    <w:abstractNumId w:val="2"/>
  </w:num>
  <w:num w:numId="5">
    <w:abstractNumId w:val="3"/>
  </w:num>
  <w:num w:numId="6">
    <w:abstractNumId w:val="0"/>
  </w:num>
  <w:num w:numId="7">
    <w:abstractNumId w:val="8"/>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CO"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07"/>
    <w:rsid w:val="00002642"/>
    <w:rsid w:val="00004EA1"/>
    <w:rsid w:val="000069E2"/>
    <w:rsid w:val="0002052A"/>
    <w:rsid w:val="000207A8"/>
    <w:rsid w:val="00022738"/>
    <w:rsid w:val="00031D36"/>
    <w:rsid w:val="0003242E"/>
    <w:rsid w:val="00033E05"/>
    <w:rsid w:val="00034CA6"/>
    <w:rsid w:val="00037E6B"/>
    <w:rsid w:val="000405E5"/>
    <w:rsid w:val="0005670D"/>
    <w:rsid w:val="00057478"/>
    <w:rsid w:val="00064F8C"/>
    <w:rsid w:val="00067EC3"/>
    <w:rsid w:val="00070B7C"/>
    <w:rsid w:val="00075974"/>
    <w:rsid w:val="000816B8"/>
    <w:rsid w:val="000907DF"/>
    <w:rsid w:val="000924B7"/>
    <w:rsid w:val="0009402B"/>
    <w:rsid w:val="000A2BD9"/>
    <w:rsid w:val="000A4F26"/>
    <w:rsid w:val="000A5DC5"/>
    <w:rsid w:val="000A7C6B"/>
    <w:rsid w:val="000B3E80"/>
    <w:rsid w:val="000C25C5"/>
    <w:rsid w:val="000D75FF"/>
    <w:rsid w:val="000F762A"/>
    <w:rsid w:val="001019B7"/>
    <w:rsid w:val="00104A26"/>
    <w:rsid w:val="00104D66"/>
    <w:rsid w:val="001200D7"/>
    <w:rsid w:val="00120191"/>
    <w:rsid w:val="00130AA4"/>
    <w:rsid w:val="00134D2B"/>
    <w:rsid w:val="00141C2F"/>
    <w:rsid w:val="0014389F"/>
    <w:rsid w:val="00145029"/>
    <w:rsid w:val="00151AA3"/>
    <w:rsid w:val="00153389"/>
    <w:rsid w:val="00154736"/>
    <w:rsid w:val="001555EC"/>
    <w:rsid w:val="00160650"/>
    <w:rsid w:val="00172D07"/>
    <w:rsid w:val="001739C1"/>
    <w:rsid w:val="001749A1"/>
    <w:rsid w:val="00177018"/>
    <w:rsid w:val="00177B3F"/>
    <w:rsid w:val="0018314E"/>
    <w:rsid w:val="00186B49"/>
    <w:rsid w:val="00187431"/>
    <w:rsid w:val="00192068"/>
    <w:rsid w:val="00197609"/>
    <w:rsid w:val="001979B2"/>
    <w:rsid w:val="001A56AC"/>
    <w:rsid w:val="001A7BEF"/>
    <w:rsid w:val="001B2EF4"/>
    <w:rsid w:val="001B60C2"/>
    <w:rsid w:val="001B7CB5"/>
    <w:rsid w:val="001C028F"/>
    <w:rsid w:val="001C4A17"/>
    <w:rsid w:val="001C6AF5"/>
    <w:rsid w:val="001D37B2"/>
    <w:rsid w:val="001E5916"/>
    <w:rsid w:val="001F62DB"/>
    <w:rsid w:val="001F7F65"/>
    <w:rsid w:val="00201CFE"/>
    <w:rsid w:val="00206008"/>
    <w:rsid w:val="00212739"/>
    <w:rsid w:val="002148E5"/>
    <w:rsid w:val="0022216F"/>
    <w:rsid w:val="002226E4"/>
    <w:rsid w:val="0023052E"/>
    <w:rsid w:val="00231DB2"/>
    <w:rsid w:val="002442DA"/>
    <w:rsid w:val="00244767"/>
    <w:rsid w:val="002455C1"/>
    <w:rsid w:val="00251D40"/>
    <w:rsid w:val="002535B8"/>
    <w:rsid w:val="002646D2"/>
    <w:rsid w:val="0027319E"/>
    <w:rsid w:val="0027529A"/>
    <w:rsid w:val="00284C63"/>
    <w:rsid w:val="00286781"/>
    <w:rsid w:val="00286825"/>
    <w:rsid w:val="00287753"/>
    <w:rsid w:val="00287F01"/>
    <w:rsid w:val="002928F0"/>
    <w:rsid w:val="002A5A5F"/>
    <w:rsid w:val="002B14DF"/>
    <w:rsid w:val="002B5A34"/>
    <w:rsid w:val="002B5D91"/>
    <w:rsid w:val="002C22BF"/>
    <w:rsid w:val="002C37AA"/>
    <w:rsid w:val="002D2316"/>
    <w:rsid w:val="002D3179"/>
    <w:rsid w:val="002D6904"/>
    <w:rsid w:val="002E0497"/>
    <w:rsid w:val="002F00C6"/>
    <w:rsid w:val="002F6E6E"/>
    <w:rsid w:val="0030449E"/>
    <w:rsid w:val="00304EF5"/>
    <w:rsid w:val="0031051F"/>
    <w:rsid w:val="0031092C"/>
    <w:rsid w:val="00310E28"/>
    <w:rsid w:val="003153FB"/>
    <w:rsid w:val="00330507"/>
    <w:rsid w:val="00336F09"/>
    <w:rsid w:val="00343E9B"/>
    <w:rsid w:val="003452FD"/>
    <w:rsid w:val="00353D77"/>
    <w:rsid w:val="003548A3"/>
    <w:rsid w:val="00357DBB"/>
    <w:rsid w:val="00361D49"/>
    <w:rsid w:val="003630FB"/>
    <w:rsid w:val="003657C1"/>
    <w:rsid w:val="00367A11"/>
    <w:rsid w:val="00374EFE"/>
    <w:rsid w:val="003908D3"/>
    <w:rsid w:val="00392E7E"/>
    <w:rsid w:val="00393C29"/>
    <w:rsid w:val="003A49DE"/>
    <w:rsid w:val="003A784A"/>
    <w:rsid w:val="003B6383"/>
    <w:rsid w:val="003B6FD8"/>
    <w:rsid w:val="003C3A2B"/>
    <w:rsid w:val="003C7748"/>
    <w:rsid w:val="003D036E"/>
    <w:rsid w:val="003D0C81"/>
    <w:rsid w:val="003D2D7A"/>
    <w:rsid w:val="003D3FCC"/>
    <w:rsid w:val="003D61F0"/>
    <w:rsid w:val="003E0915"/>
    <w:rsid w:val="003E39F8"/>
    <w:rsid w:val="003E3B53"/>
    <w:rsid w:val="003E3EB0"/>
    <w:rsid w:val="003E4DC3"/>
    <w:rsid w:val="003E77DF"/>
    <w:rsid w:val="003F295F"/>
    <w:rsid w:val="0040021F"/>
    <w:rsid w:val="00410DF1"/>
    <w:rsid w:val="00412581"/>
    <w:rsid w:val="0042227B"/>
    <w:rsid w:val="004228E6"/>
    <w:rsid w:val="004325EB"/>
    <w:rsid w:val="00434CE7"/>
    <w:rsid w:val="0043586F"/>
    <w:rsid w:val="004374FC"/>
    <w:rsid w:val="00444F45"/>
    <w:rsid w:val="004462F0"/>
    <w:rsid w:val="00446F4F"/>
    <w:rsid w:val="004477C4"/>
    <w:rsid w:val="00466188"/>
    <w:rsid w:val="00467D45"/>
    <w:rsid w:val="0047221F"/>
    <w:rsid w:val="00472F21"/>
    <w:rsid w:val="00473871"/>
    <w:rsid w:val="00480935"/>
    <w:rsid w:val="00481752"/>
    <w:rsid w:val="00481DF2"/>
    <w:rsid w:val="00485E5B"/>
    <w:rsid w:val="0049077C"/>
    <w:rsid w:val="00491D4B"/>
    <w:rsid w:val="00491EC9"/>
    <w:rsid w:val="004A0B88"/>
    <w:rsid w:val="004A35EE"/>
    <w:rsid w:val="004A40BE"/>
    <w:rsid w:val="004A61FE"/>
    <w:rsid w:val="004A63B0"/>
    <w:rsid w:val="004A784D"/>
    <w:rsid w:val="004B251F"/>
    <w:rsid w:val="004B6068"/>
    <w:rsid w:val="004B610A"/>
    <w:rsid w:val="004C2162"/>
    <w:rsid w:val="004C330C"/>
    <w:rsid w:val="004C52F2"/>
    <w:rsid w:val="004C54B5"/>
    <w:rsid w:val="004E50D5"/>
    <w:rsid w:val="004F0E10"/>
    <w:rsid w:val="004F36F3"/>
    <w:rsid w:val="004F457E"/>
    <w:rsid w:val="004F5575"/>
    <w:rsid w:val="00504997"/>
    <w:rsid w:val="00513484"/>
    <w:rsid w:val="005138AC"/>
    <w:rsid w:val="005148DC"/>
    <w:rsid w:val="00520AD6"/>
    <w:rsid w:val="00522FC5"/>
    <w:rsid w:val="005253B4"/>
    <w:rsid w:val="00527A81"/>
    <w:rsid w:val="00535B6C"/>
    <w:rsid w:val="00537F5D"/>
    <w:rsid w:val="00553AE6"/>
    <w:rsid w:val="00560332"/>
    <w:rsid w:val="0057226A"/>
    <w:rsid w:val="00581F7C"/>
    <w:rsid w:val="005875B3"/>
    <w:rsid w:val="005925EF"/>
    <w:rsid w:val="005940FC"/>
    <w:rsid w:val="005A1080"/>
    <w:rsid w:val="005A4F24"/>
    <w:rsid w:val="005B0351"/>
    <w:rsid w:val="005B76B9"/>
    <w:rsid w:val="005C0C61"/>
    <w:rsid w:val="005D11B0"/>
    <w:rsid w:val="005D3DE7"/>
    <w:rsid w:val="005D3F13"/>
    <w:rsid w:val="005E0BED"/>
    <w:rsid w:val="005E2ACF"/>
    <w:rsid w:val="005E3D7B"/>
    <w:rsid w:val="005E4299"/>
    <w:rsid w:val="005E539F"/>
    <w:rsid w:val="005F01D1"/>
    <w:rsid w:val="005F5C50"/>
    <w:rsid w:val="005F70B3"/>
    <w:rsid w:val="005F7DCC"/>
    <w:rsid w:val="00601DBB"/>
    <w:rsid w:val="00602074"/>
    <w:rsid w:val="00602E6E"/>
    <w:rsid w:val="006034EC"/>
    <w:rsid w:val="00615489"/>
    <w:rsid w:val="00615A08"/>
    <w:rsid w:val="0061750C"/>
    <w:rsid w:val="00621C33"/>
    <w:rsid w:val="006252A7"/>
    <w:rsid w:val="006252C0"/>
    <w:rsid w:val="00626C98"/>
    <w:rsid w:val="00626FAD"/>
    <w:rsid w:val="00631CE6"/>
    <w:rsid w:val="0063244C"/>
    <w:rsid w:val="00633EC8"/>
    <w:rsid w:val="006348FF"/>
    <w:rsid w:val="00635562"/>
    <w:rsid w:val="00642A45"/>
    <w:rsid w:val="00643F90"/>
    <w:rsid w:val="00650D04"/>
    <w:rsid w:val="00651E11"/>
    <w:rsid w:val="0065640A"/>
    <w:rsid w:val="00656624"/>
    <w:rsid w:val="00660F5A"/>
    <w:rsid w:val="0066314B"/>
    <w:rsid w:val="00666E39"/>
    <w:rsid w:val="00675681"/>
    <w:rsid w:val="00680B85"/>
    <w:rsid w:val="00681DA4"/>
    <w:rsid w:val="00683F86"/>
    <w:rsid w:val="006841E2"/>
    <w:rsid w:val="00685906"/>
    <w:rsid w:val="006915CC"/>
    <w:rsid w:val="006A3713"/>
    <w:rsid w:val="006B7E0D"/>
    <w:rsid w:val="006C77B7"/>
    <w:rsid w:val="006D7ACA"/>
    <w:rsid w:val="006E04CA"/>
    <w:rsid w:val="006E0923"/>
    <w:rsid w:val="006F3140"/>
    <w:rsid w:val="006F7A21"/>
    <w:rsid w:val="00706264"/>
    <w:rsid w:val="00707977"/>
    <w:rsid w:val="007166CA"/>
    <w:rsid w:val="007221FB"/>
    <w:rsid w:val="00730D23"/>
    <w:rsid w:val="00746327"/>
    <w:rsid w:val="00747D14"/>
    <w:rsid w:val="00751644"/>
    <w:rsid w:val="0075210A"/>
    <w:rsid w:val="007548B6"/>
    <w:rsid w:val="00762160"/>
    <w:rsid w:val="00762560"/>
    <w:rsid w:val="00763E91"/>
    <w:rsid w:val="00771841"/>
    <w:rsid w:val="00771BD1"/>
    <w:rsid w:val="007727F1"/>
    <w:rsid w:val="00783870"/>
    <w:rsid w:val="00783F80"/>
    <w:rsid w:val="007875AD"/>
    <w:rsid w:val="00796B15"/>
    <w:rsid w:val="00797697"/>
    <w:rsid w:val="007A0D98"/>
    <w:rsid w:val="007A2718"/>
    <w:rsid w:val="007A5086"/>
    <w:rsid w:val="007A6517"/>
    <w:rsid w:val="007B3927"/>
    <w:rsid w:val="007B649B"/>
    <w:rsid w:val="007D248E"/>
    <w:rsid w:val="007D5289"/>
    <w:rsid w:val="007D7798"/>
    <w:rsid w:val="007E1184"/>
    <w:rsid w:val="007E63D1"/>
    <w:rsid w:val="007F2680"/>
    <w:rsid w:val="007F2A9F"/>
    <w:rsid w:val="00800384"/>
    <w:rsid w:val="0080040B"/>
    <w:rsid w:val="00800C7D"/>
    <w:rsid w:val="00802A6B"/>
    <w:rsid w:val="00802EBE"/>
    <w:rsid w:val="00803104"/>
    <w:rsid w:val="008105A6"/>
    <w:rsid w:val="00811B25"/>
    <w:rsid w:val="00821561"/>
    <w:rsid w:val="00821C29"/>
    <w:rsid w:val="008235A8"/>
    <w:rsid w:val="00827AFA"/>
    <w:rsid w:val="0083345C"/>
    <w:rsid w:val="00846CAC"/>
    <w:rsid w:val="00857CD0"/>
    <w:rsid w:val="00863698"/>
    <w:rsid w:val="00870270"/>
    <w:rsid w:val="008710BB"/>
    <w:rsid w:val="00871E24"/>
    <w:rsid w:val="00881158"/>
    <w:rsid w:val="00896AC7"/>
    <w:rsid w:val="008A1058"/>
    <w:rsid w:val="008A5B30"/>
    <w:rsid w:val="008A6A94"/>
    <w:rsid w:val="008A6B06"/>
    <w:rsid w:val="008A717B"/>
    <w:rsid w:val="008B5452"/>
    <w:rsid w:val="008C0780"/>
    <w:rsid w:val="008C508C"/>
    <w:rsid w:val="008C7943"/>
    <w:rsid w:val="008D288C"/>
    <w:rsid w:val="008D4262"/>
    <w:rsid w:val="008D5A60"/>
    <w:rsid w:val="008D67BF"/>
    <w:rsid w:val="008E389B"/>
    <w:rsid w:val="008E45BD"/>
    <w:rsid w:val="008E77CC"/>
    <w:rsid w:val="008F7D98"/>
    <w:rsid w:val="00913602"/>
    <w:rsid w:val="009152C8"/>
    <w:rsid w:val="00921E4C"/>
    <w:rsid w:val="0092317A"/>
    <w:rsid w:val="00926409"/>
    <w:rsid w:val="009300C3"/>
    <w:rsid w:val="00930B7B"/>
    <w:rsid w:val="00932133"/>
    <w:rsid w:val="009332FD"/>
    <w:rsid w:val="00934EA3"/>
    <w:rsid w:val="00937762"/>
    <w:rsid w:val="009400E9"/>
    <w:rsid w:val="00945485"/>
    <w:rsid w:val="0095010A"/>
    <w:rsid w:val="0095077B"/>
    <w:rsid w:val="009513F4"/>
    <w:rsid w:val="00953EB1"/>
    <w:rsid w:val="009541C4"/>
    <w:rsid w:val="00960212"/>
    <w:rsid w:val="00961A40"/>
    <w:rsid w:val="00965119"/>
    <w:rsid w:val="00967075"/>
    <w:rsid w:val="009860C0"/>
    <w:rsid w:val="0099386D"/>
    <w:rsid w:val="009973E0"/>
    <w:rsid w:val="009A15E5"/>
    <w:rsid w:val="009A3500"/>
    <w:rsid w:val="009A437E"/>
    <w:rsid w:val="009B5F2C"/>
    <w:rsid w:val="009B6367"/>
    <w:rsid w:val="009C04BC"/>
    <w:rsid w:val="009C12B6"/>
    <w:rsid w:val="009C6E5B"/>
    <w:rsid w:val="009E72E6"/>
    <w:rsid w:val="009E7373"/>
    <w:rsid w:val="009F1CD4"/>
    <w:rsid w:val="009F2A0B"/>
    <w:rsid w:val="009F3A00"/>
    <w:rsid w:val="00A02031"/>
    <w:rsid w:val="00A0351E"/>
    <w:rsid w:val="00A07D1E"/>
    <w:rsid w:val="00A13571"/>
    <w:rsid w:val="00A1502C"/>
    <w:rsid w:val="00A17296"/>
    <w:rsid w:val="00A21428"/>
    <w:rsid w:val="00A2225B"/>
    <w:rsid w:val="00A236CF"/>
    <w:rsid w:val="00A43089"/>
    <w:rsid w:val="00A433E6"/>
    <w:rsid w:val="00A47BF9"/>
    <w:rsid w:val="00A5378E"/>
    <w:rsid w:val="00A54C63"/>
    <w:rsid w:val="00A572D1"/>
    <w:rsid w:val="00A626D6"/>
    <w:rsid w:val="00A64D5E"/>
    <w:rsid w:val="00A64DA3"/>
    <w:rsid w:val="00A65D28"/>
    <w:rsid w:val="00A660B0"/>
    <w:rsid w:val="00A67E78"/>
    <w:rsid w:val="00A727C6"/>
    <w:rsid w:val="00A73226"/>
    <w:rsid w:val="00A77B95"/>
    <w:rsid w:val="00A81A6C"/>
    <w:rsid w:val="00A81DA9"/>
    <w:rsid w:val="00A820D3"/>
    <w:rsid w:val="00A873BD"/>
    <w:rsid w:val="00A93849"/>
    <w:rsid w:val="00AC121E"/>
    <w:rsid w:val="00AC32EC"/>
    <w:rsid w:val="00AC579E"/>
    <w:rsid w:val="00AF101C"/>
    <w:rsid w:val="00AF40DF"/>
    <w:rsid w:val="00AF58ED"/>
    <w:rsid w:val="00AF6391"/>
    <w:rsid w:val="00B03833"/>
    <w:rsid w:val="00B10B7C"/>
    <w:rsid w:val="00B10F5A"/>
    <w:rsid w:val="00B15290"/>
    <w:rsid w:val="00B17493"/>
    <w:rsid w:val="00B17B2A"/>
    <w:rsid w:val="00B17FCC"/>
    <w:rsid w:val="00B2151F"/>
    <w:rsid w:val="00B23ABF"/>
    <w:rsid w:val="00B32860"/>
    <w:rsid w:val="00B33972"/>
    <w:rsid w:val="00B40715"/>
    <w:rsid w:val="00B40B2D"/>
    <w:rsid w:val="00B46117"/>
    <w:rsid w:val="00B50443"/>
    <w:rsid w:val="00B5234F"/>
    <w:rsid w:val="00B72DBE"/>
    <w:rsid w:val="00B7662E"/>
    <w:rsid w:val="00B83D9C"/>
    <w:rsid w:val="00B85210"/>
    <w:rsid w:val="00B856A2"/>
    <w:rsid w:val="00B96D30"/>
    <w:rsid w:val="00BB023F"/>
    <w:rsid w:val="00BB4FC7"/>
    <w:rsid w:val="00BB52EE"/>
    <w:rsid w:val="00BB7477"/>
    <w:rsid w:val="00BC0FCE"/>
    <w:rsid w:val="00BC27F5"/>
    <w:rsid w:val="00BC580D"/>
    <w:rsid w:val="00BC7360"/>
    <w:rsid w:val="00BD2B8D"/>
    <w:rsid w:val="00BD52C3"/>
    <w:rsid w:val="00BE0471"/>
    <w:rsid w:val="00BE53DF"/>
    <w:rsid w:val="00BE5924"/>
    <w:rsid w:val="00BE7EE4"/>
    <w:rsid w:val="00BF077D"/>
    <w:rsid w:val="00BF3995"/>
    <w:rsid w:val="00BF4FD8"/>
    <w:rsid w:val="00BF7F64"/>
    <w:rsid w:val="00C01163"/>
    <w:rsid w:val="00C03959"/>
    <w:rsid w:val="00C03C67"/>
    <w:rsid w:val="00C0564C"/>
    <w:rsid w:val="00C10F8D"/>
    <w:rsid w:val="00C12453"/>
    <w:rsid w:val="00C13901"/>
    <w:rsid w:val="00C15433"/>
    <w:rsid w:val="00C2077C"/>
    <w:rsid w:val="00C30C61"/>
    <w:rsid w:val="00C35E79"/>
    <w:rsid w:val="00C41E06"/>
    <w:rsid w:val="00C42670"/>
    <w:rsid w:val="00C45F0E"/>
    <w:rsid w:val="00C46979"/>
    <w:rsid w:val="00C6682E"/>
    <w:rsid w:val="00C66FE7"/>
    <w:rsid w:val="00C7386A"/>
    <w:rsid w:val="00C73CCD"/>
    <w:rsid w:val="00C77D0E"/>
    <w:rsid w:val="00C85AEF"/>
    <w:rsid w:val="00C93654"/>
    <w:rsid w:val="00CA062A"/>
    <w:rsid w:val="00CA1BF6"/>
    <w:rsid w:val="00CA2611"/>
    <w:rsid w:val="00CB1F1E"/>
    <w:rsid w:val="00CB2839"/>
    <w:rsid w:val="00CB2966"/>
    <w:rsid w:val="00CB5D45"/>
    <w:rsid w:val="00CC01B9"/>
    <w:rsid w:val="00CC1A38"/>
    <w:rsid w:val="00CC4AE5"/>
    <w:rsid w:val="00CD5262"/>
    <w:rsid w:val="00CD7A50"/>
    <w:rsid w:val="00CE7F45"/>
    <w:rsid w:val="00CF11B6"/>
    <w:rsid w:val="00CF1EF7"/>
    <w:rsid w:val="00CF2246"/>
    <w:rsid w:val="00CF2442"/>
    <w:rsid w:val="00D0605D"/>
    <w:rsid w:val="00D13A9C"/>
    <w:rsid w:val="00D245DF"/>
    <w:rsid w:val="00D31E6F"/>
    <w:rsid w:val="00D322A0"/>
    <w:rsid w:val="00D43468"/>
    <w:rsid w:val="00D45F16"/>
    <w:rsid w:val="00D4656A"/>
    <w:rsid w:val="00D4721C"/>
    <w:rsid w:val="00D60563"/>
    <w:rsid w:val="00D637C2"/>
    <w:rsid w:val="00D662B8"/>
    <w:rsid w:val="00D70E0B"/>
    <w:rsid w:val="00D71E30"/>
    <w:rsid w:val="00D76B10"/>
    <w:rsid w:val="00D77ACA"/>
    <w:rsid w:val="00D82504"/>
    <w:rsid w:val="00D8456E"/>
    <w:rsid w:val="00D84F75"/>
    <w:rsid w:val="00D91E91"/>
    <w:rsid w:val="00D95988"/>
    <w:rsid w:val="00D96685"/>
    <w:rsid w:val="00D97FF0"/>
    <w:rsid w:val="00DA2B40"/>
    <w:rsid w:val="00DA6E39"/>
    <w:rsid w:val="00DB04DF"/>
    <w:rsid w:val="00DB523B"/>
    <w:rsid w:val="00DC494C"/>
    <w:rsid w:val="00DD5D27"/>
    <w:rsid w:val="00DD755C"/>
    <w:rsid w:val="00DE17BA"/>
    <w:rsid w:val="00DE6E2A"/>
    <w:rsid w:val="00DF797A"/>
    <w:rsid w:val="00E01C37"/>
    <w:rsid w:val="00E03C28"/>
    <w:rsid w:val="00E04DAE"/>
    <w:rsid w:val="00E07648"/>
    <w:rsid w:val="00E11A20"/>
    <w:rsid w:val="00E12F99"/>
    <w:rsid w:val="00E130BA"/>
    <w:rsid w:val="00E13E92"/>
    <w:rsid w:val="00E16B32"/>
    <w:rsid w:val="00E210F3"/>
    <w:rsid w:val="00E3317E"/>
    <w:rsid w:val="00E36034"/>
    <w:rsid w:val="00E37F4D"/>
    <w:rsid w:val="00E4196B"/>
    <w:rsid w:val="00E43D6F"/>
    <w:rsid w:val="00E5018B"/>
    <w:rsid w:val="00E55403"/>
    <w:rsid w:val="00E61932"/>
    <w:rsid w:val="00E74E2C"/>
    <w:rsid w:val="00E77619"/>
    <w:rsid w:val="00E81C90"/>
    <w:rsid w:val="00E82818"/>
    <w:rsid w:val="00E91FCE"/>
    <w:rsid w:val="00EB1C83"/>
    <w:rsid w:val="00EB3D4C"/>
    <w:rsid w:val="00EB5C59"/>
    <w:rsid w:val="00ED3200"/>
    <w:rsid w:val="00ED4C79"/>
    <w:rsid w:val="00EE2D43"/>
    <w:rsid w:val="00EF1637"/>
    <w:rsid w:val="00F00F9B"/>
    <w:rsid w:val="00F022E7"/>
    <w:rsid w:val="00F13AC8"/>
    <w:rsid w:val="00F33F2F"/>
    <w:rsid w:val="00F37CC9"/>
    <w:rsid w:val="00F563C5"/>
    <w:rsid w:val="00F56524"/>
    <w:rsid w:val="00F57E7C"/>
    <w:rsid w:val="00F6103D"/>
    <w:rsid w:val="00F62D2E"/>
    <w:rsid w:val="00F6406F"/>
    <w:rsid w:val="00F64B8E"/>
    <w:rsid w:val="00F70D9F"/>
    <w:rsid w:val="00F73D53"/>
    <w:rsid w:val="00F756C8"/>
    <w:rsid w:val="00F76657"/>
    <w:rsid w:val="00F81977"/>
    <w:rsid w:val="00F82F19"/>
    <w:rsid w:val="00F943BF"/>
    <w:rsid w:val="00FA770C"/>
    <w:rsid w:val="00FB3096"/>
    <w:rsid w:val="00FC10C0"/>
    <w:rsid w:val="00FC6D58"/>
    <w:rsid w:val="00FD3941"/>
    <w:rsid w:val="00FD499F"/>
    <w:rsid w:val="00FD7C4F"/>
    <w:rsid w:val="00FD7EA4"/>
    <w:rsid w:val="00FF4219"/>
    <w:rsid w:val="00FF4543"/>
    <w:rsid w:val="00FF4E04"/>
    <w:rsid w:val="00FF60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85C006-DA58-4263-8AE1-8566B5C1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172D07"/>
    <w:pPr>
      <w:widowControl w:val="0"/>
      <w:suppressAutoHyphens/>
      <w:autoSpaceDN w:val="0"/>
      <w:spacing w:after="0" w:line="240" w:lineRule="auto"/>
      <w:textAlignment w:val="baseline"/>
    </w:pPr>
    <w:rPr>
      <w:rFonts w:ascii="Liberation Serif" w:eastAsia="DejaVu Sans" w:hAnsi="Liberation Serif" w:cs="Lohit Devanagari"/>
      <w:kern w:val="3"/>
      <w:sz w:val="24"/>
      <w:szCs w:val="24"/>
      <w:lang w:val="es-ES" w:eastAsia="zh-CN" w:bidi="hi-IN"/>
    </w:rPr>
  </w:style>
  <w:style w:type="paragraph" w:styleId="Ttulo2">
    <w:name w:val="heading 2"/>
    <w:basedOn w:val="Normal"/>
    <w:next w:val="Normal"/>
    <w:link w:val="Ttulo2Car"/>
    <w:uiPriority w:val="9"/>
    <w:unhideWhenUsed/>
    <w:qFormat/>
    <w:rsid w:val="00FA770C"/>
    <w:pPr>
      <w:keepNext/>
      <w:keepLines/>
      <w:spacing w:before="200"/>
      <w:outlineLvl w:val="1"/>
    </w:pPr>
    <w:rPr>
      <w:rFonts w:asciiTheme="majorHAnsi" w:eastAsiaTheme="majorEastAsia" w:hAnsiTheme="majorHAnsi" w:cs="Mangal"/>
      <w:b/>
      <w:bCs/>
      <w:color w:val="5B9BD5" w:themeColor="accent1"/>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72D07"/>
    <w:pPr>
      <w:suppressAutoHyphens/>
      <w:autoSpaceDN w:val="0"/>
      <w:spacing w:after="0" w:line="240" w:lineRule="auto"/>
      <w:textAlignment w:val="baseline"/>
    </w:pPr>
    <w:rPr>
      <w:rFonts w:ascii="Courier New" w:eastAsia="Times New Roman" w:hAnsi="Courier New" w:cs="Courier New"/>
      <w:kern w:val="3"/>
      <w:sz w:val="24"/>
      <w:szCs w:val="20"/>
      <w:lang w:val="es-ES" w:eastAsia="zh-CN"/>
    </w:rPr>
  </w:style>
  <w:style w:type="paragraph" w:styleId="Encabezado">
    <w:name w:val="header"/>
    <w:basedOn w:val="Normal"/>
    <w:link w:val="EncabezadoCar"/>
    <w:rsid w:val="00172D07"/>
    <w:pPr>
      <w:tabs>
        <w:tab w:val="center" w:pos="4419"/>
        <w:tab w:val="right" w:pos="8838"/>
      </w:tabs>
    </w:pPr>
    <w:rPr>
      <w:rFonts w:cs="Mangal"/>
      <w:szCs w:val="21"/>
    </w:rPr>
  </w:style>
  <w:style w:type="character" w:customStyle="1" w:styleId="EncabezadoCar">
    <w:name w:val="Encabezado Car"/>
    <w:basedOn w:val="Fuentedeprrafopredeter"/>
    <w:link w:val="Encabezado"/>
    <w:rsid w:val="00172D07"/>
    <w:rPr>
      <w:rFonts w:ascii="Liberation Serif" w:eastAsia="DejaVu Sans" w:hAnsi="Liberation Serif" w:cs="Mangal"/>
      <w:kern w:val="3"/>
      <w:sz w:val="24"/>
      <w:szCs w:val="21"/>
      <w:lang w:val="es-ES" w:eastAsia="zh-CN" w:bidi="hi-IN"/>
    </w:rPr>
  </w:style>
  <w:style w:type="paragraph" w:styleId="Textocomentario">
    <w:name w:val="annotation text"/>
    <w:basedOn w:val="Standard"/>
    <w:link w:val="TextocomentarioCar"/>
    <w:rsid w:val="00172D07"/>
    <w:rPr>
      <w:rFonts w:ascii="Arial" w:hAnsi="Arial" w:cs="Arial"/>
      <w:sz w:val="20"/>
    </w:rPr>
  </w:style>
  <w:style w:type="character" w:customStyle="1" w:styleId="TextocomentarioCar">
    <w:name w:val="Texto comentario Car"/>
    <w:basedOn w:val="Fuentedeprrafopredeter"/>
    <w:link w:val="Textocomentario"/>
    <w:rsid w:val="00172D07"/>
    <w:rPr>
      <w:rFonts w:ascii="Arial" w:eastAsia="Times New Roman" w:hAnsi="Arial" w:cs="Arial"/>
      <w:kern w:val="3"/>
      <w:sz w:val="20"/>
      <w:szCs w:val="20"/>
      <w:lang w:val="es-ES" w:eastAsia="zh-CN"/>
    </w:rPr>
  </w:style>
  <w:style w:type="paragraph" w:styleId="Prrafodelista">
    <w:name w:val="List Paragraph"/>
    <w:aliases w:val="titulo 5,Bolita"/>
    <w:basedOn w:val="Standard"/>
    <w:uiPriority w:val="34"/>
    <w:qFormat/>
    <w:rsid w:val="00172D07"/>
    <w:pPr>
      <w:ind w:left="708"/>
    </w:pPr>
  </w:style>
  <w:style w:type="character" w:styleId="Nmerodepgina">
    <w:name w:val="page number"/>
    <w:basedOn w:val="Fuentedeprrafopredeter"/>
    <w:rsid w:val="00172D07"/>
  </w:style>
  <w:style w:type="character" w:styleId="Refdecomentario">
    <w:name w:val="annotation reference"/>
    <w:basedOn w:val="Fuentedeprrafopredeter"/>
    <w:rsid w:val="00172D07"/>
    <w:rPr>
      <w:sz w:val="16"/>
      <w:szCs w:val="16"/>
    </w:rPr>
  </w:style>
  <w:style w:type="paragraph" w:styleId="Textodeglobo">
    <w:name w:val="Balloon Text"/>
    <w:basedOn w:val="Normal"/>
    <w:link w:val="TextodegloboCar"/>
    <w:uiPriority w:val="99"/>
    <w:semiHidden/>
    <w:unhideWhenUsed/>
    <w:rsid w:val="00172D07"/>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172D07"/>
    <w:rPr>
      <w:rFonts w:ascii="Segoe UI" w:eastAsia="DejaVu Sans" w:hAnsi="Segoe UI" w:cs="Mangal"/>
      <w:kern w:val="3"/>
      <w:sz w:val="18"/>
      <w:szCs w:val="16"/>
      <w:lang w:val="es-ES" w:eastAsia="zh-CN" w:bidi="hi-IN"/>
    </w:rPr>
  </w:style>
  <w:style w:type="paragraph" w:styleId="Piedepgina">
    <w:name w:val="footer"/>
    <w:basedOn w:val="Normal"/>
    <w:link w:val="PiedepginaCar"/>
    <w:uiPriority w:val="99"/>
    <w:unhideWhenUsed/>
    <w:rsid w:val="00FC6D58"/>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FC6D58"/>
    <w:rPr>
      <w:rFonts w:ascii="Liberation Serif" w:eastAsia="DejaVu Sans" w:hAnsi="Liberation Serif" w:cs="Mangal"/>
      <w:kern w:val="3"/>
      <w:sz w:val="24"/>
      <w:szCs w:val="21"/>
      <w:lang w:val="es-ES" w:eastAsia="zh-CN" w:bidi="hi-IN"/>
    </w:rPr>
  </w:style>
  <w:style w:type="paragraph" w:customStyle="1" w:styleId="Normal1">
    <w:name w:val="Normal 1"/>
    <w:basedOn w:val="Sangranormal"/>
    <w:qFormat/>
    <w:rsid w:val="00412581"/>
    <w:pPr>
      <w:widowControl/>
      <w:tabs>
        <w:tab w:val="left" w:pos="2880"/>
      </w:tabs>
      <w:suppressAutoHyphens w:val="0"/>
      <w:ind w:left="2880" w:hanging="360"/>
      <w:jc w:val="both"/>
      <w:textAlignment w:val="auto"/>
    </w:pPr>
    <w:rPr>
      <w:rFonts w:ascii="Times New Roman" w:eastAsia="MS Mincho" w:hAnsi="Times New Roman" w:cs="Times New Roman"/>
      <w:kern w:val="0"/>
      <w:szCs w:val="24"/>
      <w:lang w:val="es" w:eastAsia="es-ES" w:bidi="ar-SA"/>
    </w:rPr>
  </w:style>
  <w:style w:type="paragraph" w:styleId="Sangranormal">
    <w:name w:val="Normal Indent"/>
    <w:basedOn w:val="Normal"/>
    <w:uiPriority w:val="99"/>
    <w:semiHidden/>
    <w:unhideWhenUsed/>
    <w:rsid w:val="00412581"/>
    <w:pPr>
      <w:ind w:left="708"/>
    </w:pPr>
    <w:rPr>
      <w:rFonts w:cs="Mangal"/>
      <w:szCs w:val="21"/>
    </w:rPr>
  </w:style>
  <w:style w:type="paragraph" w:styleId="Asuntodelcomentario">
    <w:name w:val="annotation subject"/>
    <w:basedOn w:val="Textocomentario"/>
    <w:next w:val="Textocomentario"/>
    <w:link w:val="AsuntodelcomentarioCar"/>
    <w:uiPriority w:val="99"/>
    <w:semiHidden/>
    <w:unhideWhenUsed/>
    <w:rsid w:val="00134D2B"/>
    <w:pPr>
      <w:widowControl w:val="0"/>
    </w:pPr>
    <w:rPr>
      <w:rFonts w:ascii="Liberation Serif" w:eastAsia="DejaVu Sans" w:hAnsi="Liberation Serif" w:cs="Mangal"/>
      <w:b/>
      <w:bCs/>
      <w:szCs w:val="18"/>
      <w:lang w:bidi="hi-IN"/>
    </w:rPr>
  </w:style>
  <w:style w:type="character" w:customStyle="1" w:styleId="AsuntodelcomentarioCar">
    <w:name w:val="Asunto del comentario Car"/>
    <w:basedOn w:val="TextocomentarioCar"/>
    <w:link w:val="Asuntodelcomentario"/>
    <w:uiPriority w:val="99"/>
    <w:semiHidden/>
    <w:rsid w:val="00134D2B"/>
    <w:rPr>
      <w:rFonts w:ascii="Liberation Serif" w:eastAsia="DejaVu Sans" w:hAnsi="Liberation Serif" w:cs="Mangal"/>
      <w:b/>
      <w:bCs/>
      <w:kern w:val="3"/>
      <w:sz w:val="20"/>
      <w:szCs w:val="18"/>
      <w:lang w:val="es-ES" w:eastAsia="zh-CN" w:bidi="hi-IN"/>
    </w:rPr>
  </w:style>
  <w:style w:type="character" w:customStyle="1" w:styleId="Ttulo2Car">
    <w:name w:val="Título 2 Car"/>
    <w:basedOn w:val="Fuentedeprrafopredeter"/>
    <w:link w:val="Ttulo2"/>
    <w:uiPriority w:val="9"/>
    <w:rsid w:val="00FA770C"/>
    <w:rPr>
      <w:rFonts w:asciiTheme="majorHAnsi" w:eastAsiaTheme="majorEastAsia" w:hAnsiTheme="majorHAnsi" w:cs="Mangal"/>
      <w:b/>
      <w:bCs/>
      <w:color w:val="5B9BD5" w:themeColor="accent1"/>
      <w:kern w:val="3"/>
      <w:sz w:val="26"/>
      <w:szCs w:val="23"/>
      <w:lang w:val="es-ES" w:eastAsia="zh-CN" w:bidi="hi-IN"/>
    </w:rPr>
  </w:style>
  <w:style w:type="table" w:styleId="Tablaconcuadrcula">
    <w:name w:val="Table Grid"/>
    <w:basedOn w:val="Tablanormal"/>
    <w:uiPriority w:val="39"/>
    <w:rsid w:val="0077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61932"/>
    <w:pPr>
      <w:spacing w:after="0" w:line="240" w:lineRule="auto"/>
    </w:pPr>
    <w:rPr>
      <w:rFonts w:ascii="Liberation Serif" w:eastAsia="DejaVu Sans" w:hAnsi="Liberation Serif" w:cs="Mangal"/>
      <w:kern w:val="3"/>
      <w:sz w:val="24"/>
      <w:szCs w:val="21"/>
      <w:lang w:val="es-ES" w:eastAsia="zh-CN" w:bidi="hi-IN"/>
    </w:rPr>
  </w:style>
  <w:style w:type="paragraph" w:customStyle="1" w:styleId="pa7">
    <w:name w:val="pa7"/>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character" w:customStyle="1" w:styleId="apple-converted-space">
    <w:name w:val="apple-converted-space"/>
    <w:basedOn w:val="Fuentedeprrafopredeter"/>
    <w:rsid w:val="00783870"/>
  </w:style>
  <w:style w:type="character" w:customStyle="1" w:styleId="spelle">
    <w:name w:val="spelle"/>
    <w:basedOn w:val="Fuentedeprrafopredeter"/>
    <w:rsid w:val="00783870"/>
  </w:style>
  <w:style w:type="paragraph" w:customStyle="1" w:styleId="default">
    <w:name w:val="default"/>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paragraph" w:customStyle="1" w:styleId="pa22">
    <w:name w:val="pa22"/>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 w:type="character" w:customStyle="1" w:styleId="a8">
    <w:name w:val="a8"/>
    <w:basedOn w:val="Fuentedeprrafopredeter"/>
    <w:rsid w:val="00783870"/>
  </w:style>
  <w:style w:type="paragraph" w:customStyle="1" w:styleId="pa17">
    <w:name w:val="pa17"/>
    <w:basedOn w:val="Normal"/>
    <w:rsid w:val="00783870"/>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s-CO" w:eastAsia="es-C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958">
      <w:bodyDiv w:val="1"/>
      <w:marLeft w:val="0"/>
      <w:marRight w:val="0"/>
      <w:marTop w:val="0"/>
      <w:marBottom w:val="0"/>
      <w:divBdr>
        <w:top w:val="none" w:sz="0" w:space="0" w:color="auto"/>
        <w:left w:val="none" w:sz="0" w:space="0" w:color="auto"/>
        <w:bottom w:val="none" w:sz="0" w:space="0" w:color="auto"/>
        <w:right w:val="none" w:sz="0" w:space="0" w:color="auto"/>
      </w:divBdr>
    </w:div>
    <w:div w:id="485711903">
      <w:bodyDiv w:val="1"/>
      <w:marLeft w:val="0"/>
      <w:marRight w:val="0"/>
      <w:marTop w:val="0"/>
      <w:marBottom w:val="0"/>
      <w:divBdr>
        <w:top w:val="none" w:sz="0" w:space="0" w:color="auto"/>
        <w:left w:val="none" w:sz="0" w:space="0" w:color="auto"/>
        <w:bottom w:val="none" w:sz="0" w:space="0" w:color="auto"/>
        <w:right w:val="none" w:sz="0" w:space="0" w:color="auto"/>
      </w:divBdr>
    </w:div>
    <w:div w:id="800728078">
      <w:bodyDiv w:val="1"/>
      <w:marLeft w:val="0"/>
      <w:marRight w:val="0"/>
      <w:marTop w:val="0"/>
      <w:marBottom w:val="0"/>
      <w:divBdr>
        <w:top w:val="none" w:sz="0" w:space="0" w:color="auto"/>
        <w:left w:val="none" w:sz="0" w:space="0" w:color="auto"/>
        <w:bottom w:val="none" w:sz="0" w:space="0" w:color="auto"/>
        <w:right w:val="none" w:sz="0" w:space="0" w:color="auto"/>
      </w:divBdr>
    </w:div>
    <w:div w:id="882791540">
      <w:bodyDiv w:val="1"/>
      <w:marLeft w:val="0"/>
      <w:marRight w:val="0"/>
      <w:marTop w:val="0"/>
      <w:marBottom w:val="0"/>
      <w:divBdr>
        <w:top w:val="none" w:sz="0" w:space="0" w:color="auto"/>
        <w:left w:val="none" w:sz="0" w:space="0" w:color="auto"/>
        <w:bottom w:val="none" w:sz="0" w:space="0" w:color="auto"/>
        <w:right w:val="none" w:sz="0" w:space="0" w:color="auto"/>
      </w:divBdr>
    </w:div>
    <w:div w:id="1004431913">
      <w:bodyDiv w:val="1"/>
      <w:marLeft w:val="0"/>
      <w:marRight w:val="0"/>
      <w:marTop w:val="0"/>
      <w:marBottom w:val="0"/>
      <w:divBdr>
        <w:top w:val="none" w:sz="0" w:space="0" w:color="auto"/>
        <w:left w:val="none" w:sz="0" w:space="0" w:color="auto"/>
        <w:bottom w:val="none" w:sz="0" w:space="0" w:color="auto"/>
        <w:right w:val="none" w:sz="0" w:space="0" w:color="auto"/>
      </w:divBdr>
    </w:div>
    <w:div w:id="1554582284">
      <w:bodyDiv w:val="1"/>
      <w:marLeft w:val="0"/>
      <w:marRight w:val="0"/>
      <w:marTop w:val="0"/>
      <w:marBottom w:val="0"/>
      <w:divBdr>
        <w:top w:val="none" w:sz="0" w:space="0" w:color="auto"/>
        <w:left w:val="none" w:sz="0" w:space="0" w:color="auto"/>
        <w:bottom w:val="none" w:sz="0" w:space="0" w:color="auto"/>
        <w:right w:val="none" w:sz="0" w:space="0" w:color="auto"/>
      </w:divBdr>
    </w:div>
    <w:div w:id="15998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27696-E346-40A6-BAA7-7F2BA0A0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3608</Words>
  <Characters>19846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Aguilar Higuera</dc:creator>
  <cp:lastModifiedBy>Marly de Jesus Agamez Gomez</cp:lastModifiedBy>
  <cp:revision>2</cp:revision>
  <cp:lastPrinted>2016-08-16T17:53:00Z</cp:lastPrinted>
  <dcterms:created xsi:type="dcterms:W3CDTF">2016-08-25T19:20:00Z</dcterms:created>
  <dcterms:modified xsi:type="dcterms:W3CDTF">2016-08-25T19:20:00Z</dcterms:modified>
</cp:coreProperties>
</file>