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CB" w:rsidRPr="00086571" w:rsidRDefault="00B618CB" w:rsidP="00B618CB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bookmarkStart w:id="0" w:name="_GoBack"/>
      <w:bookmarkEnd w:id="0"/>
      <w:r w:rsidRPr="00086571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r w:rsidRPr="00086571"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llega por </w:t>
      </w:r>
      <w:proofErr w:type="spellStart"/>
      <w:proofErr w:type="gramStart"/>
      <w:r>
        <w:rPr>
          <w:rFonts w:eastAsia="Times New Roman"/>
          <w:b/>
          <w:color w:val="000000"/>
          <w:sz w:val="24"/>
          <w:szCs w:val="24"/>
          <w:lang w:val="es-ES"/>
        </w:rPr>
        <w:t>whatsapp</w:t>
      </w:r>
      <w:proofErr w:type="spellEnd"/>
      <w:r>
        <w:rPr>
          <w:rFonts w:eastAsia="Times New Roman"/>
          <w:b/>
          <w:color w:val="000000"/>
          <w:sz w:val="24"/>
          <w:szCs w:val="24"/>
          <w:lang w:val="es-ES"/>
        </w:rPr>
        <w:t xml:space="preserve">  </w:t>
      </w:r>
      <w:r w:rsidRPr="00237817">
        <w:rPr>
          <w:rFonts w:eastAsia="Times New Roman"/>
          <w:b/>
          <w:color w:val="000000"/>
          <w:sz w:val="24"/>
          <w:szCs w:val="24"/>
          <w:lang w:val="es-ES"/>
        </w:rPr>
        <w:t>Conocer</w:t>
      </w:r>
      <w:proofErr w:type="gramEnd"/>
      <w:r w:rsidRPr="00237817">
        <w:rPr>
          <w:rFonts w:eastAsia="Times New Roman"/>
          <w:b/>
          <w:color w:val="000000"/>
          <w:sz w:val="24"/>
          <w:szCs w:val="24"/>
          <w:lang w:val="es-ES"/>
        </w:rPr>
        <w:t xml:space="preserve"> sobre la situación actual geográfica del Km 58, Km, 64 más 200 las falencias de las obras de mitigación.</w:t>
      </w:r>
    </w:p>
    <w:p w:rsidR="00B618CB" w:rsidRDefault="00B618CB" w:rsidP="00B618CB">
      <w:pPr>
        <w:jc w:val="both"/>
        <w:rPr>
          <w:rFonts w:eastAsia="Times New Roman"/>
          <w:color w:val="000000"/>
          <w:sz w:val="24"/>
          <w:szCs w:val="24"/>
        </w:rPr>
      </w:pPr>
      <w:r w:rsidRPr="005F3CE0">
        <w:rPr>
          <w:b/>
        </w:rPr>
        <w:t>Respuesta:</w:t>
      </w:r>
      <w: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Dentro de las gestiones para atender de manera definitiva los puntos críticos es preciso indicar que se suscribió el convenio entre la ANI e INVIAS No. ANI-VEJ-C-015-2019 para la construcción de los túneles falsos del Km 46 y del Km </w:t>
      </w:r>
      <w:proofErr w:type="gramStart"/>
      <w:r>
        <w:rPr>
          <w:rFonts w:eastAsia="Times New Roman"/>
          <w:color w:val="000000"/>
          <w:sz w:val="24"/>
          <w:szCs w:val="24"/>
        </w:rPr>
        <w:t>64.​</w:t>
      </w:r>
      <w:proofErr w:type="gramEnd"/>
    </w:p>
    <w:p w:rsidR="00B618CB" w:rsidRDefault="00B618CB" w:rsidP="00B618C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Actualmente en el Km 58 se están realizando las obras civiles requeridas para recuperar la banca de la vía, la cual se perdió por el gran volumen de material y las rocas de gran tamaño que se depositaron en la carretera, adicionalmente se está construyendo un sobreancho en la vía para poder dar paso seguro. </w:t>
      </w:r>
      <w:proofErr w:type="spellStart"/>
      <w:r>
        <w:rPr>
          <w:rFonts w:eastAsia="Times New Roman"/>
          <w:color w:val="000000"/>
          <w:sz w:val="24"/>
          <w:szCs w:val="24"/>
        </w:rPr>
        <w:t>Asi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mismo, las partes se encuentran realizando las gestiones contractuales necesarias para la construcción de un tablestacado de 300 </w:t>
      </w:r>
      <w:proofErr w:type="spellStart"/>
      <w:r>
        <w:rPr>
          <w:rFonts w:eastAsia="Times New Roman"/>
          <w:color w:val="000000"/>
          <w:sz w:val="24"/>
          <w:szCs w:val="24"/>
        </w:rPr>
        <w:t>mts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aproximadamente, la construcción de dos pozos profundos en la parte alta de la meseta y la colocación de una malla en los taludes que presentan </w:t>
      </w:r>
      <w:proofErr w:type="gramStart"/>
      <w:r>
        <w:rPr>
          <w:rFonts w:eastAsia="Times New Roman"/>
          <w:color w:val="000000"/>
          <w:sz w:val="24"/>
          <w:szCs w:val="24"/>
        </w:rPr>
        <w:t>erosión.​</w:t>
      </w:r>
      <w:proofErr w:type="gramEnd"/>
    </w:p>
    <w:p w:rsidR="007D053F" w:rsidRDefault="00B618CB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CB"/>
    <w:rsid w:val="000E115F"/>
    <w:rsid w:val="00B54EE5"/>
    <w:rsid w:val="00B6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1863"/>
  <w15:chartTrackingRefBased/>
  <w15:docId w15:val="{45683108-FBD8-40D1-8633-B9CB8EC8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8CB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2019-09-23T15:07:00Z</dcterms:created>
  <dcterms:modified xsi:type="dcterms:W3CDTF">2019-09-23T15:07:00Z</dcterms:modified>
</cp:coreProperties>
</file>