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8CC" w:rsidRDefault="009108D3">
      <w:pPr>
        <w:ind w:right="-1"/>
        <w:jc w:val="center"/>
        <w:rPr>
          <w:rFonts w:ascii="Work Sans" w:hAnsi="Work Sans" w:cs="Arial"/>
          <w:b/>
          <w:sz w:val="22"/>
          <w:szCs w:val="22"/>
        </w:rPr>
      </w:pPr>
      <w:r>
        <w:rPr>
          <w:rFonts w:ascii="Work Sans" w:hAnsi="Work Sans" w:cs="Arial"/>
          <w:b/>
          <w:sz w:val="22"/>
          <w:szCs w:val="22"/>
        </w:rPr>
        <w:t>LA MINISTRA DE TRANSPORTE</w:t>
      </w:r>
    </w:p>
    <w:p w:rsidR="001678CC" w:rsidRDefault="001678CC">
      <w:pPr>
        <w:ind w:right="-1"/>
        <w:jc w:val="both"/>
        <w:rPr>
          <w:rFonts w:ascii="Work Sans" w:hAnsi="Work Sans" w:cs="Arial"/>
          <w:sz w:val="22"/>
          <w:szCs w:val="22"/>
        </w:rPr>
      </w:pPr>
    </w:p>
    <w:p w:rsidR="001678CC" w:rsidRDefault="001678CC">
      <w:pPr>
        <w:ind w:right="-1"/>
        <w:jc w:val="both"/>
        <w:rPr>
          <w:rFonts w:ascii="Work Sans" w:hAnsi="Work Sans" w:cs="Arial"/>
          <w:sz w:val="22"/>
          <w:szCs w:val="22"/>
        </w:rPr>
      </w:pPr>
    </w:p>
    <w:p w:rsidR="001678CC" w:rsidRDefault="009108D3">
      <w:pPr>
        <w:widowControl/>
        <w:ind w:right="40"/>
        <w:jc w:val="both"/>
        <w:textAlignment w:val="auto"/>
        <w:rPr>
          <w:rFonts w:ascii="Work Sans" w:hAnsi="Work Sans" w:cs="Arial"/>
          <w:sz w:val="20"/>
          <w:szCs w:val="20"/>
          <w:lang w:bidi="ar-SA"/>
        </w:rPr>
      </w:pPr>
      <w:r>
        <w:rPr>
          <w:rFonts w:ascii="Work Sans" w:hAnsi="Work Sans" w:cs="Arial"/>
          <w:sz w:val="20"/>
          <w:szCs w:val="20"/>
          <w:lang w:bidi="ar-SA"/>
        </w:rPr>
        <w:t>En ejercicio de las facultades legales y en especial las conferidas por el artículo 21 de la Ley 105 de 1993 modificado parcialmente por el artículo 1° de la Ley 787 de 2002, el numeral 6.15 del artículo 6° del Decreto 087 de 2011, y</w:t>
      </w:r>
    </w:p>
    <w:p w:rsidR="001678CC" w:rsidRDefault="001678CC">
      <w:pPr>
        <w:widowControl/>
        <w:ind w:right="40"/>
        <w:jc w:val="both"/>
        <w:textAlignment w:val="auto"/>
        <w:rPr>
          <w:rFonts w:ascii="Work Sans" w:hAnsi="Work Sans" w:cs="Arial"/>
          <w:sz w:val="20"/>
          <w:szCs w:val="20"/>
          <w:lang w:bidi="ar-SA"/>
        </w:rPr>
      </w:pPr>
    </w:p>
    <w:p w:rsidR="001678CC" w:rsidRDefault="009108D3">
      <w:pPr>
        <w:ind w:right="-1"/>
        <w:jc w:val="center"/>
        <w:rPr>
          <w:rFonts w:ascii="Work Sans" w:hAnsi="Work Sans" w:cs="Arial"/>
          <w:b/>
          <w:sz w:val="20"/>
          <w:szCs w:val="20"/>
          <w:lang w:val="it-IT"/>
        </w:rPr>
      </w:pPr>
      <w:r>
        <w:rPr>
          <w:rFonts w:ascii="Work Sans" w:hAnsi="Work Sans" w:cs="Arial"/>
          <w:b/>
          <w:sz w:val="20"/>
          <w:szCs w:val="20"/>
          <w:lang w:val="it-IT"/>
        </w:rPr>
        <w:t>C O N S I D E R A N D O:</w:t>
      </w:r>
    </w:p>
    <w:p w:rsidR="001678CC" w:rsidRDefault="001678CC">
      <w:pPr>
        <w:ind w:right="-1"/>
        <w:jc w:val="both"/>
        <w:rPr>
          <w:rFonts w:ascii="Work Sans" w:hAnsi="Work Sans" w:cs="Arial"/>
          <w:sz w:val="20"/>
          <w:szCs w:val="20"/>
          <w:lang w:val="it-IT"/>
        </w:rPr>
      </w:pPr>
    </w:p>
    <w:p w:rsidR="001678CC" w:rsidRDefault="009108D3">
      <w:pPr>
        <w:suppressLineNumbers/>
        <w:ind w:right="-1"/>
        <w:jc w:val="both"/>
        <w:textAlignment w:val="auto"/>
      </w:pPr>
      <w:r>
        <w:rPr>
          <w:rFonts w:ascii="Work Sans" w:hAnsi="Work Sans" w:cs="Arial"/>
          <w:sz w:val="20"/>
          <w:szCs w:val="20"/>
          <w:lang w:bidi="ar-SA"/>
        </w:rPr>
        <w:t xml:space="preserve">Que la Ley 105 de 1993 </w:t>
      </w:r>
      <w:r>
        <w:rPr>
          <w:rFonts w:ascii="Work Sans" w:hAnsi="Work Sans" w:cs="Arial"/>
          <w:i/>
          <w:sz w:val="20"/>
          <w:szCs w:val="20"/>
          <w:lang w:bidi="ar-SA"/>
        </w:rPr>
        <w:t>“Por la cual se dictan disposiciones básicas sobre el transporte, se redistribuyen competencias y recursos entre la Nación y las Entidades Territoriales, se reglamenta la planeación en el sector transporte y se dictan otras disposiciones</w:t>
      </w:r>
      <w:r>
        <w:rPr>
          <w:rFonts w:ascii="Work Sans" w:hAnsi="Work Sans" w:cs="Arial"/>
          <w:sz w:val="20"/>
          <w:szCs w:val="20"/>
          <w:lang w:bidi="ar-SA"/>
        </w:rPr>
        <w:t>” en su artículo 21 modificado por el artículo 1° de la Ley 787 de 2002, establece</w:t>
      </w:r>
      <w:r>
        <w:rPr>
          <w:rFonts w:ascii="Work Sans" w:hAnsi="Work Sans" w:cs="Arial"/>
          <w:sz w:val="20"/>
          <w:szCs w:val="20"/>
        </w:rPr>
        <w:t>:</w:t>
      </w:r>
    </w:p>
    <w:p w:rsidR="001678CC" w:rsidRDefault="001678CC">
      <w:pPr>
        <w:suppressLineNumbers/>
        <w:ind w:right="-1"/>
        <w:jc w:val="both"/>
        <w:textAlignment w:val="auto"/>
        <w:rPr>
          <w:rFonts w:ascii="Work Sans" w:hAnsi="Work Sans" w:cs="Arial"/>
          <w:sz w:val="20"/>
          <w:szCs w:val="20"/>
        </w:rPr>
      </w:pPr>
    </w:p>
    <w:p w:rsidR="001678CC" w:rsidRDefault="009108D3">
      <w:pPr>
        <w:suppressLineNumbers/>
        <w:ind w:left="567" w:right="616"/>
        <w:jc w:val="both"/>
        <w:textAlignment w:val="auto"/>
        <w:rPr>
          <w:rFonts w:ascii="Work Sans" w:hAnsi="Work Sans" w:cs="Arial"/>
          <w:i/>
          <w:sz w:val="20"/>
          <w:szCs w:val="20"/>
        </w:rPr>
      </w:pPr>
      <w:r>
        <w:rPr>
          <w:rFonts w:ascii="Work Sans" w:hAnsi="Work Sans" w:cs="Arial"/>
          <w:i/>
          <w:sz w:val="20"/>
          <w:szCs w:val="20"/>
        </w:rPr>
        <w:t xml:space="preserve">“Artículo 21. Tasas, tarifas y peajes en la infraestructura de 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 </w:t>
      </w:r>
    </w:p>
    <w:p w:rsidR="001678CC" w:rsidRDefault="001678CC">
      <w:pPr>
        <w:suppressLineNumbers/>
        <w:ind w:left="567" w:right="616"/>
        <w:jc w:val="both"/>
        <w:textAlignment w:val="auto"/>
        <w:rPr>
          <w:rFonts w:ascii="Work Sans" w:hAnsi="Work Sans" w:cs="Arial"/>
          <w:i/>
          <w:sz w:val="20"/>
          <w:szCs w:val="20"/>
        </w:rPr>
      </w:pPr>
    </w:p>
    <w:p w:rsidR="001678CC" w:rsidRDefault="009108D3">
      <w:pPr>
        <w:suppressLineNumbers/>
        <w:ind w:left="567" w:right="616"/>
        <w:jc w:val="both"/>
        <w:textAlignment w:val="auto"/>
        <w:rPr>
          <w:rFonts w:ascii="Work Sans" w:hAnsi="Work Sans" w:cs="Arial"/>
          <w:i/>
          <w:sz w:val="20"/>
          <w:szCs w:val="20"/>
        </w:rPr>
      </w:pPr>
      <w:r>
        <w:rPr>
          <w:rFonts w:ascii="Work Sans" w:hAnsi="Work Sans" w:cs="Arial"/>
          <w:i/>
          <w:sz w:val="20"/>
          <w:szCs w:val="20"/>
        </w:rPr>
        <w:t xml:space="preserve">Para estos efectos, la Nación establecerá peajes, tarifas y tasas sobre el uso de la infraestructura nacional de transporte y los recursos provenientes de su cobro se usarán exclusivamente para ese modo de transporte. </w:t>
      </w:r>
    </w:p>
    <w:p w:rsidR="001678CC" w:rsidRDefault="001678CC">
      <w:pPr>
        <w:suppressLineNumbers/>
        <w:ind w:left="567" w:right="616"/>
        <w:jc w:val="both"/>
        <w:textAlignment w:val="auto"/>
        <w:rPr>
          <w:rFonts w:ascii="Work Sans" w:hAnsi="Work Sans" w:cs="Arial"/>
          <w:i/>
          <w:sz w:val="20"/>
          <w:szCs w:val="20"/>
        </w:rPr>
      </w:pPr>
    </w:p>
    <w:p w:rsidR="001678CC" w:rsidRDefault="009108D3">
      <w:pPr>
        <w:suppressLineNumbers/>
        <w:ind w:left="567" w:right="616"/>
        <w:jc w:val="both"/>
        <w:textAlignment w:val="auto"/>
        <w:rPr>
          <w:rFonts w:ascii="Work Sans" w:hAnsi="Work Sans" w:cs="Arial"/>
          <w:i/>
          <w:sz w:val="20"/>
          <w:szCs w:val="20"/>
        </w:rPr>
      </w:pPr>
      <w:r>
        <w:rPr>
          <w:rFonts w:ascii="Work Sans" w:hAnsi="Work Sans" w:cs="Arial"/>
          <w:i/>
          <w:sz w:val="20"/>
          <w:szCs w:val="20"/>
        </w:rPr>
        <w:t xml:space="preserve">Todos los servicios que la Nación o sus entidades descentralizadas presten a los usuarios accesoriamente a la utilización de la infraestructura Nacional de Transporte, estarán sujetos al cobro de tasas o tarifas. </w:t>
      </w:r>
    </w:p>
    <w:p w:rsidR="001678CC" w:rsidRDefault="001678CC">
      <w:pPr>
        <w:suppressLineNumbers/>
        <w:ind w:left="567" w:right="616"/>
        <w:jc w:val="both"/>
        <w:textAlignment w:val="auto"/>
        <w:rPr>
          <w:rFonts w:ascii="Work Sans" w:hAnsi="Work Sans" w:cs="Arial"/>
          <w:i/>
          <w:sz w:val="20"/>
          <w:szCs w:val="20"/>
        </w:rPr>
      </w:pPr>
    </w:p>
    <w:p w:rsidR="001678CC" w:rsidRDefault="009108D3">
      <w:pPr>
        <w:suppressLineNumbers/>
        <w:ind w:left="567" w:right="616"/>
        <w:jc w:val="both"/>
        <w:textAlignment w:val="auto"/>
        <w:rPr>
          <w:rFonts w:ascii="Work Sans" w:hAnsi="Work Sans" w:cs="Arial"/>
          <w:i/>
          <w:sz w:val="20"/>
          <w:szCs w:val="20"/>
        </w:rPr>
      </w:pPr>
      <w:r>
        <w:rPr>
          <w:rFonts w:ascii="Work Sans" w:hAnsi="Work Sans" w:cs="Arial"/>
          <w:i/>
          <w:sz w:val="20"/>
          <w:szCs w:val="20"/>
        </w:rPr>
        <w:t xml:space="preserve">Para la fijación y cobro de tasas, tarifas y peajes, se observarán los siguientes principios: </w:t>
      </w:r>
    </w:p>
    <w:p w:rsidR="001678CC" w:rsidRDefault="001678CC">
      <w:pPr>
        <w:suppressLineNumbers/>
        <w:ind w:left="567" w:right="616"/>
        <w:jc w:val="both"/>
        <w:textAlignment w:val="auto"/>
        <w:rPr>
          <w:rFonts w:ascii="Work Sans" w:hAnsi="Work Sans" w:cs="Arial"/>
          <w:i/>
          <w:sz w:val="20"/>
          <w:szCs w:val="20"/>
        </w:rPr>
      </w:pPr>
    </w:p>
    <w:p w:rsidR="001678CC" w:rsidRDefault="009108D3">
      <w:pPr>
        <w:suppressLineNumbers/>
        <w:ind w:left="567" w:right="616"/>
        <w:jc w:val="both"/>
        <w:textAlignment w:val="auto"/>
        <w:rPr>
          <w:rFonts w:ascii="Work Sans" w:hAnsi="Work Sans" w:cs="Arial"/>
          <w:i/>
          <w:sz w:val="20"/>
          <w:szCs w:val="20"/>
        </w:rPr>
      </w:pPr>
      <w:r>
        <w:rPr>
          <w:rFonts w:ascii="Work Sans" w:hAnsi="Work Sans" w:cs="Arial"/>
          <w:i/>
          <w:sz w:val="20"/>
          <w:szCs w:val="20"/>
        </w:rPr>
        <w:t xml:space="preserve">a) Los ingresos provenientes de la utilización de la infraestructura de transporte, deberán garantizar su adecuado mantenimiento, operación y desarrollo; </w:t>
      </w:r>
    </w:p>
    <w:p w:rsidR="001678CC" w:rsidRDefault="001678CC">
      <w:pPr>
        <w:suppressLineNumbers/>
        <w:ind w:left="567" w:right="616"/>
        <w:jc w:val="both"/>
        <w:textAlignment w:val="auto"/>
        <w:rPr>
          <w:rFonts w:ascii="Work Sans" w:hAnsi="Work Sans" w:cs="Arial"/>
          <w:i/>
          <w:sz w:val="20"/>
          <w:szCs w:val="20"/>
        </w:rPr>
      </w:pPr>
    </w:p>
    <w:p w:rsidR="001678CC" w:rsidRDefault="009108D3">
      <w:pPr>
        <w:suppressLineNumbers/>
        <w:ind w:left="567" w:right="616"/>
        <w:jc w:val="both"/>
        <w:textAlignment w:val="auto"/>
        <w:rPr>
          <w:rFonts w:ascii="Work Sans" w:hAnsi="Work Sans" w:cs="Arial"/>
          <w:i/>
          <w:sz w:val="20"/>
          <w:szCs w:val="20"/>
        </w:rPr>
      </w:pPr>
      <w:r>
        <w:rPr>
          <w:rFonts w:ascii="Work Sans" w:hAnsi="Work Sans" w:cs="Arial"/>
          <w:i/>
          <w:sz w:val="20"/>
          <w:szCs w:val="20"/>
        </w:rPr>
        <w:t xml:space="preserve">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w:t>
      </w:r>
      <w:proofErr w:type="spellStart"/>
      <w:r>
        <w:rPr>
          <w:rFonts w:ascii="Work Sans" w:hAnsi="Work Sans" w:cs="Arial"/>
          <w:i/>
          <w:sz w:val="20"/>
          <w:szCs w:val="20"/>
        </w:rPr>
        <w:t>Inpec</w:t>
      </w:r>
      <w:proofErr w:type="spellEnd"/>
      <w:r>
        <w:rPr>
          <w:rFonts w:ascii="Work Sans" w:hAnsi="Work Sans" w:cs="Arial"/>
          <w:i/>
          <w:sz w:val="20"/>
          <w:szCs w:val="20"/>
        </w:rPr>
        <w:t>, vehículos oficiales del (DAS) Departamento Administrativo de Seguridad y de las demás instituciones que prestan funciones de Policía Judicial;</w:t>
      </w:r>
    </w:p>
    <w:p w:rsidR="001678CC" w:rsidRDefault="001678CC">
      <w:pPr>
        <w:suppressLineNumbers/>
        <w:ind w:left="567" w:right="616"/>
        <w:jc w:val="both"/>
        <w:textAlignment w:val="auto"/>
        <w:rPr>
          <w:rFonts w:ascii="Work Sans" w:hAnsi="Work Sans" w:cs="Arial"/>
          <w:i/>
          <w:sz w:val="20"/>
          <w:szCs w:val="20"/>
        </w:rPr>
      </w:pPr>
    </w:p>
    <w:p w:rsidR="001678CC" w:rsidRDefault="009108D3">
      <w:pPr>
        <w:suppressLineNumbers/>
        <w:ind w:left="567" w:right="616"/>
        <w:jc w:val="both"/>
        <w:textAlignment w:val="auto"/>
        <w:rPr>
          <w:rFonts w:ascii="Work Sans" w:hAnsi="Work Sans" w:cs="Arial"/>
          <w:i/>
          <w:sz w:val="20"/>
          <w:szCs w:val="20"/>
        </w:rPr>
      </w:pPr>
      <w:r>
        <w:rPr>
          <w:rFonts w:ascii="Work Sans" w:hAnsi="Work Sans" w:cs="Arial"/>
          <w:i/>
          <w:sz w:val="20"/>
          <w:szCs w:val="20"/>
        </w:rPr>
        <w:t>c) El valor de las tasas o tarifas será determinado por la autoridad competente; su recaudo estará a cargo de las entidades públicas o privadas, responsables de la prestación del servicio;</w:t>
      </w:r>
    </w:p>
    <w:p w:rsidR="001678CC" w:rsidRDefault="001678CC">
      <w:pPr>
        <w:suppressLineNumbers/>
        <w:ind w:left="567" w:right="616"/>
        <w:jc w:val="both"/>
        <w:textAlignment w:val="auto"/>
        <w:rPr>
          <w:rFonts w:ascii="Work Sans" w:hAnsi="Work Sans" w:cs="Arial"/>
          <w:i/>
          <w:sz w:val="20"/>
          <w:szCs w:val="20"/>
        </w:rPr>
      </w:pPr>
    </w:p>
    <w:p w:rsidR="001678CC" w:rsidRDefault="009108D3">
      <w:pPr>
        <w:suppressLineNumbers/>
        <w:ind w:left="567" w:right="616"/>
        <w:jc w:val="both"/>
        <w:textAlignment w:val="auto"/>
        <w:rPr>
          <w:rFonts w:ascii="Work Sans" w:hAnsi="Work Sans" w:cs="Arial"/>
          <w:i/>
          <w:sz w:val="20"/>
          <w:szCs w:val="20"/>
        </w:rPr>
      </w:pPr>
      <w:r>
        <w:rPr>
          <w:rFonts w:ascii="Work Sans" w:hAnsi="Work Sans" w:cs="Arial"/>
          <w:i/>
          <w:sz w:val="20"/>
          <w:szCs w:val="20"/>
        </w:rPr>
        <w:t>d) Las tasas de peaje serán diferenciales, es decir, se fijarán en proporción a las distancias recorridas, las características vehiculares y sus respectivos costos de operación;</w:t>
      </w:r>
    </w:p>
    <w:p w:rsidR="001678CC" w:rsidRDefault="001678CC">
      <w:pPr>
        <w:suppressLineNumbers/>
        <w:ind w:left="567" w:right="616"/>
        <w:jc w:val="both"/>
        <w:textAlignment w:val="auto"/>
        <w:rPr>
          <w:rFonts w:ascii="Work Sans" w:hAnsi="Work Sans" w:cs="Arial"/>
          <w:i/>
          <w:sz w:val="20"/>
          <w:szCs w:val="20"/>
        </w:rPr>
      </w:pPr>
    </w:p>
    <w:p w:rsidR="001678CC" w:rsidRDefault="009108D3">
      <w:pPr>
        <w:suppressLineNumbers/>
        <w:ind w:left="567" w:right="616"/>
        <w:jc w:val="both"/>
        <w:textAlignment w:val="auto"/>
        <w:rPr>
          <w:rFonts w:ascii="Work Sans" w:hAnsi="Work Sans" w:cs="Arial"/>
          <w:i/>
          <w:sz w:val="20"/>
          <w:szCs w:val="20"/>
        </w:rPr>
      </w:pPr>
      <w:r>
        <w:rPr>
          <w:rFonts w:ascii="Work Sans" w:hAnsi="Work Sans" w:cs="Arial"/>
          <w:i/>
          <w:sz w:val="20"/>
          <w:szCs w:val="20"/>
        </w:rPr>
        <w:t xml:space="preserve">e) Para la determinación del valor del peaje y de las tasas de valoración en las vías nacionales, se tendrá en cuenta un criterio de equidad fiscal. </w:t>
      </w:r>
    </w:p>
    <w:p w:rsidR="001678CC" w:rsidRDefault="001678CC">
      <w:pPr>
        <w:suppressLineNumbers/>
        <w:ind w:left="567" w:right="616"/>
        <w:jc w:val="both"/>
        <w:textAlignment w:val="auto"/>
        <w:rPr>
          <w:rFonts w:ascii="Work Sans" w:hAnsi="Work Sans" w:cs="Arial"/>
          <w:i/>
          <w:sz w:val="20"/>
          <w:szCs w:val="20"/>
        </w:rPr>
      </w:pPr>
    </w:p>
    <w:p w:rsidR="001678CC" w:rsidRDefault="009108D3">
      <w:pPr>
        <w:suppressLineNumbers/>
        <w:ind w:left="567" w:right="616"/>
        <w:jc w:val="both"/>
        <w:textAlignment w:val="auto"/>
        <w:rPr>
          <w:rFonts w:ascii="Work Sans" w:hAnsi="Work Sans" w:cs="Arial"/>
          <w:i/>
          <w:sz w:val="20"/>
          <w:szCs w:val="20"/>
        </w:rPr>
      </w:pPr>
      <w:r>
        <w:rPr>
          <w:rFonts w:ascii="Work Sans" w:hAnsi="Work Sans" w:cs="Arial"/>
          <w:i/>
          <w:sz w:val="20"/>
          <w:szCs w:val="20"/>
        </w:rPr>
        <w:t>Parágrafo 1°. La Nación podrá en caso de necesidad y previo concepto del Ministerio de Transporte, apropiar recursos del Presupuesto Nacional para el mantenimiento, operación y desarrollo de la infraestructura de transporte.</w:t>
      </w:r>
    </w:p>
    <w:p w:rsidR="001678CC" w:rsidRDefault="001678CC">
      <w:pPr>
        <w:suppressLineNumbers/>
        <w:ind w:left="567" w:right="616"/>
        <w:jc w:val="both"/>
        <w:textAlignment w:val="auto"/>
        <w:rPr>
          <w:rFonts w:ascii="Work Sans" w:hAnsi="Work Sans" w:cs="Arial"/>
          <w:i/>
          <w:sz w:val="20"/>
          <w:szCs w:val="20"/>
        </w:rPr>
      </w:pPr>
    </w:p>
    <w:p w:rsidR="001678CC" w:rsidRDefault="009108D3">
      <w:pPr>
        <w:suppressLineNumbers/>
        <w:ind w:left="567" w:right="616"/>
        <w:jc w:val="both"/>
        <w:textAlignment w:val="auto"/>
      </w:pPr>
      <w:r>
        <w:rPr>
          <w:rFonts w:ascii="Work Sans" w:hAnsi="Work Sans" w:cs="Arial"/>
          <w:i/>
          <w:sz w:val="20"/>
          <w:szCs w:val="20"/>
        </w:rPr>
        <w:t>Parágrafo 2°. Para tener derecho a la exención contemplada en el literal b), es de carácter obligatorio que los vehículos allí relacionados, con excepción de las bicicletas y motocicletas, estén plenamente identificados con los emblemas., colores y distintivos institucionales de cada una de las entidades y organismos a los cuales pertenecen. Para efectos de control, el Ministerio de Transporte reglamentará lo pertinente.</w:t>
      </w:r>
    </w:p>
    <w:p w:rsidR="001678CC" w:rsidRDefault="001678CC">
      <w:pPr>
        <w:suppressLineNumbers/>
        <w:ind w:left="567" w:right="616"/>
        <w:jc w:val="both"/>
        <w:textAlignment w:val="auto"/>
        <w:rPr>
          <w:rFonts w:ascii="Work Sans" w:hAnsi="Work Sans" w:cs="Arial"/>
          <w:i/>
          <w:sz w:val="20"/>
          <w:szCs w:val="20"/>
        </w:rPr>
      </w:pPr>
    </w:p>
    <w:p w:rsidR="001678CC" w:rsidRDefault="009108D3">
      <w:pPr>
        <w:suppressLineNumbers/>
        <w:ind w:left="567" w:right="616"/>
        <w:jc w:val="both"/>
        <w:textAlignment w:val="auto"/>
        <w:rPr>
          <w:rFonts w:ascii="Work Sans" w:hAnsi="Work Sans" w:cs="Arial"/>
          <w:i/>
          <w:sz w:val="20"/>
          <w:szCs w:val="20"/>
        </w:rPr>
      </w:pPr>
      <w:r>
        <w:rPr>
          <w:rFonts w:ascii="Work Sans" w:hAnsi="Work Sans" w:cs="Arial"/>
          <w:i/>
          <w:sz w:val="20"/>
          <w:szCs w:val="20"/>
        </w:rPr>
        <w:t>Parágrafo 3°. Facúltese a las Entidades Territoriales para decretar las exenciones contempladas en el literal b), del artículo 1°.</w:t>
      </w:r>
    </w:p>
    <w:p w:rsidR="001678CC" w:rsidRDefault="001678CC">
      <w:pPr>
        <w:suppressLineNumbers/>
        <w:ind w:left="567" w:right="616"/>
        <w:jc w:val="both"/>
        <w:textAlignment w:val="auto"/>
        <w:rPr>
          <w:rFonts w:ascii="Work Sans" w:hAnsi="Work Sans" w:cs="Arial"/>
          <w:i/>
          <w:sz w:val="20"/>
          <w:szCs w:val="20"/>
        </w:rPr>
      </w:pPr>
    </w:p>
    <w:p w:rsidR="001678CC" w:rsidRDefault="009108D3">
      <w:pPr>
        <w:suppressLineNumbers/>
        <w:ind w:left="567" w:right="616"/>
        <w:jc w:val="both"/>
        <w:textAlignment w:val="auto"/>
        <w:rPr>
          <w:rFonts w:ascii="Work Sans" w:hAnsi="Work Sans" w:cs="Arial"/>
          <w:i/>
          <w:sz w:val="20"/>
          <w:szCs w:val="20"/>
        </w:rPr>
      </w:pPr>
      <w:r>
        <w:rPr>
          <w:rFonts w:ascii="Work Sans" w:hAnsi="Work Sans" w:cs="Arial"/>
          <w:i/>
          <w:sz w:val="20"/>
          <w:szCs w:val="20"/>
        </w:rPr>
        <w:t>Parágrafo 4°. Se entiende también las vías "Concesionadas”,</w:t>
      </w:r>
    </w:p>
    <w:p w:rsidR="001678CC" w:rsidRDefault="001678CC">
      <w:pPr>
        <w:suppressLineNumbers/>
        <w:ind w:right="616"/>
        <w:jc w:val="both"/>
        <w:textAlignment w:val="auto"/>
        <w:rPr>
          <w:rFonts w:ascii="Work Sans" w:hAnsi="Work Sans" w:cs="Arial"/>
          <w:i/>
          <w:sz w:val="22"/>
          <w:szCs w:val="22"/>
        </w:rPr>
      </w:pPr>
    </w:p>
    <w:p w:rsidR="001678CC" w:rsidRDefault="009108D3">
      <w:pPr>
        <w:widowControl/>
        <w:suppressLineNumbers/>
        <w:tabs>
          <w:tab w:val="left" w:pos="0"/>
        </w:tabs>
        <w:ind w:right="49"/>
        <w:jc w:val="both"/>
        <w:textAlignment w:val="auto"/>
      </w:pPr>
      <w:r>
        <w:rPr>
          <w:rFonts w:ascii="Work Sans" w:hAnsi="Work Sans" w:cs="Arial"/>
          <w:kern w:val="0"/>
          <w:sz w:val="20"/>
          <w:szCs w:val="20"/>
          <w:lang w:eastAsia="es-ES" w:bidi="ar-SA"/>
        </w:rPr>
        <w:t>Que el Decreto 087 de 2011 “</w:t>
      </w:r>
      <w:r>
        <w:rPr>
          <w:rFonts w:ascii="Work Sans" w:hAnsi="Work Sans" w:cs="Arial"/>
          <w:i/>
          <w:kern w:val="0"/>
          <w:sz w:val="20"/>
          <w:szCs w:val="20"/>
          <w:lang w:eastAsia="es-ES" w:bidi="ar-SA"/>
        </w:rPr>
        <w:t>Por el cual se modifica la estructura del Ministerio de Transporte, y se determinan las funciones de sus dependencias</w:t>
      </w:r>
      <w:r>
        <w:rPr>
          <w:rFonts w:ascii="Work Sans" w:hAnsi="Work Sans" w:cs="Arial"/>
          <w:kern w:val="0"/>
          <w:sz w:val="20"/>
          <w:szCs w:val="20"/>
          <w:lang w:eastAsia="es-ES" w:bidi="ar-SA"/>
        </w:rPr>
        <w:t>.” establece:</w:t>
      </w:r>
    </w:p>
    <w:p w:rsidR="001678CC" w:rsidRDefault="001678CC">
      <w:pPr>
        <w:widowControl/>
        <w:suppressLineNumbers/>
        <w:tabs>
          <w:tab w:val="left" w:pos="0"/>
        </w:tabs>
        <w:ind w:left="709" w:right="709"/>
        <w:jc w:val="both"/>
        <w:textAlignment w:val="auto"/>
        <w:rPr>
          <w:rFonts w:ascii="Work Sans" w:hAnsi="Work Sans" w:cs="Arial"/>
          <w:i/>
          <w:kern w:val="0"/>
          <w:sz w:val="22"/>
          <w:szCs w:val="22"/>
          <w:lang w:eastAsia="es-ES" w:bidi="ar-SA"/>
        </w:rPr>
      </w:pPr>
    </w:p>
    <w:p w:rsidR="001678CC" w:rsidRDefault="009108D3">
      <w:pPr>
        <w:suppressLineNumbers/>
        <w:ind w:left="567" w:right="616"/>
        <w:jc w:val="both"/>
        <w:textAlignment w:val="auto"/>
        <w:rPr>
          <w:rFonts w:ascii="Work Sans" w:hAnsi="Work Sans" w:cs="Arial"/>
          <w:i/>
          <w:sz w:val="20"/>
          <w:szCs w:val="20"/>
        </w:rPr>
      </w:pPr>
      <w:r>
        <w:rPr>
          <w:rFonts w:ascii="Work Sans" w:hAnsi="Work Sans" w:cs="Arial"/>
          <w:i/>
          <w:sz w:val="20"/>
          <w:szCs w:val="20"/>
        </w:rPr>
        <w:t>“Artículo 6°. Funciones del Despacho del Ministro de Transporte. Son funciones del Despacho del Ministro de Transporte, además de las señaladas por la Constitución Política y la ley, las siguientes:</w:t>
      </w:r>
    </w:p>
    <w:p w:rsidR="001678CC" w:rsidRDefault="009108D3">
      <w:pPr>
        <w:suppressLineNumbers/>
        <w:ind w:left="567" w:right="616"/>
        <w:jc w:val="both"/>
        <w:textAlignment w:val="auto"/>
        <w:rPr>
          <w:rFonts w:ascii="Work Sans" w:hAnsi="Work Sans" w:cs="Arial"/>
          <w:i/>
          <w:sz w:val="20"/>
          <w:szCs w:val="20"/>
        </w:rPr>
      </w:pPr>
      <w:r>
        <w:rPr>
          <w:rFonts w:ascii="Work Sans" w:hAnsi="Work Sans" w:cs="Arial"/>
          <w:i/>
          <w:sz w:val="20"/>
          <w:szCs w:val="20"/>
        </w:rPr>
        <w:t xml:space="preserve"> </w:t>
      </w:r>
    </w:p>
    <w:p w:rsidR="001678CC" w:rsidRDefault="009108D3">
      <w:pPr>
        <w:suppressLineNumbers/>
        <w:ind w:left="567" w:right="616"/>
        <w:jc w:val="both"/>
        <w:textAlignment w:val="auto"/>
        <w:rPr>
          <w:rFonts w:ascii="Work Sans" w:hAnsi="Work Sans" w:cs="Arial"/>
          <w:i/>
          <w:sz w:val="20"/>
          <w:szCs w:val="20"/>
        </w:rPr>
      </w:pPr>
      <w:r>
        <w:rPr>
          <w:rFonts w:ascii="Work Sans" w:hAnsi="Work Sans" w:cs="Arial"/>
          <w:i/>
          <w:sz w:val="20"/>
          <w:szCs w:val="20"/>
        </w:rPr>
        <w:t xml:space="preserve"> 6.15. Establecer los peajes, tarifas, tasas y derechos a cobrar por el uso de la   infraestructura de los modos de transporte, excepto el aéreo. (…)”</w:t>
      </w:r>
    </w:p>
    <w:p w:rsidR="001678CC" w:rsidRDefault="001678CC">
      <w:pPr>
        <w:widowControl/>
        <w:suppressLineNumbers/>
        <w:tabs>
          <w:tab w:val="left" w:pos="0"/>
        </w:tabs>
        <w:ind w:right="709"/>
        <w:jc w:val="both"/>
        <w:textAlignment w:val="auto"/>
        <w:rPr>
          <w:rFonts w:ascii="Work Sans" w:hAnsi="Work Sans" w:cs="Arial"/>
          <w:i/>
          <w:kern w:val="0"/>
          <w:sz w:val="22"/>
          <w:szCs w:val="22"/>
          <w:lang w:eastAsia="es-ES" w:bidi="ar-SA"/>
        </w:rPr>
      </w:pPr>
    </w:p>
    <w:p w:rsidR="001678CC" w:rsidRDefault="009108D3">
      <w:pPr>
        <w:ind w:right="49"/>
        <w:jc w:val="both"/>
      </w:pPr>
      <w:r>
        <w:rPr>
          <w:rFonts w:ascii="Work Sans" w:hAnsi="Work Sans" w:cs="Arial"/>
          <w:color w:val="000000"/>
          <w:sz w:val="20"/>
          <w:szCs w:val="20"/>
          <w:lang w:val="es" w:eastAsia="es-ES"/>
        </w:rPr>
        <w:t xml:space="preserve">Que </w:t>
      </w:r>
      <w:r>
        <w:rPr>
          <w:rFonts w:ascii="Work Sans" w:hAnsi="Work Sans" w:cs="Arial"/>
          <w:color w:val="000000"/>
          <w:kern w:val="0"/>
          <w:sz w:val="20"/>
          <w:szCs w:val="20"/>
          <w:lang w:val="es" w:eastAsia="es-ES" w:bidi="ar-SA"/>
        </w:rPr>
        <w:t xml:space="preserve">los numerales 1° y 5° del artículo 4° del Decreto 4165 de 2011 </w:t>
      </w:r>
      <w:r>
        <w:rPr>
          <w:rFonts w:ascii="Work Sans" w:hAnsi="Work Sans" w:cs="Arial"/>
          <w:i/>
          <w:iCs/>
          <w:color w:val="000000"/>
          <w:sz w:val="20"/>
          <w:szCs w:val="20"/>
          <w:lang w:val="es" w:eastAsia="es-ES"/>
        </w:rPr>
        <w:t xml:space="preserve">“Por el  cual se cambia la naturaleza jurídica, cambia de denominación y se fijan otras disposiciones del Instituto Nacional de Concesiones (INCO)” </w:t>
      </w:r>
      <w:r>
        <w:rPr>
          <w:rFonts w:ascii="Work Sans" w:hAnsi="Work Sans" w:cs="Arial"/>
          <w:color w:val="000000"/>
          <w:kern w:val="0"/>
          <w:sz w:val="20"/>
          <w:szCs w:val="20"/>
          <w:lang w:val="es" w:eastAsia="es-ES" w:bidi="ar-SA"/>
        </w:rPr>
        <w:t>establece dentro de las funciones de la Agencia Nacional de Infraestructura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rsidR="001678CC" w:rsidRDefault="001678CC">
      <w:pPr>
        <w:widowControl/>
        <w:jc w:val="both"/>
        <w:textAlignment w:val="auto"/>
        <w:rPr>
          <w:rFonts w:ascii="Work Sans" w:hAnsi="Work Sans" w:cs="Arial"/>
          <w:sz w:val="20"/>
          <w:szCs w:val="20"/>
          <w:lang w:eastAsia="es-ES"/>
        </w:rPr>
      </w:pPr>
    </w:p>
    <w:p w:rsidR="001678CC" w:rsidRDefault="009108D3">
      <w:pPr>
        <w:ind w:right="49"/>
        <w:jc w:val="both"/>
        <w:rPr>
          <w:rFonts w:ascii="Work Sans" w:hAnsi="Work Sans" w:cs="Arial"/>
          <w:sz w:val="20"/>
          <w:szCs w:val="20"/>
          <w:lang w:val="es" w:eastAsia="es-ES"/>
        </w:rPr>
      </w:pPr>
      <w:proofErr w:type="gramStart"/>
      <w:r>
        <w:rPr>
          <w:rFonts w:ascii="Work Sans" w:hAnsi="Work Sans" w:cs="Arial"/>
          <w:sz w:val="20"/>
          <w:szCs w:val="20"/>
          <w:lang w:val="es" w:eastAsia="es-ES"/>
        </w:rPr>
        <w:t>Que</w:t>
      </w:r>
      <w:proofErr w:type="gramEnd"/>
      <w:r>
        <w:rPr>
          <w:rFonts w:ascii="Work Sans" w:hAnsi="Work Sans" w:cs="Arial"/>
          <w:sz w:val="20"/>
          <w:szCs w:val="20"/>
          <w:lang w:val="es" w:eastAsia="es-ES"/>
        </w:rPr>
        <w:t xml:space="preserve"> en este sentido, el numeral 14 del artículo 11 del Decreto 4165 de 2011 establece como función del Presidente de la Agencia Nacional de Infraestructura:</w:t>
      </w:r>
    </w:p>
    <w:p w:rsidR="001678CC" w:rsidRDefault="001678CC">
      <w:pPr>
        <w:ind w:right="49"/>
        <w:jc w:val="both"/>
        <w:rPr>
          <w:rFonts w:ascii="Work Sans" w:hAnsi="Work Sans" w:cs="Arial"/>
          <w:sz w:val="22"/>
          <w:szCs w:val="22"/>
          <w:lang w:val="es"/>
        </w:rPr>
      </w:pPr>
    </w:p>
    <w:p w:rsidR="001678CC" w:rsidRDefault="009108D3">
      <w:pPr>
        <w:suppressLineNumbers/>
        <w:ind w:left="567" w:right="616"/>
        <w:jc w:val="both"/>
        <w:textAlignment w:val="auto"/>
        <w:rPr>
          <w:rFonts w:ascii="Work Sans" w:hAnsi="Work Sans" w:cs="Arial"/>
          <w:i/>
          <w:sz w:val="20"/>
          <w:szCs w:val="20"/>
        </w:rPr>
      </w:pPr>
      <w:r>
        <w:rPr>
          <w:rFonts w:ascii="Work Sans" w:hAnsi="Work Sans" w:cs="Arial"/>
          <w:i/>
          <w:sz w:val="20"/>
          <w:szCs w:val="20"/>
        </w:rPr>
        <w:t xml:space="preserve">“14. Proponer al Ministerio de Transporte o a las entidades competentes, las tarifas de peajes y tasas a cobrar por el uso de las áreas e infraestructura de transporte que haga parte de proyectos a cargo de la Agencia, de acuerdo con las políticas del Ministerio de Transporte.” </w:t>
      </w:r>
    </w:p>
    <w:p w:rsidR="001678CC" w:rsidRDefault="001678CC">
      <w:pPr>
        <w:widowControl/>
        <w:suppressLineNumbers/>
        <w:tabs>
          <w:tab w:val="left" w:pos="0"/>
        </w:tabs>
        <w:ind w:right="709"/>
        <w:jc w:val="both"/>
        <w:textAlignment w:val="auto"/>
        <w:rPr>
          <w:rFonts w:ascii="Work Sans" w:hAnsi="Work Sans" w:cs="Arial"/>
          <w:i/>
          <w:kern w:val="0"/>
          <w:sz w:val="22"/>
          <w:szCs w:val="22"/>
          <w:lang w:eastAsia="es-ES" w:bidi="ar-SA"/>
        </w:rPr>
      </w:pPr>
    </w:p>
    <w:p w:rsidR="001678CC" w:rsidRDefault="009108D3">
      <w:pPr>
        <w:widowControl/>
        <w:tabs>
          <w:tab w:val="left" w:pos="426"/>
        </w:tabs>
        <w:jc w:val="both"/>
        <w:rPr>
          <w:rFonts w:ascii="Work Sans" w:hAnsi="Work Sans" w:cs="Arial"/>
          <w:sz w:val="20"/>
          <w:szCs w:val="20"/>
        </w:rPr>
      </w:pPr>
      <w:r>
        <w:rPr>
          <w:rFonts w:ascii="Work Sans" w:hAnsi="Work Sans" w:cs="Arial"/>
          <w:sz w:val="20"/>
          <w:szCs w:val="20"/>
        </w:rPr>
        <w:t>Que la Agencia Nacional de Infraestructura suscribió con la Sociedad Concesionaria Autopistas Urabá S.A.S. el Contrato de Concesión No. 018 de 2015, cuyo objeto corresponde a los estudios y diseños, la financiación, gestión ambiental, predial y social, construcción, rehabilitación, mejoramiento, operación, mantenimiento y reversión de la concesión Autopista al Mar 2 del Proyecto Autopistas para la Prosperidad, de acuerdo con el Apéndice Técnico 1 de la Minuta del Contrato.</w:t>
      </w:r>
    </w:p>
    <w:p w:rsidR="009108D3" w:rsidRDefault="009108D3">
      <w:pPr>
        <w:widowControl/>
        <w:tabs>
          <w:tab w:val="left" w:pos="426"/>
        </w:tabs>
        <w:jc w:val="both"/>
        <w:rPr>
          <w:rFonts w:ascii="Work Sans" w:hAnsi="Work Sans" w:cs="Arial"/>
          <w:sz w:val="20"/>
          <w:szCs w:val="20"/>
        </w:rPr>
      </w:pPr>
    </w:p>
    <w:p w:rsidR="001678CC" w:rsidRDefault="009108D3">
      <w:pPr>
        <w:pStyle w:val="pa22"/>
        <w:spacing w:before="0" w:after="0"/>
        <w:jc w:val="both"/>
      </w:pPr>
      <w:r>
        <w:rPr>
          <w:rFonts w:ascii="Work Sans" w:hAnsi="Work Sans"/>
          <w:color w:val="221E1F"/>
          <w:sz w:val="20"/>
          <w:szCs w:val="20"/>
        </w:rPr>
        <w:t xml:space="preserve">Que </w:t>
      </w:r>
      <w:r w:rsidR="00C30F83">
        <w:rPr>
          <w:rFonts w:ascii="Work Sans" w:hAnsi="Work Sans"/>
          <w:color w:val="221E1F"/>
          <w:sz w:val="20"/>
          <w:szCs w:val="20"/>
        </w:rPr>
        <w:t xml:space="preserve">el Ministerio de Transporte </w:t>
      </w:r>
      <w:r>
        <w:rPr>
          <w:rFonts w:ascii="Work Sans" w:hAnsi="Work Sans"/>
          <w:color w:val="221E1F"/>
          <w:sz w:val="20"/>
          <w:szCs w:val="20"/>
        </w:rPr>
        <w:t>mediante la Resolución 3598 de 2015</w:t>
      </w:r>
      <w:r w:rsidR="00C30F83">
        <w:rPr>
          <w:rFonts w:ascii="Work Sans" w:hAnsi="Work Sans"/>
          <w:color w:val="221E1F"/>
          <w:sz w:val="20"/>
          <w:szCs w:val="20"/>
        </w:rPr>
        <w:t xml:space="preserve"> emitió </w:t>
      </w:r>
      <w:r w:rsidR="00C30F83">
        <w:rPr>
          <w:rFonts w:ascii="Work Sans" w:hAnsi="Work Sans"/>
          <w:color w:val="000000"/>
          <w:sz w:val="20"/>
          <w:szCs w:val="20"/>
        </w:rPr>
        <w:t xml:space="preserve"> </w:t>
      </w:r>
      <w:r>
        <w:rPr>
          <w:rFonts w:ascii="Work Sans" w:hAnsi="Work Sans"/>
          <w:color w:val="000000"/>
          <w:sz w:val="20"/>
          <w:szCs w:val="20"/>
        </w:rPr>
        <w:t xml:space="preserve">concepto vinculante previo favorable para el establecimiento de la </w:t>
      </w:r>
      <w:r w:rsidR="00C30F83">
        <w:rPr>
          <w:rFonts w:ascii="Work Sans" w:hAnsi="Work Sans"/>
          <w:color w:val="000000"/>
          <w:sz w:val="20"/>
          <w:szCs w:val="20"/>
        </w:rPr>
        <w:t>e</w:t>
      </w:r>
      <w:r>
        <w:rPr>
          <w:rFonts w:ascii="Work Sans" w:hAnsi="Work Sans"/>
          <w:color w:val="000000"/>
          <w:sz w:val="20"/>
          <w:szCs w:val="20"/>
        </w:rPr>
        <w:t xml:space="preserve">stación de </w:t>
      </w:r>
      <w:r w:rsidR="00C30F83">
        <w:rPr>
          <w:rFonts w:ascii="Work Sans" w:hAnsi="Work Sans"/>
          <w:color w:val="000000"/>
          <w:sz w:val="20"/>
          <w:szCs w:val="20"/>
        </w:rPr>
        <w:t>p</w:t>
      </w:r>
      <w:r>
        <w:rPr>
          <w:rFonts w:ascii="Work Sans" w:hAnsi="Work Sans"/>
          <w:color w:val="000000"/>
          <w:sz w:val="20"/>
          <w:szCs w:val="20"/>
        </w:rPr>
        <w:t>eaje denominada Cirilo,</w:t>
      </w:r>
      <w:r>
        <w:rPr>
          <w:rFonts w:ascii="Work Sans" w:hAnsi="Work Sans"/>
          <w:color w:val="221E1F"/>
          <w:sz w:val="20"/>
          <w:szCs w:val="20"/>
        </w:rPr>
        <w:t xml:space="preserve"> emitió concepto vinculante previo favorable, para el establecimiento de dos casetas de control con cobro unidireccional las cuales conforman la estación de peaje ubicada en el tramo Turbo - El Tigre, denomina</w:t>
      </w:r>
      <w:r w:rsidR="00C30F83">
        <w:rPr>
          <w:rFonts w:ascii="Work Sans" w:hAnsi="Work Sans"/>
          <w:color w:val="221E1F"/>
          <w:sz w:val="20"/>
          <w:szCs w:val="20"/>
        </w:rPr>
        <w:t>das</w:t>
      </w:r>
      <w:r>
        <w:rPr>
          <w:rFonts w:ascii="Work Sans" w:hAnsi="Work Sans"/>
          <w:color w:val="221E1F"/>
          <w:sz w:val="20"/>
          <w:szCs w:val="20"/>
        </w:rPr>
        <w:t>: Chaparral ubicada en el PK 53+715 (en frente a la abscisa PR 48 +400 correspondiente a la calzada existente) y Río Grande, ubicada en el PR 23+300; así como una estación de peaje ubicada en el PR18+070 en el tramo Turbo-Necoclí con cobro bidireccional denominada Cirilo.</w:t>
      </w:r>
    </w:p>
    <w:p w:rsidR="001678CC" w:rsidRDefault="009108D3">
      <w:pPr>
        <w:pStyle w:val="pa5"/>
        <w:spacing w:before="0" w:after="0"/>
        <w:jc w:val="both"/>
      </w:pPr>
      <w:r>
        <w:rPr>
          <w:rFonts w:ascii="Work Sans" w:hAnsi="Work Sans"/>
          <w:color w:val="221E1F"/>
          <w:sz w:val="20"/>
          <w:szCs w:val="20"/>
          <w:lang w:val="es-ES"/>
        </w:rPr>
        <w:t> </w:t>
      </w:r>
    </w:p>
    <w:p w:rsidR="00CC1C54" w:rsidRDefault="009108D3">
      <w:pPr>
        <w:pStyle w:val="pa14"/>
        <w:spacing w:before="0" w:after="0"/>
        <w:jc w:val="both"/>
        <w:rPr>
          <w:rFonts w:ascii="Work Sans" w:hAnsi="Work Sans"/>
          <w:color w:val="000000"/>
          <w:sz w:val="20"/>
          <w:szCs w:val="20"/>
        </w:rPr>
      </w:pPr>
      <w:r>
        <w:rPr>
          <w:rFonts w:ascii="Work Sans" w:hAnsi="Work Sans" w:cs="Arial"/>
          <w:sz w:val="20"/>
          <w:szCs w:val="20"/>
        </w:rPr>
        <w:t>Que mediante la Resolución 0000031 del 20</w:t>
      </w:r>
      <w:r w:rsidR="00CC1C54">
        <w:rPr>
          <w:rFonts w:ascii="Work Sans" w:hAnsi="Work Sans" w:cs="Arial"/>
          <w:sz w:val="20"/>
          <w:szCs w:val="20"/>
        </w:rPr>
        <w:t>20</w:t>
      </w:r>
      <w:r>
        <w:rPr>
          <w:rFonts w:ascii="Work Sans" w:hAnsi="Work Sans" w:cs="Arial"/>
          <w:sz w:val="20"/>
          <w:szCs w:val="20"/>
        </w:rPr>
        <w:t xml:space="preserve"> del Ministerio de transporte, se </w:t>
      </w:r>
      <w:r>
        <w:rPr>
          <w:rFonts w:ascii="Work Sans" w:hAnsi="Work Sans"/>
          <w:color w:val="000000"/>
          <w:sz w:val="20"/>
          <w:szCs w:val="20"/>
        </w:rPr>
        <w:t xml:space="preserve">emitió concepto vinculante previo a la reubicación de las </w:t>
      </w:r>
      <w:r w:rsidR="00C30F83">
        <w:rPr>
          <w:rFonts w:ascii="Work Sans" w:hAnsi="Work Sans"/>
          <w:color w:val="000000"/>
          <w:sz w:val="20"/>
          <w:szCs w:val="20"/>
        </w:rPr>
        <w:t>c</w:t>
      </w:r>
      <w:r>
        <w:rPr>
          <w:rFonts w:ascii="Work Sans" w:hAnsi="Work Sans"/>
          <w:color w:val="000000"/>
          <w:sz w:val="20"/>
          <w:szCs w:val="20"/>
        </w:rPr>
        <w:t>asetas</w:t>
      </w:r>
      <w:r w:rsidR="00C30F83">
        <w:rPr>
          <w:rFonts w:ascii="Work Sans" w:hAnsi="Work Sans"/>
          <w:color w:val="000000"/>
          <w:sz w:val="20"/>
          <w:szCs w:val="20"/>
        </w:rPr>
        <w:t xml:space="preserve"> de control </w:t>
      </w:r>
      <w:r w:rsidR="00CC1C54">
        <w:rPr>
          <w:rFonts w:ascii="Work Sans" w:hAnsi="Work Sans"/>
          <w:color w:val="000000"/>
          <w:sz w:val="20"/>
          <w:szCs w:val="20"/>
        </w:rPr>
        <w:t xml:space="preserve">con cobro unidireccional de la estación de peaje ubicada en el Tramo Turbo-El Tigre, </w:t>
      </w:r>
      <w:proofErr w:type="gramStart"/>
      <w:r w:rsidR="00C30F83">
        <w:rPr>
          <w:rFonts w:ascii="Work Sans" w:hAnsi="Work Sans"/>
          <w:color w:val="000000"/>
          <w:sz w:val="20"/>
          <w:szCs w:val="20"/>
        </w:rPr>
        <w:t xml:space="preserve">denominadas </w:t>
      </w:r>
      <w:r>
        <w:rPr>
          <w:rFonts w:ascii="Work Sans" w:hAnsi="Work Sans"/>
          <w:color w:val="000000"/>
          <w:sz w:val="20"/>
          <w:szCs w:val="20"/>
        </w:rPr>
        <w:t xml:space="preserve"> Chaparral</w:t>
      </w:r>
      <w:proofErr w:type="gramEnd"/>
      <w:r>
        <w:rPr>
          <w:rFonts w:ascii="Work Sans" w:hAnsi="Work Sans"/>
          <w:color w:val="000000"/>
          <w:sz w:val="20"/>
          <w:szCs w:val="20"/>
        </w:rPr>
        <w:t xml:space="preserve"> y Río Grande, al PR 11+200 de la Ruta 6202 en el Tramo Turbo-El Tigre,</w:t>
      </w:r>
      <w:r w:rsidR="00CC1C54">
        <w:rPr>
          <w:rFonts w:ascii="Work Sans" w:hAnsi="Work Sans"/>
          <w:color w:val="000000"/>
          <w:sz w:val="20"/>
          <w:szCs w:val="20"/>
        </w:rPr>
        <w:t xml:space="preserve"> bajo </w:t>
      </w:r>
      <w:r>
        <w:rPr>
          <w:rFonts w:ascii="Work Sans" w:hAnsi="Work Sans"/>
          <w:color w:val="000000"/>
          <w:sz w:val="20"/>
          <w:szCs w:val="20"/>
        </w:rPr>
        <w:t xml:space="preserve">la </w:t>
      </w:r>
      <w:r w:rsidR="00CC1C54">
        <w:rPr>
          <w:rFonts w:ascii="Work Sans" w:hAnsi="Work Sans"/>
          <w:color w:val="000000"/>
          <w:sz w:val="20"/>
          <w:szCs w:val="20"/>
        </w:rPr>
        <w:t xml:space="preserve">denominación </w:t>
      </w:r>
      <w:r>
        <w:rPr>
          <w:rFonts w:ascii="Work Sans" w:hAnsi="Work Sans"/>
          <w:color w:val="000000"/>
          <w:sz w:val="20"/>
          <w:szCs w:val="20"/>
        </w:rPr>
        <w:t xml:space="preserve"> el Tigre</w:t>
      </w:r>
      <w:r w:rsidR="00CC1C54">
        <w:rPr>
          <w:rFonts w:ascii="Work Sans" w:hAnsi="Work Sans"/>
          <w:color w:val="000000"/>
          <w:sz w:val="20"/>
          <w:szCs w:val="20"/>
        </w:rPr>
        <w:t>,</w:t>
      </w:r>
      <w:r w:rsidR="00CC1C54" w:rsidRPr="00CC1C54">
        <w:rPr>
          <w:rFonts w:ascii="Work Sans" w:hAnsi="Work Sans"/>
          <w:color w:val="000000"/>
          <w:sz w:val="20"/>
          <w:szCs w:val="20"/>
        </w:rPr>
        <w:t xml:space="preserve"> </w:t>
      </w:r>
      <w:r w:rsidR="00CC1C54">
        <w:rPr>
          <w:rFonts w:ascii="Work Sans" w:hAnsi="Work Sans"/>
          <w:color w:val="000000"/>
          <w:sz w:val="20"/>
          <w:szCs w:val="20"/>
        </w:rPr>
        <w:t>con cobro bidireccional.</w:t>
      </w:r>
    </w:p>
    <w:p w:rsidR="00CC1C54" w:rsidRDefault="00CC1C54">
      <w:pPr>
        <w:pStyle w:val="pa14"/>
        <w:spacing w:before="0" w:after="0"/>
        <w:jc w:val="both"/>
        <w:rPr>
          <w:rFonts w:ascii="Work Sans" w:hAnsi="Work Sans"/>
          <w:color w:val="000000"/>
          <w:sz w:val="20"/>
          <w:szCs w:val="20"/>
        </w:rPr>
      </w:pPr>
    </w:p>
    <w:p w:rsidR="00CC1C54" w:rsidRDefault="00CC1C54" w:rsidP="00CC1C54">
      <w:pPr>
        <w:pStyle w:val="pa14"/>
        <w:spacing w:before="0" w:after="0"/>
        <w:jc w:val="both"/>
        <w:rPr>
          <w:rFonts w:ascii="Work Sans" w:hAnsi="Work Sans"/>
          <w:color w:val="000000"/>
          <w:sz w:val="20"/>
          <w:szCs w:val="20"/>
        </w:rPr>
      </w:pPr>
      <w:r>
        <w:rPr>
          <w:rFonts w:ascii="Work Sans" w:hAnsi="Work Sans" w:cs="Arial"/>
          <w:sz w:val="20"/>
          <w:szCs w:val="20"/>
        </w:rPr>
        <w:t xml:space="preserve">Que el </w:t>
      </w:r>
      <w:r w:rsidR="007B5601">
        <w:rPr>
          <w:rFonts w:ascii="Work Sans" w:hAnsi="Work Sans" w:cs="Arial"/>
          <w:sz w:val="20"/>
          <w:szCs w:val="20"/>
        </w:rPr>
        <w:t>artículo</w:t>
      </w:r>
      <w:r>
        <w:rPr>
          <w:rFonts w:ascii="Work Sans" w:hAnsi="Work Sans" w:cs="Arial"/>
          <w:sz w:val="20"/>
          <w:szCs w:val="20"/>
        </w:rPr>
        <w:t xml:space="preserve"> segundo de la citada Resolución 0000031 del 2020 </w:t>
      </w:r>
      <w:r w:rsidR="009108D3">
        <w:rPr>
          <w:rFonts w:ascii="Work Sans" w:hAnsi="Work Sans"/>
          <w:color w:val="000000"/>
          <w:sz w:val="20"/>
          <w:szCs w:val="20"/>
        </w:rPr>
        <w:t>establec</w:t>
      </w:r>
      <w:r>
        <w:rPr>
          <w:rFonts w:ascii="Work Sans" w:hAnsi="Work Sans"/>
          <w:color w:val="000000"/>
          <w:sz w:val="20"/>
          <w:szCs w:val="20"/>
        </w:rPr>
        <w:t xml:space="preserve">e las </w:t>
      </w:r>
      <w:r w:rsidR="009108D3">
        <w:rPr>
          <w:rFonts w:ascii="Work Sans" w:hAnsi="Work Sans"/>
          <w:color w:val="000000"/>
          <w:sz w:val="20"/>
          <w:szCs w:val="20"/>
        </w:rPr>
        <w:t>tarifas y tarifas diferenciales para la</w:t>
      </w:r>
      <w:r>
        <w:rPr>
          <w:rFonts w:ascii="Work Sans" w:hAnsi="Work Sans"/>
          <w:color w:val="000000"/>
          <w:sz w:val="20"/>
          <w:szCs w:val="20"/>
        </w:rPr>
        <w:t>s categorías I y II en la</w:t>
      </w:r>
      <w:r w:rsidR="009108D3">
        <w:rPr>
          <w:rFonts w:ascii="Work Sans" w:hAnsi="Work Sans"/>
          <w:color w:val="000000"/>
          <w:sz w:val="20"/>
          <w:szCs w:val="20"/>
        </w:rPr>
        <w:t xml:space="preserve"> estación de peaje </w:t>
      </w:r>
      <w:r w:rsidR="009108D3" w:rsidRPr="00CF4399">
        <w:rPr>
          <w:rFonts w:ascii="Work Sans" w:hAnsi="Work Sans"/>
          <w:color w:val="000000"/>
          <w:sz w:val="20"/>
          <w:szCs w:val="20"/>
        </w:rPr>
        <w:t>denominada El Tigre</w:t>
      </w:r>
      <w:r w:rsidR="00CF4399">
        <w:rPr>
          <w:rFonts w:ascii="Work Sans" w:hAnsi="Work Sans"/>
          <w:color w:val="000000"/>
          <w:sz w:val="20"/>
          <w:szCs w:val="20"/>
        </w:rPr>
        <w:t>.</w:t>
      </w:r>
    </w:p>
    <w:p w:rsidR="00CC1C54" w:rsidRDefault="00CC1C54" w:rsidP="00CC1C54">
      <w:pPr>
        <w:pStyle w:val="pa14"/>
        <w:spacing w:before="0" w:after="0"/>
        <w:jc w:val="both"/>
        <w:rPr>
          <w:rFonts w:ascii="Work Sans" w:hAnsi="Work Sans"/>
          <w:color w:val="000000"/>
          <w:sz w:val="20"/>
          <w:szCs w:val="20"/>
        </w:rPr>
      </w:pPr>
    </w:p>
    <w:p w:rsidR="000A16C6" w:rsidRPr="007B5601" w:rsidRDefault="00CC1C54" w:rsidP="000A16C6">
      <w:pPr>
        <w:widowControl/>
        <w:suppressAutoHyphens w:val="0"/>
        <w:autoSpaceDN/>
        <w:jc w:val="both"/>
        <w:textAlignment w:val="auto"/>
        <w:rPr>
          <w:rFonts w:ascii="Work Sans" w:hAnsi="Work Sans" w:cs="Times New Roman"/>
          <w:color w:val="000000"/>
          <w:kern w:val="0"/>
          <w:sz w:val="20"/>
          <w:szCs w:val="20"/>
          <w:lang w:val="es-CO" w:eastAsia="es-CO" w:bidi="ar-SA"/>
        </w:rPr>
      </w:pPr>
      <w:r w:rsidRPr="007B5601">
        <w:rPr>
          <w:rFonts w:ascii="Work Sans" w:hAnsi="Work Sans" w:cs="Times New Roman"/>
          <w:color w:val="000000"/>
          <w:kern w:val="0"/>
          <w:sz w:val="20"/>
          <w:szCs w:val="20"/>
          <w:lang w:val="es-CO" w:eastAsia="es-CO" w:bidi="ar-SA"/>
        </w:rPr>
        <w:t xml:space="preserve">Que los parágrafo 1 y 2 de la referida Resolución 0000031 del 2020 establece que la tarifa diferencial IE en la estación de peaje El Tigre aplica </w:t>
      </w:r>
      <w:r w:rsidR="000A16C6" w:rsidRPr="007B5601">
        <w:rPr>
          <w:rFonts w:ascii="Work Sans" w:hAnsi="Work Sans" w:cs="Times New Roman"/>
          <w:color w:val="000000"/>
          <w:kern w:val="0"/>
          <w:sz w:val="20"/>
          <w:szCs w:val="20"/>
          <w:lang w:val="es-CO" w:eastAsia="es-CO" w:bidi="ar-SA"/>
        </w:rPr>
        <w:t>para cincuenta y tres (53) beneficiarios de vehículos de servicio particular de categoría I, cuyos propietarios o locatarios en virtud de un contrato de leasing, sean reside</w:t>
      </w:r>
      <w:r w:rsidR="000A16C6" w:rsidRPr="007B5601">
        <w:rPr>
          <w:rFonts w:ascii="Work Sans" w:hAnsi="Work Sans" w:cs="Times New Roman"/>
          <w:color w:val="000000"/>
          <w:kern w:val="0"/>
          <w:sz w:val="20"/>
          <w:szCs w:val="20"/>
          <w:lang w:val="es-CO" w:eastAsia="es-CO" w:bidi="ar-SA"/>
        </w:rPr>
        <w:t>n</w:t>
      </w:r>
      <w:r w:rsidR="000A16C6" w:rsidRPr="007B5601">
        <w:rPr>
          <w:rFonts w:ascii="Work Sans" w:hAnsi="Work Sans" w:cs="Times New Roman"/>
          <w:color w:val="000000"/>
          <w:kern w:val="0"/>
          <w:sz w:val="20"/>
          <w:szCs w:val="20"/>
          <w:lang w:val="es-CO" w:eastAsia="es-CO" w:bidi="ar-SA"/>
        </w:rPr>
        <w:t xml:space="preserve">tes de los municipios de </w:t>
      </w:r>
      <w:proofErr w:type="spellStart"/>
      <w:r w:rsidR="000A16C6" w:rsidRPr="007B5601">
        <w:rPr>
          <w:rFonts w:ascii="Work Sans" w:hAnsi="Work Sans" w:cs="Times New Roman"/>
          <w:color w:val="000000"/>
          <w:kern w:val="0"/>
          <w:sz w:val="20"/>
          <w:szCs w:val="20"/>
          <w:lang w:val="es-CO" w:eastAsia="es-CO" w:bidi="ar-SA"/>
        </w:rPr>
        <w:t>Chigorodó</w:t>
      </w:r>
      <w:proofErr w:type="spellEnd"/>
      <w:r w:rsidR="000A16C6" w:rsidRPr="007B5601">
        <w:rPr>
          <w:rFonts w:ascii="Work Sans" w:hAnsi="Work Sans" w:cs="Times New Roman"/>
          <w:color w:val="000000"/>
          <w:kern w:val="0"/>
          <w:sz w:val="20"/>
          <w:szCs w:val="20"/>
          <w:lang w:val="es-CO" w:eastAsia="es-CO" w:bidi="ar-SA"/>
        </w:rPr>
        <w:t xml:space="preserve"> y </w:t>
      </w:r>
      <w:proofErr w:type="spellStart"/>
      <w:r w:rsidR="000A16C6" w:rsidRPr="007B5601">
        <w:rPr>
          <w:rFonts w:ascii="Work Sans" w:hAnsi="Work Sans" w:cs="Times New Roman"/>
          <w:color w:val="000000"/>
          <w:kern w:val="0"/>
          <w:sz w:val="20"/>
          <w:szCs w:val="20"/>
          <w:lang w:val="es-CO" w:eastAsia="es-CO" w:bidi="ar-SA"/>
        </w:rPr>
        <w:t>Mutatá</w:t>
      </w:r>
      <w:proofErr w:type="spellEnd"/>
      <w:r w:rsidR="000A16C6" w:rsidRPr="007B5601">
        <w:rPr>
          <w:rFonts w:ascii="Work Sans" w:hAnsi="Work Sans" w:cs="Times New Roman"/>
          <w:color w:val="000000"/>
          <w:kern w:val="0"/>
          <w:sz w:val="20"/>
          <w:szCs w:val="20"/>
          <w:lang w:val="es-CO" w:eastAsia="es-CO" w:bidi="ar-SA"/>
        </w:rPr>
        <w:t>; vehículos de servicio público de pasajeros en la categ</w:t>
      </w:r>
      <w:r w:rsidR="000A16C6" w:rsidRPr="007B5601">
        <w:rPr>
          <w:rFonts w:ascii="Work Sans" w:hAnsi="Work Sans" w:cs="Times New Roman"/>
          <w:color w:val="000000"/>
          <w:kern w:val="0"/>
          <w:sz w:val="20"/>
          <w:szCs w:val="20"/>
          <w:lang w:val="es-CO" w:eastAsia="es-CO" w:bidi="ar-SA"/>
        </w:rPr>
        <w:t>o</w:t>
      </w:r>
      <w:r w:rsidR="000A16C6" w:rsidRPr="007B5601">
        <w:rPr>
          <w:rFonts w:ascii="Work Sans" w:hAnsi="Work Sans" w:cs="Times New Roman"/>
          <w:color w:val="000000"/>
          <w:kern w:val="0"/>
          <w:sz w:val="20"/>
          <w:szCs w:val="20"/>
          <w:lang w:val="es-CO" w:eastAsia="es-CO" w:bidi="ar-SA"/>
        </w:rPr>
        <w:t>ría I que estén vinculados a empresas de transporte habilitadas para prestar el servicio público de tran</w:t>
      </w:r>
      <w:r w:rsidR="000A16C6" w:rsidRPr="007B5601">
        <w:rPr>
          <w:rFonts w:ascii="Work Sans" w:hAnsi="Work Sans" w:cs="Times New Roman"/>
          <w:color w:val="000000"/>
          <w:kern w:val="0"/>
          <w:sz w:val="20"/>
          <w:szCs w:val="20"/>
          <w:lang w:val="es-CO" w:eastAsia="es-CO" w:bidi="ar-SA"/>
        </w:rPr>
        <w:t>s</w:t>
      </w:r>
      <w:r w:rsidR="000A16C6" w:rsidRPr="007B5601">
        <w:rPr>
          <w:rFonts w:ascii="Work Sans" w:hAnsi="Work Sans" w:cs="Times New Roman"/>
          <w:color w:val="000000"/>
          <w:kern w:val="0"/>
          <w:sz w:val="20"/>
          <w:szCs w:val="20"/>
          <w:lang w:val="es-CO" w:eastAsia="es-CO" w:bidi="ar-SA"/>
        </w:rPr>
        <w:t xml:space="preserve">porte terrestre automotor de pasajeros por carretera en la ruta autorizada </w:t>
      </w:r>
      <w:proofErr w:type="spellStart"/>
      <w:r w:rsidR="000A16C6" w:rsidRPr="007B5601">
        <w:rPr>
          <w:rFonts w:ascii="Work Sans" w:hAnsi="Work Sans" w:cs="Times New Roman"/>
          <w:color w:val="000000"/>
          <w:kern w:val="0"/>
          <w:sz w:val="20"/>
          <w:szCs w:val="20"/>
          <w:lang w:val="es-CO" w:eastAsia="es-CO" w:bidi="ar-SA"/>
        </w:rPr>
        <w:t>Mutatá</w:t>
      </w:r>
      <w:proofErr w:type="spellEnd"/>
      <w:r w:rsidR="000A16C6" w:rsidRPr="007B5601">
        <w:rPr>
          <w:rFonts w:ascii="Work Sans" w:hAnsi="Work Sans" w:cs="Times New Roman"/>
          <w:color w:val="000000"/>
          <w:kern w:val="0"/>
          <w:sz w:val="20"/>
          <w:szCs w:val="20"/>
          <w:lang w:val="es-CO" w:eastAsia="es-CO" w:bidi="ar-SA"/>
        </w:rPr>
        <w:t xml:space="preserve"> - </w:t>
      </w:r>
      <w:proofErr w:type="spellStart"/>
      <w:r w:rsidR="000A16C6" w:rsidRPr="007B5601">
        <w:rPr>
          <w:rFonts w:ascii="Work Sans" w:hAnsi="Work Sans" w:cs="Times New Roman"/>
          <w:color w:val="000000"/>
          <w:kern w:val="0"/>
          <w:sz w:val="20"/>
          <w:szCs w:val="20"/>
          <w:lang w:val="es-CO" w:eastAsia="es-CO" w:bidi="ar-SA"/>
        </w:rPr>
        <w:t>Chigorodó</w:t>
      </w:r>
      <w:proofErr w:type="spellEnd"/>
      <w:r w:rsidR="000A16C6" w:rsidRPr="007B5601">
        <w:rPr>
          <w:rFonts w:ascii="Work Sans" w:hAnsi="Work Sans" w:cs="Times New Roman"/>
          <w:color w:val="000000"/>
          <w:kern w:val="0"/>
          <w:sz w:val="20"/>
          <w:szCs w:val="20"/>
          <w:lang w:val="es-CO" w:eastAsia="es-CO" w:bidi="ar-SA"/>
        </w:rPr>
        <w:t>; y la tarifa difere</w:t>
      </w:r>
      <w:r w:rsidR="000A16C6" w:rsidRPr="007B5601">
        <w:rPr>
          <w:rFonts w:ascii="Work Sans" w:hAnsi="Work Sans" w:cs="Times New Roman"/>
          <w:color w:val="000000"/>
          <w:kern w:val="0"/>
          <w:sz w:val="20"/>
          <w:szCs w:val="20"/>
          <w:lang w:val="es-CO" w:eastAsia="es-CO" w:bidi="ar-SA"/>
        </w:rPr>
        <w:t>n</w:t>
      </w:r>
      <w:r w:rsidR="000A16C6" w:rsidRPr="007B5601">
        <w:rPr>
          <w:rFonts w:ascii="Work Sans" w:hAnsi="Work Sans" w:cs="Times New Roman"/>
          <w:color w:val="000000"/>
          <w:kern w:val="0"/>
          <w:sz w:val="20"/>
          <w:szCs w:val="20"/>
          <w:lang w:val="es-CO" w:eastAsia="es-CO" w:bidi="ar-SA"/>
        </w:rPr>
        <w:t xml:space="preserve">cial IIE aplica a diecisiete (17) beneficiarios de vehículos de categoría II que estén vinculados a empresas de transporte habilitadas para prestar el servicio público de transporte terrestre automotor de pasajeros por carretera en la ruta autorizada </w:t>
      </w:r>
      <w:proofErr w:type="spellStart"/>
      <w:r w:rsidR="000A16C6" w:rsidRPr="007B5601">
        <w:rPr>
          <w:rFonts w:ascii="Work Sans" w:hAnsi="Work Sans" w:cs="Times New Roman"/>
          <w:color w:val="000000"/>
          <w:kern w:val="0"/>
          <w:sz w:val="20"/>
          <w:szCs w:val="20"/>
          <w:lang w:val="es-CO" w:eastAsia="es-CO" w:bidi="ar-SA"/>
        </w:rPr>
        <w:t>Mutatá</w:t>
      </w:r>
      <w:proofErr w:type="spellEnd"/>
      <w:r w:rsidR="000A16C6" w:rsidRPr="007B5601">
        <w:rPr>
          <w:rFonts w:ascii="Work Sans" w:hAnsi="Work Sans" w:cs="Times New Roman"/>
          <w:color w:val="000000"/>
          <w:kern w:val="0"/>
          <w:sz w:val="20"/>
          <w:szCs w:val="20"/>
          <w:lang w:val="es-CO" w:eastAsia="es-CO" w:bidi="ar-SA"/>
        </w:rPr>
        <w:t xml:space="preserve"> - </w:t>
      </w:r>
      <w:proofErr w:type="spellStart"/>
      <w:r w:rsidR="000A16C6" w:rsidRPr="007B5601">
        <w:rPr>
          <w:rFonts w:ascii="Work Sans" w:hAnsi="Work Sans" w:cs="Times New Roman"/>
          <w:color w:val="000000"/>
          <w:kern w:val="0"/>
          <w:sz w:val="20"/>
          <w:szCs w:val="20"/>
          <w:lang w:val="es-CO" w:eastAsia="es-CO" w:bidi="ar-SA"/>
        </w:rPr>
        <w:t>Chigorodó</w:t>
      </w:r>
      <w:proofErr w:type="spellEnd"/>
      <w:r w:rsidR="000A16C6" w:rsidRPr="007B5601">
        <w:rPr>
          <w:rFonts w:ascii="Work Sans" w:hAnsi="Work Sans" w:cs="Times New Roman"/>
          <w:color w:val="000000"/>
          <w:kern w:val="0"/>
          <w:sz w:val="20"/>
          <w:szCs w:val="20"/>
          <w:lang w:val="es-CO" w:eastAsia="es-CO" w:bidi="ar-SA"/>
        </w:rPr>
        <w:t>.</w:t>
      </w:r>
    </w:p>
    <w:p w:rsidR="000A16C6" w:rsidRDefault="000A16C6" w:rsidP="00CC1C54">
      <w:pPr>
        <w:widowControl/>
        <w:suppressAutoHyphens w:val="0"/>
        <w:autoSpaceDN/>
        <w:jc w:val="both"/>
        <w:textAlignment w:val="auto"/>
        <w:rPr>
          <w:rFonts w:ascii="Work Sans" w:hAnsi="Work Sans" w:cs="Times New Roman"/>
          <w:color w:val="000000"/>
          <w:kern w:val="0"/>
          <w:sz w:val="20"/>
          <w:szCs w:val="20"/>
          <w:lang w:val="es-CO" w:eastAsia="es-CO" w:bidi="ar-SA"/>
        </w:rPr>
      </w:pPr>
    </w:p>
    <w:p w:rsidR="001678CC" w:rsidRDefault="009108D3">
      <w:pPr>
        <w:widowControl/>
        <w:tabs>
          <w:tab w:val="left" w:pos="426"/>
        </w:tabs>
        <w:jc w:val="both"/>
      </w:pPr>
      <w:r>
        <w:rPr>
          <w:rFonts w:ascii="Work Sans" w:hAnsi="Work Sans" w:cs="Arial"/>
          <w:sz w:val="20"/>
          <w:szCs w:val="20"/>
          <w:lang w:eastAsia="es-CO" w:bidi="ar-SA"/>
        </w:rPr>
        <w:t xml:space="preserve">Que la Agencia Nacional de Infraestructura mediante  oficio con </w:t>
      </w:r>
      <w:r w:rsidR="00CC1C54">
        <w:rPr>
          <w:rFonts w:ascii="Work Sans" w:hAnsi="Work Sans" w:cs="Arial"/>
          <w:sz w:val="20"/>
          <w:szCs w:val="20"/>
          <w:lang w:eastAsia="es-CO" w:bidi="ar-SA"/>
        </w:rPr>
        <w:t>número</w:t>
      </w:r>
      <w:r>
        <w:rPr>
          <w:rFonts w:ascii="Work Sans" w:hAnsi="Work Sans" w:cs="Arial"/>
          <w:sz w:val="20"/>
          <w:szCs w:val="20"/>
          <w:lang w:eastAsia="es-CO" w:bidi="ar-SA"/>
        </w:rPr>
        <w:t xml:space="preserve"> de radicado 20213120003541 del 7 de enero de 2021</w:t>
      </w:r>
      <w:r>
        <w:rPr>
          <w:rFonts w:ascii="Work Sans" w:hAnsi="Work Sans"/>
          <w:sz w:val="20"/>
          <w:szCs w:val="20"/>
        </w:rPr>
        <w:t xml:space="preserve">, </w:t>
      </w:r>
      <w:r w:rsidR="00072441">
        <w:rPr>
          <w:rFonts w:ascii="Work Sans" w:hAnsi="Work Sans"/>
          <w:sz w:val="20"/>
          <w:szCs w:val="20"/>
        </w:rPr>
        <w:t xml:space="preserve">radicado en el Ministerio de Transporte con el número de oficio 20213030050022 del 12 de enero de 2020, </w:t>
      </w:r>
      <w:r w:rsidR="00CC1C54">
        <w:rPr>
          <w:rFonts w:ascii="Work Sans" w:hAnsi="Work Sans"/>
          <w:sz w:val="20"/>
          <w:szCs w:val="20"/>
        </w:rPr>
        <w:t xml:space="preserve">solicita la expedición del presente acto administrativo con el fin de </w:t>
      </w:r>
      <w:r>
        <w:rPr>
          <w:rFonts w:ascii="Work Sans" w:hAnsi="Work Sans"/>
          <w:sz w:val="20"/>
          <w:szCs w:val="20"/>
        </w:rPr>
        <w:t>modificar las tarifas diferenciales de las categorías I y II previstas en el artículo 2 de la Resolución 0000031 de 2020</w:t>
      </w:r>
      <w:r w:rsidRPr="009108D3">
        <w:rPr>
          <w:rFonts w:ascii="Work Sans" w:hAnsi="Work Sans"/>
          <w:sz w:val="20"/>
          <w:szCs w:val="20"/>
        </w:rPr>
        <w:t xml:space="preserve"> </w:t>
      </w:r>
      <w:r>
        <w:rPr>
          <w:rFonts w:ascii="Work Sans" w:hAnsi="Work Sans"/>
          <w:sz w:val="20"/>
          <w:szCs w:val="20"/>
        </w:rPr>
        <w:t xml:space="preserve">para la estación de peaje El Tigre, y </w:t>
      </w:r>
      <w:r w:rsidR="00897885">
        <w:rPr>
          <w:rFonts w:ascii="Work Sans" w:hAnsi="Work Sans"/>
          <w:sz w:val="20"/>
          <w:szCs w:val="20"/>
        </w:rPr>
        <w:t xml:space="preserve">aumentar </w:t>
      </w:r>
      <w:r>
        <w:rPr>
          <w:rFonts w:ascii="Work Sans" w:hAnsi="Work Sans"/>
          <w:sz w:val="20"/>
          <w:szCs w:val="20"/>
        </w:rPr>
        <w:t xml:space="preserve">el número de </w:t>
      </w:r>
      <w:r w:rsidR="00CC1C54">
        <w:rPr>
          <w:rFonts w:ascii="Work Sans" w:hAnsi="Work Sans"/>
          <w:sz w:val="20"/>
          <w:szCs w:val="20"/>
        </w:rPr>
        <w:t>beneficiarios</w:t>
      </w:r>
      <w:r w:rsidR="00897885">
        <w:rPr>
          <w:rFonts w:ascii="Work Sans" w:hAnsi="Work Sans"/>
          <w:sz w:val="20"/>
          <w:szCs w:val="20"/>
        </w:rPr>
        <w:t xml:space="preserve"> de las citadas tarifas diferenciales </w:t>
      </w:r>
      <w:r>
        <w:rPr>
          <w:rFonts w:ascii="Work Sans" w:hAnsi="Work Sans"/>
          <w:sz w:val="20"/>
          <w:szCs w:val="20"/>
        </w:rPr>
        <w:t>, con fundamento en lo siguiente</w:t>
      </w:r>
      <w:r>
        <w:rPr>
          <w:sz w:val="18"/>
          <w:szCs w:val="18"/>
        </w:rPr>
        <w:t>:</w:t>
      </w:r>
    </w:p>
    <w:p w:rsidR="001678CC" w:rsidRDefault="001678CC">
      <w:pPr>
        <w:widowControl/>
        <w:tabs>
          <w:tab w:val="left" w:pos="426"/>
        </w:tabs>
        <w:jc w:val="both"/>
        <w:rPr>
          <w:rFonts w:ascii="Work Sans" w:hAnsi="Work Sans" w:cs="Arial"/>
          <w:sz w:val="18"/>
          <w:szCs w:val="18"/>
          <w:lang w:eastAsia="es-CO" w:bidi="ar-SA"/>
        </w:rPr>
      </w:pPr>
    </w:p>
    <w:p w:rsidR="001678CC" w:rsidRDefault="009108D3" w:rsidP="008C4BFA">
      <w:pPr>
        <w:ind w:left="567" w:right="623"/>
        <w:jc w:val="both"/>
        <w:textAlignment w:val="auto"/>
        <w:rPr>
          <w:rFonts w:ascii="Work Sans" w:hAnsi="Work Sans" w:cs="Arial"/>
          <w:i/>
          <w:sz w:val="20"/>
          <w:szCs w:val="20"/>
        </w:rPr>
      </w:pPr>
      <w:r>
        <w:rPr>
          <w:rFonts w:ascii="Work Sans" w:hAnsi="Work Sans"/>
          <w:i/>
          <w:iCs/>
          <w:sz w:val="22"/>
          <w:szCs w:val="22"/>
        </w:rPr>
        <w:t xml:space="preserve"> </w:t>
      </w:r>
    </w:p>
    <w:p w:rsidR="001678CC" w:rsidRDefault="000A16C6">
      <w:pPr>
        <w:suppressLineNumbers/>
        <w:ind w:left="567" w:right="616"/>
        <w:jc w:val="both"/>
        <w:textAlignment w:val="auto"/>
        <w:rPr>
          <w:rFonts w:ascii="Work Sans" w:hAnsi="Work Sans" w:cs="Arial"/>
          <w:i/>
          <w:sz w:val="20"/>
          <w:szCs w:val="20"/>
        </w:rPr>
      </w:pPr>
      <w:r>
        <w:rPr>
          <w:rFonts w:ascii="Work Sans" w:hAnsi="Work Sans" w:cs="Arial"/>
          <w:i/>
          <w:sz w:val="20"/>
          <w:szCs w:val="20"/>
        </w:rPr>
        <w:t>“</w:t>
      </w:r>
      <w:r w:rsidR="009108D3">
        <w:rPr>
          <w:rFonts w:ascii="Work Sans" w:hAnsi="Work Sans" w:cs="Arial"/>
          <w:i/>
          <w:sz w:val="20"/>
          <w:szCs w:val="20"/>
        </w:rPr>
        <w:t>(…).</w:t>
      </w:r>
    </w:p>
    <w:p w:rsidR="001678CC" w:rsidRDefault="001678CC">
      <w:pPr>
        <w:jc w:val="both"/>
        <w:rPr>
          <w:rFonts w:ascii="Work Sans" w:hAnsi="Work Sans"/>
          <w:i/>
          <w:iCs/>
          <w:sz w:val="22"/>
          <w:szCs w:val="22"/>
        </w:rPr>
      </w:pPr>
    </w:p>
    <w:p w:rsidR="001678CC" w:rsidRDefault="009108D3">
      <w:pPr>
        <w:ind w:left="567" w:right="623"/>
        <w:jc w:val="both"/>
        <w:rPr>
          <w:rFonts w:ascii="Work Sans" w:hAnsi="Work Sans"/>
          <w:i/>
          <w:iCs/>
          <w:sz w:val="18"/>
          <w:szCs w:val="18"/>
        </w:rPr>
      </w:pPr>
      <w:r>
        <w:rPr>
          <w:rFonts w:ascii="Work Sans" w:hAnsi="Work Sans"/>
          <w:i/>
          <w:iCs/>
          <w:sz w:val="18"/>
          <w:szCs w:val="18"/>
        </w:rPr>
        <w:t xml:space="preserve">A partir de la aplicación y vigencia de lo establecido en la citada Resolución No. 0000031 de 2020, y con el objeto de socializar la puesta en operación de la estación de peaje El Tigre a ubicar en el PR 11+200 de la Ruta 6202 (Tramo Turbo - El Tigre), la ANI, en compañía del Concesionario Autopistas Urabá S.A.S. y el Consorcio Interventor PEB ET, entre los días 18 y 19 de agosto de 2020, adelantó reuniones con la participación de la comunidad de la zona de influencia, los líderes sociales, las administraciones municipales y departamentales, los comerciantes, las empresas de transporte y los representantes étnicos. </w:t>
      </w:r>
    </w:p>
    <w:p w:rsidR="001678CC" w:rsidRDefault="001678CC">
      <w:pPr>
        <w:ind w:left="567" w:right="623"/>
        <w:jc w:val="both"/>
        <w:rPr>
          <w:rFonts w:ascii="Work Sans" w:hAnsi="Work Sans"/>
          <w:i/>
          <w:iCs/>
          <w:sz w:val="18"/>
          <w:szCs w:val="18"/>
        </w:rPr>
      </w:pPr>
    </w:p>
    <w:p w:rsidR="001678CC" w:rsidRDefault="009108D3">
      <w:pPr>
        <w:ind w:left="567" w:right="623"/>
        <w:jc w:val="both"/>
        <w:rPr>
          <w:rFonts w:ascii="Work Sans" w:hAnsi="Work Sans"/>
          <w:i/>
          <w:iCs/>
          <w:sz w:val="18"/>
          <w:szCs w:val="18"/>
        </w:rPr>
      </w:pPr>
      <w:r>
        <w:rPr>
          <w:rFonts w:ascii="Work Sans" w:hAnsi="Work Sans"/>
          <w:i/>
          <w:iCs/>
          <w:sz w:val="18"/>
          <w:szCs w:val="18"/>
        </w:rPr>
        <w:t>En desarrollo de dichas reuniones, se presentaron quejas y solicitudes de los asistentes, quienes, tal y como quedó consignado en las actas de reunión, manifestaron su inconformidad con la entrada en operación de la estación de peaje El Tigre, sus tarifas y sus tarifas diferenciales, así como también, el número de cupos destinado para este beneficio, según que lo establece la Resolución No. 0000031 de 2020.</w:t>
      </w:r>
    </w:p>
    <w:p w:rsidR="001678CC" w:rsidRDefault="001678CC">
      <w:pPr>
        <w:ind w:left="567" w:right="623"/>
        <w:jc w:val="both"/>
        <w:rPr>
          <w:rFonts w:ascii="Work Sans" w:hAnsi="Work Sans"/>
          <w:i/>
          <w:iCs/>
          <w:sz w:val="18"/>
          <w:szCs w:val="18"/>
        </w:rPr>
      </w:pPr>
    </w:p>
    <w:p w:rsidR="001678CC" w:rsidRDefault="009108D3">
      <w:pPr>
        <w:ind w:left="567" w:right="623"/>
        <w:jc w:val="both"/>
        <w:rPr>
          <w:rFonts w:ascii="Work Sans" w:hAnsi="Work Sans"/>
          <w:i/>
          <w:iCs/>
          <w:sz w:val="18"/>
          <w:szCs w:val="18"/>
        </w:rPr>
      </w:pPr>
      <w:r>
        <w:rPr>
          <w:rFonts w:ascii="Work Sans" w:hAnsi="Work Sans"/>
          <w:i/>
          <w:iCs/>
          <w:sz w:val="18"/>
          <w:szCs w:val="18"/>
        </w:rPr>
        <w:t xml:space="preserve">Respecto a la solicitud que se presenta en este escrito, es importante destacar que los habitantes del municipio de </w:t>
      </w:r>
      <w:proofErr w:type="spellStart"/>
      <w:r>
        <w:rPr>
          <w:rFonts w:ascii="Work Sans" w:hAnsi="Work Sans"/>
          <w:i/>
          <w:iCs/>
          <w:sz w:val="18"/>
          <w:szCs w:val="18"/>
        </w:rPr>
        <w:t>Mutatá</w:t>
      </w:r>
      <w:proofErr w:type="spellEnd"/>
      <w:r>
        <w:rPr>
          <w:rFonts w:ascii="Work Sans" w:hAnsi="Work Sans"/>
          <w:i/>
          <w:iCs/>
          <w:sz w:val="18"/>
          <w:szCs w:val="18"/>
        </w:rPr>
        <w:t xml:space="preserve"> y del sur del Municipio de </w:t>
      </w:r>
      <w:proofErr w:type="spellStart"/>
      <w:r>
        <w:rPr>
          <w:rFonts w:ascii="Work Sans" w:hAnsi="Work Sans"/>
          <w:i/>
          <w:iCs/>
          <w:sz w:val="18"/>
          <w:szCs w:val="18"/>
        </w:rPr>
        <w:t>Chigorodó</w:t>
      </w:r>
      <w:proofErr w:type="spellEnd"/>
      <w:r>
        <w:rPr>
          <w:rFonts w:ascii="Work Sans" w:hAnsi="Work Sans"/>
          <w:i/>
          <w:iCs/>
          <w:sz w:val="18"/>
          <w:szCs w:val="18"/>
        </w:rPr>
        <w:t xml:space="preserve"> tienen como polos económicos la cabecera municipal de </w:t>
      </w:r>
      <w:proofErr w:type="spellStart"/>
      <w:r>
        <w:rPr>
          <w:rFonts w:ascii="Work Sans" w:hAnsi="Work Sans"/>
          <w:i/>
          <w:iCs/>
          <w:sz w:val="18"/>
          <w:szCs w:val="18"/>
        </w:rPr>
        <w:t>Chigorodó</w:t>
      </w:r>
      <w:proofErr w:type="spellEnd"/>
      <w:r>
        <w:rPr>
          <w:rFonts w:ascii="Work Sans" w:hAnsi="Work Sans"/>
          <w:i/>
          <w:iCs/>
          <w:sz w:val="18"/>
          <w:szCs w:val="18"/>
        </w:rPr>
        <w:t xml:space="preserve"> y el Municipio de Apartadó, hacia donde se desarrolla principalmente la movilidad de esta población.</w:t>
      </w:r>
    </w:p>
    <w:p w:rsidR="001678CC" w:rsidRDefault="001678CC">
      <w:pPr>
        <w:ind w:left="567" w:right="623"/>
        <w:jc w:val="both"/>
        <w:rPr>
          <w:rFonts w:ascii="Work Sans" w:hAnsi="Work Sans"/>
          <w:i/>
          <w:iCs/>
          <w:sz w:val="18"/>
          <w:szCs w:val="18"/>
        </w:rPr>
      </w:pPr>
    </w:p>
    <w:p w:rsidR="001678CC" w:rsidRDefault="009108D3">
      <w:pPr>
        <w:ind w:left="567" w:right="623"/>
        <w:jc w:val="both"/>
        <w:rPr>
          <w:rFonts w:ascii="Work Sans" w:hAnsi="Work Sans"/>
          <w:i/>
          <w:iCs/>
          <w:sz w:val="18"/>
          <w:szCs w:val="18"/>
        </w:rPr>
      </w:pPr>
      <w:r>
        <w:rPr>
          <w:rFonts w:ascii="Work Sans" w:hAnsi="Work Sans"/>
          <w:i/>
          <w:iCs/>
          <w:sz w:val="18"/>
          <w:szCs w:val="18"/>
        </w:rPr>
        <w:t xml:space="preserve">Por lo anterior, la instalación del peaje El Tigre, generaría afectación en la movilidad de las personas que residen en los Municipios de </w:t>
      </w:r>
      <w:proofErr w:type="spellStart"/>
      <w:r>
        <w:rPr>
          <w:rFonts w:ascii="Work Sans" w:hAnsi="Work Sans"/>
          <w:i/>
          <w:iCs/>
          <w:sz w:val="18"/>
          <w:szCs w:val="18"/>
        </w:rPr>
        <w:t>Mutatá</w:t>
      </w:r>
      <w:proofErr w:type="spellEnd"/>
      <w:r>
        <w:rPr>
          <w:rFonts w:ascii="Work Sans" w:hAnsi="Work Sans"/>
          <w:i/>
          <w:iCs/>
          <w:sz w:val="18"/>
          <w:szCs w:val="18"/>
        </w:rPr>
        <w:t xml:space="preserve"> y el sur de </w:t>
      </w:r>
      <w:proofErr w:type="spellStart"/>
      <w:r>
        <w:rPr>
          <w:rFonts w:ascii="Work Sans" w:hAnsi="Work Sans"/>
          <w:i/>
          <w:iCs/>
          <w:sz w:val="18"/>
          <w:szCs w:val="18"/>
        </w:rPr>
        <w:t>Chigorodó</w:t>
      </w:r>
      <w:proofErr w:type="spellEnd"/>
      <w:r>
        <w:rPr>
          <w:rFonts w:ascii="Work Sans" w:hAnsi="Work Sans"/>
          <w:i/>
          <w:iCs/>
          <w:sz w:val="18"/>
          <w:szCs w:val="18"/>
        </w:rPr>
        <w:t xml:space="preserve"> y que deben trasladarse hacia los municipios de </w:t>
      </w:r>
      <w:proofErr w:type="spellStart"/>
      <w:r>
        <w:rPr>
          <w:rFonts w:ascii="Work Sans" w:hAnsi="Work Sans"/>
          <w:i/>
          <w:iCs/>
          <w:sz w:val="18"/>
          <w:szCs w:val="18"/>
        </w:rPr>
        <w:t>Chigorodó</w:t>
      </w:r>
      <w:proofErr w:type="spellEnd"/>
      <w:r>
        <w:rPr>
          <w:rFonts w:ascii="Work Sans" w:hAnsi="Work Sans"/>
          <w:i/>
          <w:iCs/>
          <w:sz w:val="18"/>
          <w:szCs w:val="18"/>
        </w:rPr>
        <w:t xml:space="preserve"> y Apartadó a estudiar, trabajar, realizar trámites administrativos, transportar bienes e insumos industriales y para el comercio local, puesto que deberán pagar un peaje que en la actualidad no están pagando, por lo que se hace necesario la aplicación de tarifas diferenciales en las condiciones acá señaladas, con el fin de no afectar sustancialmente el desarrollo normal de sus actividades diarias.</w:t>
      </w:r>
    </w:p>
    <w:p w:rsidR="001678CC" w:rsidRDefault="001678CC">
      <w:pPr>
        <w:ind w:left="567" w:right="623"/>
        <w:jc w:val="both"/>
        <w:rPr>
          <w:rFonts w:ascii="Work Sans" w:hAnsi="Work Sans"/>
          <w:i/>
          <w:iCs/>
          <w:sz w:val="18"/>
          <w:szCs w:val="18"/>
        </w:rPr>
      </w:pPr>
    </w:p>
    <w:p w:rsidR="001678CC" w:rsidRDefault="009108D3">
      <w:pPr>
        <w:ind w:left="567" w:right="623"/>
        <w:jc w:val="both"/>
        <w:rPr>
          <w:rFonts w:ascii="Work Sans" w:hAnsi="Work Sans"/>
          <w:i/>
          <w:iCs/>
          <w:sz w:val="18"/>
          <w:szCs w:val="18"/>
        </w:rPr>
      </w:pPr>
      <w:r>
        <w:rPr>
          <w:rFonts w:ascii="Work Sans" w:hAnsi="Work Sans"/>
          <w:i/>
          <w:iCs/>
          <w:sz w:val="18"/>
          <w:szCs w:val="18"/>
        </w:rPr>
        <w:t>De la anterior situación, y con base en los hechos presentados entre el 03 y el 06 de enero de 2018, la Agencia Nacional de Infraestructura ve la necesidad de modificar las tarifas diferenciales y el número de cupos destinados para estas, en las Categorías I y II de la estación de peaje El Tigre, en los términos que se expondrán más adelante.</w:t>
      </w:r>
    </w:p>
    <w:p w:rsidR="001678CC" w:rsidRDefault="001678CC">
      <w:pPr>
        <w:ind w:left="567" w:right="623"/>
        <w:jc w:val="both"/>
        <w:rPr>
          <w:rFonts w:ascii="Work Sans" w:hAnsi="Work Sans"/>
          <w:i/>
          <w:iCs/>
          <w:sz w:val="18"/>
          <w:szCs w:val="18"/>
        </w:rPr>
      </w:pPr>
    </w:p>
    <w:p w:rsidR="001678CC" w:rsidRDefault="009108D3">
      <w:pPr>
        <w:ind w:left="567" w:right="623"/>
        <w:jc w:val="both"/>
        <w:rPr>
          <w:rFonts w:ascii="Work Sans" w:hAnsi="Work Sans"/>
          <w:i/>
          <w:iCs/>
          <w:sz w:val="18"/>
          <w:szCs w:val="18"/>
        </w:rPr>
      </w:pPr>
      <w:r>
        <w:rPr>
          <w:rFonts w:ascii="Work Sans" w:hAnsi="Work Sans"/>
          <w:i/>
          <w:iCs/>
          <w:sz w:val="18"/>
          <w:szCs w:val="18"/>
        </w:rPr>
        <w:t>Al respecto, vale la pena indicar que el Ministerio de Hacienda y Crédito Público aprobó la modificación al Plan de Aportes al Fondo de Contingencias de las Entidades Estatales correspondientes al Proyecto Autopista al Mar 2 por medio del Radicado No. 22020010250 del 19 de marzo de 2020, modificación en la cual se incluyó el riesgo tarifario correspondiente a las tarifas diferenciales a ser ajustadas por medio del presente documento. Así las cosas, se establecieron fondeos anuales a partir del año 2020 hasta el año 2044, lo que implica que el riesgo tarifario está cubierto durante todo el tiempo del Contrato de Concesión No.018 de 2015.</w:t>
      </w:r>
    </w:p>
    <w:p w:rsidR="001678CC" w:rsidRDefault="001678CC">
      <w:pPr>
        <w:ind w:left="567" w:right="623"/>
        <w:jc w:val="both"/>
        <w:rPr>
          <w:rFonts w:ascii="Work Sans" w:hAnsi="Work Sans"/>
          <w:i/>
          <w:iCs/>
          <w:sz w:val="18"/>
          <w:szCs w:val="18"/>
        </w:rPr>
      </w:pPr>
    </w:p>
    <w:p w:rsidR="001678CC" w:rsidRDefault="009108D3">
      <w:pPr>
        <w:ind w:left="567" w:right="623"/>
        <w:jc w:val="both"/>
      </w:pPr>
      <w:r>
        <w:rPr>
          <w:rFonts w:ascii="Work Sans" w:hAnsi="Work Sans"/>
          <w:i/>
          <w:iCs/>
          <w:sz w:val="18"/>
          <w:szCs w:val="18"/>
          <w:u w:val="single"/>
        </w:rPr>
        <w:t>Concepto de la Interventoría</w:t>
      </w:r>
      <w:r>
        <w:rPr>
          <w:rFonts w:ascii="Work Sans" w:hAnsi="Work Sans"/>
          <w:i/>
          <w:iCs/>
          <w:sz w:val="18"/>
          <w:szCs w:val="18"/>
        </w:rPr>
        <w:t>:</w:t>
      </w:r>
    </w:p>
    <w:p w:rsidR="001678CC" w:rsidRDefault="001678CC">
      <w:pPr>
        <w:ind w:left="567" w:right="623"/>
        <w:jc w:val="both"/>
        <w:rPr>
          <w:rFonts w:ascii="Work Sans" w:hAnsi="Work Sans"/>
          <w:i/>
          <w:iCs/>
          <w:sz w:val="18"/>
          <w:szCs w:val="18"/>
        </w:rPr>
      </w:pPr>
    </w:p>
    <w:p w:rsidR="001678CC" w:rsidRDefault="009108D3">
      <w:pPr>
        <w:ind w:left="567" w:right="623"/>
        <w:jc w:val="both"/>
        <w:rPr>
          <w:rFonts w:ascii="Work Sans" w:hAnsi="Work Sans"/>
          <w:i/>
          <w:iCs/>
          <w:sz w:val="18"/>
          <w:szCs w:val="18"/>
        </w:rPr>
      </w:pPr>
      <w:r>
        <w:rPr>
          <w:rFonts w:ascii="Work Sans" w:hAnsi="Work Sans"/>
          <w:i/>
          <w:iCs/>
          <w:sz w:val="18"/>
          <w:szCs w:val="18"/>
        </w:rPr>
        <w:t>Por medio de la comunicación PS-IAM2-DP-4948-20 con Radicado ANI No. 20204091262392 del 14 de diciembre de 2020, el Consorcio Interventor PEB-ET, en virtud del Contrato de Interventoría No. 001 de 2016, emitió concepto sobre la modificación de la Resolución 0000031 del 14 de enero de 2020 en los siguientes términos:</w:t>
      </w:r>
    </w:p>
    <w:p w:rsidR="001678CC" w:rsidRDefault="001678CC">
      <w:pPr>
        <w:ind w:left="567" w:right="623"/>
        <w:jc w:val="both"/>
        <w:rPr>
          <w:rFonts w:ascii="Work Sans" w:hAnsi="Work Sans"/>
          <w:i/>
          <w:iCs/>
          <w:sz w:val="18"/>
          <w:szCs w:val="18"/>
        </w:rPr>
      </w:pPr>
    </w:p>
    <w:p w:rsidR="001678CC" w:rsidRDefault="009108D3">
      <w:pPr>
        <w:suppressLineNumbers/>
        <w:ind w:left="567" w:right="623"/>
        <w:jc w:val="both"/>
        <w:textAlignment w:val="auto"/>
        <w:rPr>
          <w:rFonts w:ascii="Work Sans" w:hAnsi="Work Sans" w:cs="Arial"/>
          <w:i/>
          <w:sz w:val="18"/>
          <w:szCs w:val="18"/>
        </w:rPr>
      </w:pPr>
      <w:r>
        <w:rPr>
          <w:rFonts w:ascii="Work Sans" w:hAnsi="Work Sans" w:cs="Arial"/>
          <w:i/>
          <w:sz w:val="18"/>
          <w:szCs w:val="18"/>
        </w:rPr>
        <w:t xml:space="preserve">“En concepto de la interventoría, una vez analizada la situación de orden social y económico de la población aledaña al sitio de ubicación del peaje El Tigre y los posibles riesgos que se pueden originar ante un desmejoramiento de las condiciones de </w:t>
      </w:r>
      <w:proofErr w:type="spellStart"/>
      <w:r>
        <w:rPr>
          <w:rFonts w:ascii="Work Sans" w:hAnsi="Work Sans" w:cs="Arial"/>
          <w:i/>
          <w:sz w:val="18"/>
          <w:szCs w:val="18"/>
        </w:rPr>
        <w:t>transitabilidad</w:t>
      </w:r>
      <w:proofErr w:type="spellEnd"/>
      <w:r>
        <w:rPr>
          <w:rFonts w:ascii="Work Sans" w:hAnsi="Work Sans" w:cs="Arial"/>
          <w:i/>
          <w:sz w:val="18"/>
          <w:szCs w:val="18"/>
        </w:rPr>
        <w:t xml:space="preserve"> de dicha población, (…), consideramos que es viable la propuesta plateada (sic) ante los entes Municipales y líderes comunales, ya que minimiza los riesgos por eventuales protestas por parte de la comunidad; se debe tener presente la experiencia registrada con los peajes de </w:t>
      </w:r>
      <w:proofErr w:type="spellStart"/>
      <w:r>
        <w:rPr>
          <w:rFonts w:ascii="Work Sans" w:hAnsi="Work Sans" w:cs="Arial"/>
          <w:i/>
          <w:sz w:val="18"/>
          <w:szCs w:val="18"/>
        </w:rPr>
        <w:t>Riogrande</w:t>
      </w:r>
      <w:proofErr w:type="spellEnd"/>
      <w:r>
        <w:rPr>
          <w:rFonts w:ascii="Work Sans" w:hAnsi="Work Sans" w:cs="Arial"/>
          <w:i/>
          <w:sz w:val="18"/>
          <w:szCs w:val="18"/>
        </w:rPr>
        <w:t xml:space="preserve"> y Chaparral por no atender de manera concertada los requerimientos de la comunidad.”</w:t>
      </w:r>
    </w:p>
    <w:p w:rsidR="001678CC" w:rsidRDefault="001678CC">
      <w:pPr>
        <w:ind w:left="567" w:right="623"/>
        <w:jc w:val="both"/>
        <w:rPr>
          <w:rFonts w:ascii="Work Sans" w:hAnsi="Work Sans"/>
          <w:i/>
          <w:iCs/>
          <w:sz w:val="18"/>
          <w:szCs w:val="18"/>
        </w:rPr>
      </w:pPr>
    </w:p>
    <w:p w:rsidR="001678CC" w:rsidRDefault="009108D3">
      <w:pPr>
        <w:pStyle w:val="Prrafodelista"/>
        <w:numPr>
          <w:ilvl w:val="0"/>
          <w:numId w:val="21"/>
        </w:numPr>
        <w:ind w:left="567" w:right="623"/>
        <w:jc w:val="both"/>
        <w:textAlignment w:val="auto"/>
        <w:rPr>
          <w:rFonts w:ascii="Work Sans" w:hAnsi="Work Sans"/>
          <w:i/>
          <w:iCs/>
          <w:sz w:val="18"/>
          <w:szCs w:val="18"/>
        </w:rPr>
      </w:pPr>
      <w:r>
        <w:rPr>
          <w:rFonts w:ascii="Work Sans" w:hAnsi="Work Sans"/>
          <w:i/>
          <w:iCs/>
          <w:sz w:val="18"/>
          <w:szCs w:val="18"/>
        </w:rPr>
        <w:t>Modificaciones propuestas</w:t>
      </w:r>
    </w:p>
    <w:p w:rsidR="001678CC" w:rsidRDefault="001678CC">
      <w:pPr>
        <w:ind w:left="567" w:right="623"/>
        <w:jc w:val="both"/>
        <w:rPr>
          <w:rFonts w:ascii="Work Sans" w:hAnsi="Work Sans"/>
          <w:i/>
          <w:iCs/>
          <w:sz w:val="18"/>
          <w:szCs w:val="18"/>
        </w:rPr>
      </w:pPr>
    </w:p>
    <w:p w:rsidR="001678CC" w:rsidRDefault="009108D3">
      <w:pPr>
        <w:ind w:left="567" w:right="623"/>
        <w:jc w:val="both"/>
        <w:rPr>
          <w:rFonts w:ascii="Work Sans" w:hAnsi="Work Sans"/>
          <w:i/>
          <w:iCs/>
          <w:sz w:val="18"/>
          <w:szCs w:val="18"/>
        </w:rPr>
      </w:pPr>
      <w:r>
        <w:rPr>
          <w:rFonts w:ascii="Work Sans" w:hAnsi="Work Sans"/>
          <w:i/>
          <w:iCs/>
          <w:sz w:val="18"/>
          <w:szCs w:val="18"/>
        </w:rPr>
        <w:t>Finalmente, y conforme todo lo expuesto anteriormente, se solicita el concepto vinculante por parte del Ministerio de Transporte a fin de:</w:t>
      </w:r>
    </w:p>
    <w:p w:rsidR="001678CC" w:rsidRDefault="001678CC">
      <w:pPr>
        <w:ind w:left="567" w:right="623"/>
        <w:jc w:val="both"/>
        <w:rPr>
          <w:rFonts w:ascii="Work Sans" w:hAnsi="Work Sans"/>
          <w:i/>
          <w:iCs/>
          <w:sz w:val="18"/>
          <w:szCs w:val="18"/>
        </w:rPr>
      </w:pPr>
    </w:p>
    <w:p w:rsidR="001678CC" w:rsidRDefault="009108D3">
      <w:pPr>
        <w:pStyle w:val="Prrafodelista"/>
        <w:numPr>
          <w:ilvl w:val="0"/>
          <w:numId w:val="22"/>
        </w:numPr>
        <w:ind w:left="567" w:right="623"/>
        <w:jc w:val="both"/>
        <w:textAlignment w:val="auto"/>
      </w:pPr>
      <w:r>
        <w:rPr>
          <w:rFonts w:ascii="Work Sans" w:hAnsi="Work Sans" w:cs="Lohit Devanagari"/>
          <w:i/>
          <w:iCs/>
          <w:sz w:val="18"/>
          <w:szCs w:val="18"/>
          <w:lang w:bidi="hi-IN"/>
        </w:rPr>
        <w:t xml:space="preserve">Ajustar el valor de las tarifas para las Categorías IE y IIE del Peaje El Tigre, ubicado en el PR11+200 de la Ruta 6202 en el tramo comprendido entre los municipios de Turbo y El Tigre, beneficiando a las poblaciones de </w:t>
      </w:r>
      <w:proofErr w:type="spellStart"/>
      <w:r>
        <w:rPr>
          <w:rFonts w:ascii="Work Sans" w:hAnsi="Work Sans" w:cs="Lohit Devanagari"/>
          <w:i/>
          <w:iCs/>
          <w:sz w:val="18"/>
          <w:szCs w:val="18"/>
          <w:lang w:bidi="hi-IN"/>
        </w:rPr>
        <w:t>Mutatá</w:t>
      </w:r>
      <w:proofErr w:type="spellEnd"/>
      <w:r>
        <w:rPr>
          <w:rFonts w:ascii="Work Sans" w:hAnsi="Work Sans" w:cs="Lohit Devanagari"/>
          <w:i/>
          <w:iCs/>
          <w:sz w:val="18"/>
          <w:szCs w:val="18"/>
          <w:lang w:bidi="hi-IN"/>
        </w:rPr>
        <w:t xml:space="preserve"> y </w:t>
      </w:r>
      <w:proofErr w:type="spellStart"/>
      <w:r>
        <w:rPr>
          <w:rFonts w:ascii="Work Sans" w:hAnsi="Work Sans" w:cs="Lohit Devanagari"/>
          <w:i/>
          <w:iCs/>
          <w:sz w:val="18"/>
          <w:szCs w:val="18"/>
          <w:lang w:bidi="hi-IN"/>
        </w:rPr>
        <w:t>Chigorodó</w:t>
      </w:r>
      <w:proofErr w:type="spellEnd"/>
      <w:r>
        <w:rPr>
          <w:rFonts w:ascii="Work Sans" w:hAnsi="Work Sans" w:cs="Lohit Devanagari"/>
          <w:i/>
          <w:iCs/>
          <w:sz w:val="18"/>
          <w:szCs w:val="18"/>
          <w:lang w:bidi="hi-IN"/>
        </w:rPr>
        <w:t>, así:</w:t>
      </w:r>
    </w:p>
    <w:p w:rsidR="001678CC" w:rsidRDefault="001678CC">
      <w:pPr>
        <w:pStyle w:val="Prrafodelista"/>
        <w:jc w:val="both"/>
        <w:rPr>
          <w:rFonts w:ascii="Work Sans" w:hAnsi="Work Sans" w:cs="Lohit Devanagari"/>
          <w:i/>
          <w:iCs/>
          <w:sz w:val="22"/>
          <w:szCs w:val="22"/>
          <w:lang w:bidi="hi-IN"/>
        </w:rPr>
      </w:pPr>
    </w:p>
    <w:tbl>
      <w:tblPr>
        <w:tblW w:w="7926" w:type="dxa"/>
        <w:jc w:val="center"/>
        <w:tblCellMar>
          <w:left w:w="10" w:type="dxa"/>
          <w:right w:w="10" w:type="dxa"/>
        </w:tblCellMar>
        <w:tblLook w:val="0000" w:firstRow="0" w:lastRow="0" w:firstColumn="0" w:lastColumn="0" w:noHBand="0" w:noVBand="0"/>
      </w:tblPr>
      <w:tblGrid>
        <w:gridCol w:w="1145"/>
        <w:gridCol w:w="5008"/>
        <w:gridCol w:w="1747"/>
        <w:gridCol w:w="26"/>
      </w:tblGrid>
      <w:tr w:rsidR="001678CC">
        <w:tblPrEx>
          <w:tblCellMar>
            <w:top w:w="0" w:type="dxa"/>
            <w:bottom w:w="0" w:type="dxa"/>
          </w:tblCellMar>
        </w:tblPrEx>
        <w:trPr>
          <w:trHeight w:val="48"/>
          <w:tblHeader/>
          <w:jc w:val="center"/>
        </w:trPr>
        <w:tc>
          <w:tcPr>
            <w:tcW w:w="7926" w:type="dxa"/>
            <w:gridSpan w:val="4"/>
            <w:tcBorders>
              <w:top w:val="single" w:sz="4" w:space="0" w:color="073763"/>
              <w:left w:val="single" w:sz="4" w:space="0" w:color="073763"/>
              <w:bottom w:val="single" w:sz="4" w:space="0" w:color="000000"/>
              <w:right w:val="single" w:sz="4" w:space="0" w:color="073763"/>
            </w:tcBorders>
            <w:shd w:val="clear" w:color="auto" w:fill="BFBFBF"/>
            <w:tcMar>
              <w:top w:w="0" w:type="dxa"/>
              <w:left w:w="70" w:type="dxa"/>
              <w:bottom w:w="0" w:type="dxa"/>
              <w:right w:w="70" w:type="dxa"/>
            </w:tcMar>
            <w:vAlign w:val="center"/>
          </w:tcPr>
          <w:p w:rsidR="001678CC" w:rsidRDefault="009108D3">
            <w:pPr>
              <w:tabs>
                <w:tab w:val="left" w:pos="7797"/>
              </w:tabs>
              <w:jc w:val="center"/>
              <w:rPr>
                <w:rFonts w:ascii="Work Sans" w:hAnsi="Work Sans"/>
                <w:b/>
                <w:bCs/>
                <w:i/>
                <w:iCs/>
                <w:sz w:val="16"/>
                <w:szCs w:val="16"/>
              </w:rPr>
            </w:pPr>
            <w:r>
              <w:rPr>
                <w:rFonts w:ascii="Work Sans" w:hAnsi="Work Sans"/>
                <w:b/>
                <w:bCs/>
                <w:i/>
                <w:iCs/>
                <w:sz w:val="16"/>
                <w:szCs w:val="16"/>
              </w:rPr>
              <w:t>ESTACIÓN DE PEAJE EL TIGRE</w:t>
            </w:r>
          </w:p>
        </w:tc>
      </w:tr>
      <w:tr w:rsidR="001678CC">
        <w:tblPrEx>
          <w:tblCellMar>
            <w:top w:w="0" w:type="dxa"/>
            <w:bottom w:w="0" w:type="dxa"/>
          </w:tblCellMar>
        </w:tblPrEx>
        <w:trPr>
          <w:trHeight w:val="48"/>
          <w:tblHeader/>
          <w:jc w:val="center"/>
        </w:trPr>
        <w:tc>
          <w:tcPr>
            <w:tcW w:w="1145"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rsidR="001678CC" w:rsidRDefault="009108D3">
            <w:pPr>
              <w:tabs>
                <w:tab w:val="left" w:pos="7797"/>
              </w:tabs>
              <w:jc w:val="center"/>
              <w:rPr>
                <w:rFonts w:ascii="Work Sans" w:hAnsi="Work Sans"/>
                <w:b/>
                <w:bCs/>
                <w:i/>
                <w:iCs/>
                <w:sz w:val="16"/>
                <w:szCs w:val="16"/>
              </w:rPr>
            </w:pPr>
            <w:r>
              <w:rPr>
                <w:rFonts w:ascii="Work Sans" w:hAnsi="Work Sans"/>
                <w:b/>
                <w:bCs/>
                <w:i/>
                <w:iCs/>
                <w:sz w:val="16"/>
                <w:szCs w:val="16"/>
              </w:rPr>
              <w:t>CATEGORÍAS</w:t>
            </w:r>
          </w:p>
        </w:tc>
        <w:tc>
          <w:tcPr>
            <w:tcW w:w="500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rsidR="001678CC" w:rsidRDefault="009108D3">
            <w:pPr>
              <w:tabs>
                <w:tab w:val="left" w:pos="7797"/>
              </w:tabs>
              <w:jc w:val="center"/>
              <w:rPr>
                <w:rFonts w:ascii="Work Sans" w:hAnsi="Work Sans"/>
                <w:b/>
                <w:bCs/>
                <w:i/>
                <w:iCs/>
                <w:sz w:val="16"/>
                <w:szCs w:val="16"/>
              </w:rPr>
            </w:pPr>
            <w:r>
              <w:rPr>
                <w:rFonts w:ascii="Work Sans" w:hAnsi="Work Sans"/>
                <w:b/>
                <w:bCs/>
                <w:i/>
                <w:iCs/>
                <w:sz w:val="16"/>
                <w:szCs w:val="16"/>
              </w:rPr>
              <w:t>DESCRIPCIÓN</w:t>
            </w:r>
          </w:p>
        </w:tc>
        <w:tc>
          <w:tcPr>
            <w:tcW w:w="1747"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rsidR="001678CC" w:rsidRDefault="009108D3">
            <w:pPr>
              <w:tabs>
                <w:tab w:val="left" w:pos="7797"/>
              </w:tabs>
              <w:jc w:val="center"/>
              <w:rPr>
                <w:rFonts w:ascii="Work Sans" w:hAnsi="Work Sans"/>
                <w:b/>
                <w:bCs/>
                <w:i/>
                <w:iCs/>
                <w:sz w:val="16"/>
                <w:szCs w:val="16"/>
              </w:rPr>
            </w:pPr>
            <w:r>
              <w:rPr>
                <w:rFonts w:ascii="Work Sans" w:hAnsi="Work Sans"/>
                <w:b/>
                <w:bCs/>
                <w:i/>
                <w:iCs/>
                <w:sz w:val="16"/>
                <w:szCs w:val="16"/>
              </w:rPr>
              <w:t>TARIFA 2020*</w:t>
            </w:r>
          </w:p>
          <w:p w:rsidR="001678CC" w:rsidRDefault="009108D3">
            <w:pPr>
              <w:tabs>
                <w:tab w:val="left" w:pos="7797"/>
              </w:tabs>
              <w:jc w:val="center"/>
              <w:rPr>
                <w:rFonts w:ascii="Work Sans" w:hAnsi="Work Sans"/>
                <w:b/>
                <w:bCs/>
                <w:i/>
                <w:iCs/>
                <w:sz w:val="16"/>
                <w:szCs w:val="16"/>
              </w:rPr>
            </w:pPr>
            <w:r>
              <w:rPr>
                <w:rFonts w:ascii="Work Sans" w:hAnsi="Work Sans"/>
                <w:b/>
                <w:bCs/>
                <w:i/>
                <w:iCs/>
                <w:sz w:val="16"/>
                <w:szCs w:val="16"/>
              </w:rPr>
              <w:t>CON FOSEVI</w:t>
            </w:r>
          </w:p>
        </w:tc>
        <w:tc>
          <w:tcPr>
            <w:tcW w:w="26" w:type="dxa"/>
            <w:tcMar>
              <w:top w:w="0" w:type="dxa"/>
              <w:left w:w="10" w:type="dxa"/>
              <w:bottom w:w="0" w:type="dxa"/>
              <w:right w:w="10" w:type="dxa"/>
            </w:tcMar>
          </w:tcPr>
          <w:p w:rsidR="001678CC" w:rsidRDefault="001678CC">
            <w:pPr>
              <w:tabs>
                <w:tab w:val="left" w:pos="7797"/>
              </w:tabs>
              <w:jc w:val="center"/>
              <w:rPr>
                <w:rFonts w:ascii="Work Sans" w:hAnsi="Work Sans"/>
                <w:b/>
                <w:bCs/>
                <w:i/>
                <w:iCs/>
                <w:sz w:val="16"/>
                <w:szCs w:val="16"/>
              </w:rPr>
            </w:pPr>
          </w:p>
        </w:tc>
      </w:tr>
      <w:tr w:rsidR="001678CC">
        <w:tblPrEx>
          <w:tblCellMar>
            <w:top w:w="0" w:type="dxa"/>
            <w:bottom w:w="0" w:type="dxa"/>
          </w:tblCellMar>
        </w:tblPrEx>
        <w:trPr>
          <w:trHeight w:val="194"/>
          <w:jc w:val="center"/>
        </w:trPr>
        <w:tc>
          <w:tcPr>
            <w:tcW w:w="1145" w:type="dxa"/>
            <w:tcBorders>
              <w:top w:val="single" w:sz="4" w:space="0" w:color="000000"/>
              <w:left w:val="single" w:sz="4" w:space="0" w:color="073763"/>
              <w:bottom w:val="single" w:sz="4" w:space="0" w:color="073763"/>
              <w:right w:val="single" w:sz="4" w:space="0" w:color="073763"/>
            </w:tcBorders>
            <w:tcMar>
              <w:top w:w="0" w:type="dxa"/>
              <w:left w:w="70" w:type="dxa"/>
              <w:bottom w:w="0" w:type="dxa"/>
              <w:right w:w="70" w:type="dxa"/>
            </w:tcMar>
            <w:vAlign w:val="center"/>
          </w:tcPr>
          <w:p w:rsidR="001678CC" w:rsidRDefault="009108D3">
            <w:pPr>
              <w:tabs>
                <w:tab w:val="left" w:pos="7797"/>
              </w:tabs>
              <w:jc w:val="center"/>
              <w:rPr>
                <w:rFonts w:ascii="Work Sans" w:hAnsi="Work Sans"/>
                <w:i/>
                <w:iCs/>
                <w:sz w:val="16"/>
                <w:szCs w:val="16"/>
              </w:rPr>
            </w:pPr>
            <w:r>
              <w:rPr>
                <w:rFonts w:ascii="Work Sans" w:hAnsi="Work Sans"/>
                <w:i/>
                <w:iCs/>
                <w:sz w:val="16"/>
                <w:szCs w:val="16"/>
              </w:rPr>
              <w:t>Categoría IE</w:t>
            </w:r>
          </w:p>
        </w:tc>
        <w:tc>
          <w:tcPr>
            <w:tcW w:w="5008" w:type="dxa"/>
            <w:tcBorders>
              <w:top w:val="single" w:sz="4" w:space="0" w:color="000000"/>
              <w:bottom w:val="single" w:sz="4" w:space="0" w:color="073763"/>
              <w:right w:val="single" w:sz="4" w:space="0" w:color="073763"/>
            </w:tcBorders>
            <w:tcMar>
              <w:top w:w="0" w:type="dxa"/>
              <w:left w:w="70" w:type="dxa"/>
              <w:bottom w:w="0" w:type="dxa"/>
              <w:right w:w="70" w:type="dxa"/>
            </w:tcMar>
            <w:vAlign w:val="center"/>
          </w:tcPr>
          <w:p w:rsidR="001678CC" w:rsidRDefault="009108D3">
            <w:pPr>
              <w:tabs>
                <w:tab w:val="left" w:pos="7797"/>
              </w:tabs>
              <w:jc w:val="both"/>
              <w:rPr>
                <w:rFonts w:ascii="Work Sans" w:hAnsi="Work Sans"/>
                <w:i/>
                <w:iCs/>
                <w:sz w:val="16"/>
                <w:szCs w:val="16"/>
              </w:rPr>
            </w:pPr>
            <w:r>
              <w:rPr>
                <w:rFonts w:ascii="Work Sans" w:hAnsi="Work Sans"/>
                <w:i/>
                <w:iCs/>
                <w:sz w:val="16"/>
                <w:szCs w:val="16"/>
              </w:rPr>
              <w:t>Automóviles, camperos, camionetas y microbuses con ejes de llanta sencilla</w:t>
            </w:r>
          </w:p>
        </w:tc>
        <w:tc>
          <w:tcPr>
            <w:tcW w:w="1747" w:type="dxa"/>
            <w:tcBorders>
              <w:top w:val="single" w:sz="4" w:space="0" w:color="000000"/>
              <w:bottom w:val="single" w:sz="4" w:space="0" w:color="073763"/>
              <w:right w:val="single" w:sz="4" w:space="0" w:color="073763"/>
            </w:tcBorders>
            <w:tcMar>
              <w:top w:w="0" w:type="dxa"/>
              <w:left w:w="70" w:type="dxa"/>
              <w:bottom w:w="0" w:type="dxa"/>
              <w:right w:w="70" w:type="dxa"/>
            </w:tcMar>
            <w:vAlign w:val="center"/>
          </w:tcPr>
          <w:p w:rsidR="001678CC" w:rsidRDefault="009108D3">
            <w:pPr>
              <w:tabs>
                <w:tab w:val="left" w:pos="7797"/>
              </w:tabs>
              <w:jc w:val="center"/>
              <w:rPr>
                <w:rFonts w:ascii="Work Sans" w:hAnsi="Work Sans"/>
                <w:i/>
                <w:iCs/>
                <w:sz w:val="16"/>
                <w:szCs w:val="16"/>
              </w:rPr>
            </w:pPr>
            <w:r>
              <w:rPr>
                <w:rFonts w:ascii="Work Sans" w:hAnsi="Work Sans"/>
                <w:i/>
                <w:iCs/>
                <w:sz w:val="16"/>
                <w:szCs w:val="16"/>
              </w:rPr>
              <w:t>$1.500</w:t>
            </w:r>
          </w:p>
        </w:tc>
        <w:tc>
          <w:tcPr>
            <w:tcW w:w="26" w:type="dxa"/>
            <w:tcMar>
              <w:top w:w="0" w:type="dxa"/>
              <w:left w:w="10" w:type="dxa"/>
              <w:bottom w:w="0" w:type="dxa"/>
              <w:right w:w="10" w:type="dxa"/>
            </w:tcMar>
          </w:tcPr>
          <w:p w:rsidR="001678CC" w:rsidRDefault="001678CC">
            <w:pPr>
              <w:tabs>
                <w:tab w:val="left" w:pos="7797"/>
              </w:tabs>
              <w:jc w:val="center"/>
              <w:rPr>
                <w:rFonts w:ascii="Work Sans" w:hAnsi="Work Sans"/>
                <w:i/>
                <w:iCs/>
                <w:sz w:val="16"/>
                <w:szCs w:val="16"/>
              </w:rPr>
            </w:pPr>
          </w:p>
        </w:tc>
      </w:tr>
      <w:tr w:rsidR="001678CC">
        <w:tblPrEx>
          <w:tblCellMar>
            <w:top w:w="0" w:type="dxa"/>
            <w:bottom w:w="0" w:type="dxa"/>
          </w:tblCellMar>
        </w:tblPrEx>
        <w:trPr>
          <w:trHeight w:val="48"/>
          <w:jc w:val="center"/>
        </w:trPr>
        <w:tc>
          <w:tcPr>
            <w:tcW w:w="1145" w:type="dxa"/>
            <w:tcBorders>
              <w:left w:val="single" w:sz="4" w:space="0" w:color="073763"/>
              <w:bottom w:val="single" w:sz="4" w:space="0" w:color="073763"/>
              <w:right w:val="single" w:sz="4" w:space="0" w:color="073763"/>
            </w:tcBorders>
            <w:tcMar>
              <w:top w:w="0" w:type="dxa"/>
              <w:left w:w="70" w:type="dxa"/>
              <w:bottom w:w="0" w:type="dxa"/>
              <w:right w:w="70" w:type="dxa"/>
            </w:tcMar>
            <w:vAlign w:val="center"/>
          </w:tcPr>
          <w:p w:rsidR="001678CC" w:rsidRDefault="009108D3">
            <w:pPr>
              <w:tabs>
                <w:tab w:val="left" w:pos="7797"/>
              </w:tabs>
              <w:jc w:val="center"/>
              <w:rPr>
                <w:rFonts w:ascii="Work Sans" w:hAnsi="Work Sans"/>
                <w:i/>
                <w:iCs/>
                <w:sz w:val="16"/>
                <w:szCs w:val="16"/>
              </w:rPr>
            </w:pPr>
            <w:r>
              <w:rPr>
                <w:rFonts w:ascii="Work Sans" w:hAnsi="Work Sans"/>
                <w:i/>
                <w:iCs/>
                <w:sz w:val="16"/>
                <w:szCs w:val="16"/>
              </w:rPr>
              <w:t>Categoría IIE</w:t>
            </w:r>
          </w:p>
        </w:tc>
        <w:tc>
          <w:tcPr>
            <w:tcW w:w="5008" w:type="dxa"/>
            <w:tcBorders>
              <w:bottom w:val="single" w:sz="4" w:space="0" w:color="073763"/>
              <w:right w:val="single" w:sz="4" w:space="0" w:color="073763"/>
            </w:tcBorders>
            <w:tcMar>
              <w:top w:w="0" w:type="dxa"/>
              <w:left w:w="70" w:type="dxa"/>
              <w:bottom w:w="0" w:type="dxa"/>
              <w:right w:w="70" w:type="dxa"/>
            </w:tcMar>
            <w:vAlign w:val="center"/>
          </w:tcPr>
          <w:p w:rsidR="001678CC" w:rsidRDefault="009108D3">
            <w:pPr>
              <w:tabs>
                <w:tab w:val="left" w:pos="7797"/>
              </w:tabs>
              <w:jc w:val="both"/>
              <w:rPr>
                <w:rFonts w:ascii="Work Sans" w:hAnsi="Work Sans"/>
                <w:i/>
                <w:iCs/>
                <w:sz w:val="16"/>
                <w:szCs w:val="16"/>
              </w:rPr>
            </w:pPr>
            <w:r>
              <w:rPr>
                <w:rFonts w:ascii="Work Sans" w:hAnsi="Work Sans"/>
                <w:i/>
                <w:iCs/>
                <w:sz w:val="16"/>
                <w:szCs w:val="16"/>
              </w:rPr>
              <w:t>Buses, busetas, microbuses con eje trasero de doble llanta</w:t>
            </w:r>
          </w:p>
        </w:tc>
        <w:tc>
          <w:tcPr>
            <w:tcW w:w="1747" w:type="dxa"/>
            <w:tcBorders>
              <w:bottom w:val="single" w:sz="4" w:space="0" w:color="073763"/>
              <w:right w:val="single" w:sz="4" w:space="0" w:color="073763"/>
            </w:tcBorders>
            <w:tcMar>
              <w:top w:w="0" w:type="dxa"/>
              <w:left w:w="70" w:type="dxa"/>
              <w:bottom w:w="0" w:type="dxa"/>
              <w:right w:w="70" w:type="dxa"/>
            </w:tcMar>
            <w:vAlign w:val="center"/>
          </w:tcPr>
          <w:p w:rsidR="001678CC" w:rsidRDefault="009108D3">
            <w:pPr>
              <w:tabs>
                <w:tab w:val="left" w:pos="7797"/>
              </w:tabs>
              <w:jc w:val="center"/>
              <w:rPr>
                <w:rFonts w:ascii="Work Sans" w:hAnsi="Work Sans"/>
                <w:i/>
                <w:iCs/>
                <w:sz w:val="16"/>
                <w:szCs w:val="16"/>
              </w:rPr>
            </w:pPr>
            <w:r>
              <w:rPr>
                <w:rFonts w:ascii="Work Sans" w:hAnsi="Work Sans"/>
                <w:i/>
                <w:iCs/>
                <w:sz w:val="16"/>
                <w:szCs w:val="16"/>
              </w:rPr>
              <w:t xml:space="preserve">$1.500 </w:t>
            </w:r>
          </w:p>
        </w:tc>
        <w:tc>
          <w:tcPr>
            <w:tcW w:w="26" w:type="dxa"/>
            <w:tcMar>
              <w:top w:w="0" w:type="dxa"/>
              <w:left w:w="10" w:type="dxa"/>
              <w:bottom w:w="0" w:type="dxa"/>
              <w:right w:w="10" w:type="dxa"/>
            </w:tcMar>
          </w:tcPr>
          <w:p w:rsidR="001678CC" w:rsidRDefault="001678CC">
            <w:pPr>
              <w:tabs>
                <w:tab w:val="left" w:pos="7797"/>
              </w:tabs>
              <w:jc w:val="center"/>
              <w:rPr>
                <w:rFonts w:ascii="Work Sans" w:hAnsi="Work Sans"/>
                <w:i/>
                <w:iCs/>
                <w:sz w:val="16"/>
                <w:szCs w:val="16"/>
              </w:rPr>
            </w:pPr>
          </w:p>
        </w:tc>
      </w:tr>
    </w:tbl>
    <w:p w:rsidR="001678CC" w:rsidRDefault="001678CC">
      <w:pPr>
        <w:pStyle w:val="Prrafodelista"/>
        <w:jc w:val="both"/>
        <w:rPr>
          <w:rFonts w:ascii="Work Sans" w:hAnsi="Work Sans" w:cs="Lohit Devanagari"/>
          <w:i/>
          <w:iCs/>
          <w:sz w:val="22"/>
          <w:szCs w:val="22"/>
          <w:lang w:bidi="hi-IN"/>
        </w:rPr>
      </w:pPr>
    </w:p>
    <w:p w:rsidR="001678CC" w:rsidRDefault="009108D3">
      <w:pPr>
        <w:ind w:left="567" w:right="623"/>
        <w:jc w:val="both"/>
        <w:rPr>
          <w:rFonts w:ascii="Work Sans" w:hAnsi="Work Sans"/>
          <w:i/>
          <w:iCs/>
          <w:sz w:val="18"/>
          <w:szCs w:val="18"/>
        </w:rPr>
      </w:pPr>
      <w:r>
        <w:rPr>
          <w:rFonts w:ascii="Work Sans" w:hAnsi="Work Sans"/>
          <w:i/>
          <w:iCs/>
          <w:sz w:val="18"/>
          <w:szCs w:val="18"/>
        </w:rPr>
        <w:t>Para obtener el beneficio de la tarifa diferencial, se realizó un análisis bajo las siguientes consideraciones:</w:t>
      </w:r>
    </w:p>
    <w:p w:rsidR="001678CC" w:rsidRDefault="001678CC">
      <w:pPr>
        <w:ind w:left="567" w:right="623"/>
        <w:jc w:val="both"/>
        <w:rPr>
          <w:rFonts w:ascii="Work Sans" w:hAnsi="Work Sans"/>
          <w:i/>
          <w:iCs/>
          <w:sz w:val="18"/>
          <w:szCs w:val="18"/>
        </w:rPr>
      </w:pPr>
    </w:p>
    <w:p w:rsidR="001678CC" w:rsidRDefault="009108D3">
      <w:pPr>
        <w:pStyle w:val="Prrafodelista"/>
        <w:numPr>
          <w:ilvl w:val="0"/>
          <w:numId w:val="23"/>
        </w:numPr>
        <w:ind w:left="567" w:right="623"/>
        <w:jc w:val="both"/>
        <w:rPr>
          <w:rFonts w:ascii="Work Sans" w:hAnsi="Work Sans"/>
          <w:i/>
          <w:iCs/>
          <w:sz w:val="18"/>
          <w:szCs w:val="18"/>
        </w:rPr>
      </w:pPr>
      <w:r>
        <w:rPr>
          <w:rFonts w:ascii="Work Sans" w:hAnsi="Work Sans"/>
          <w:i/>
          <w:iCs/>
          <w:sz w:val="18"/>
          <w:szCs w:val="18"/>
        </w:rPr>
        <w:t xml:space="preserve">Atendiendo las solicitudes expuestas por la comunidad, se solicita la modificación de la tarifa diferencial para los usuarios de la Categoría IE y IIE de la caseta El Tigre, consistente en disminuir la tarifa especial a $1.500 (Incluye el FOSEVI). </w:t>
      </w:r>
    </w:p>
    <w:p w:rsidR="001678CC" w:rsidRDefault="001678CC">
      <w:pPr>
        <w:ind w:left="567" w:right="623"/>
        <w:jc w:val="both"/>
        <w:rPr>
          <w:rFonts w:ascii="Work Sans" w:hAnsi="Work Sans"/>
          <w:i/>
          <w:iCs/>
          <w:sz w:val="18"/>
          <w:szCs w:val="18"/>
        </w:rPr>
      </w:pPr>
    </w:p>
    <w:p w:rsidR="001678CC" w:rsidRDefault="009108D3">
      <w:pPr>
        <w:pStyle w:val="Prrafodelista"/>
        <w:numPr>
          <w:ilvl w:val="0"/>
          <w:numId w:val="23"/>
        </w:numPr>
        <w:ind w:left="567" w:right="623"/>
        <w:jc w:val="both"/>
        <w:rPr>
          <w:rFonts w:ascii="Work Sans" w:hAnsi="Work Sans"/>
          <w:i/>
          <w:iCs/>
          <w:sz w:val="18"/>
          <w:szCs w:val="18"/>
        </w:rPr>
      </w:pPr>
      <w:r>
        <w:rPr>
          <w:rFonts w:ascii="Work Sans" w:hAnsi="Work Sans"/>
          <w:i/>
          <w:iCs/>
          <w:sz w:val="18"/>
          <w:szCs w:val="18"/>
        </w:rPr>
        <w:t>Actualmente las tarifas especiales de las Categorías IE y IIE, en la caseta de peaje El Tigre, corresponden al siguiente valor:</w:t>
      </w:r>
    </w:p>
    <w:p w:rsidR="001678CC" w:rsidRDefault="001678CC">
      <w:pPr>
        <w:pStyle w:val="Prrafodelista"/>
        <w:jc w:val="both"/>
        <w:rPr>
          <w:rFonts w:ascii="Work Sans" w:hAnsi="Work Sans" w:cs="Lohit Devanagari"/>
          <w:i/>
          <w:iCs/>
          <w:sz w:val="22"/>
          <w:szCs w:val="22"/>
          <w:lang w:bidi="hi-IN"/>
        </w:rPr>
      </w:pPr>
    </w:p>
    <w:tbl>
      <w:tblPr>
        <w:tblW w:w="4815" w:type="dxa"/>
        <w:jc w:val="center"/>
        <w:tblCellMar>
          <w:left w:w="10" w:type="dxa"/>
          <w:right w:w="10" w:type="dxa"/>
        </w:tblCellMar>
        <w:tblLook w:val="0000" w:firstRow="0" w:lastRow="0" w:firstColumn="0" w:lastColumn="0" w:noHBand="0" w:noVBand="0"/>
      </w:tblPr>
      <w:tblGrid>
        <w:gridCol w:w="1459"/>
        <w:gridCol w:w="3356"/>
      </w:tblGrid>
      <w:tr w:rsidR="001678CC">
        <w:tblPrEx>
          <w:tblCellMar>
            <w:top w:w="0" w:type="dxa"/>
            <w:bottom w:w="0" w:type="dxa"/>
          </w:tblCellMar>
        </w:tblPrEx>
        <w:trPr>
          <w:trHeight w:val="48"/>
          <w:jc w:val="center"/>
        </w:trPr>
        <w:tc>
          <w:tcPr>
            <w:tcW w:w="1459"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1678CC" w:rsidRDefault="009108D3">
            <w:pPr>
              <w:jc w:val="center"/>
              <w:rPr>
                <w:rFonts w:ascii="Work Sans" w:hAnsi="Work Sans"/>
                <w:b/>
                <w:bCs/>
                <w:i/>
                <w:iCs/>
                <w:sz w:val="16"/>
                <w:szCs w:val="16"/>
              </w:rPr>
            </w:pPr>
            <w:r>
              <w:rPr>
                <w:rFonts w:ascii="Work Sans" w:hAnsi="Work Sans"/>
                <w:b/>
                <w:bCs/>
                <w:i/>
                <w:iCs/>
                <w:sz w:val="16"/>
                <w:szCs w:val="16"/>
              </w:rPr>
              <w:t>CATEGORÍA</w:t>
            </w:r>
          </w:p>
        </w:tc>
        <w:tc>
          <w:tcPr>
            <w:tcW w:w="3356"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1678CC" w:rsidRDefault="009108D3">
            <w:pPr>
              <w:jc w:val="center"/>
              <w:rPr>
                <w:rFonts w:ascii="Work Sans" w:hAnsi="Work Sans"/>
                <w:b/>
                <w:bCs/>
                <w:i/>
                <w:iCs/>
                <w:sz w:val="16"/>
                <w:szCs w:val="16"/>
              </w:rPr>
            </w:pPr>
            <w:r>
              <w:rPr>
                <w:rFonts w:ascii="Work Sans" w:hAnsi="Work Sans"/>
                <w:b/>
                <w:bCs/>
                <w:i/>
                <w:iCs/>
                <w:sz w:val="16"/>
                <w:szCs w:val="16"/>
              </w:rPr>
              <w:t>Tarifa actual (2020)</w:t>
            </w:r>
            <w:r>
              <w:rPr>
                <w:rFonts w:ascii="Work Sans" w:hAnsi="Work Sans"/>
                <w:b/>
                <w:bCs/>
                <w:i/>
                <w:iCs/>
                <w:sz w:val="16"/>
                <w:szCs w:val="16"/>
              </w:rPr>
              <w:br/>
              <w:t>según Res. 031 del 14 de enero de 2020</w:t>
            </w:r>
          </w:p>
        </w:tc>
      </w:tr>
      <w:tr w:rsidR="001678CC">
        <w:tblPrEx>
          <w:tblCellMar>
            <w:top w:w="0" w:type="dxa"/>
            <w:bottom w:w="0" w:type="dxa"/>
          </w:tblCellMar>
        </w:tblPrEx>
        <w:trPr>
          <w:trHeight w:val="48"/>
          <w:jc w:val="center"/>
        </w:trPr>
        <w:tc>
          <w:tcPr>
            <w:tcW w:w="1459"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rsidR="001678CC" w:rsidRDefault="009108D3">
            <w:pPr>
              <w:jc w:val="center"/>
              <w:rPr>
                <w:rFonts w:ascii="Work Sans" w:hAnsi="Work Sans"/>
                <w:i/>
                <w:iCs/>
                <w:sz w:val="16"/>
                <w:szCs w:val="16"/>
              </w:rPr>
            </w:pPr>
            <w:r>
              <w:rPr>
                <w:rFonts w:ascii="Work Sans" w:hAnsi="Work Sans"/>
                <w:i/>
                <w:iCs/>
                <w:sz w:val="16"/>
                <w:szCs w:val="16"/>
              </w:rPr>
              <w:t>IE</w:t>
            </w:r>
          </w:p>
        </w:tc>
        <w:tc>
          <w:tcPr>
            <w:tcW w:w="3356" w:type="dxa"/>
            <w:tcBorders>
              <w:top w:val="single" w:sz="4" w:space="0" w:color="000000"/>
              <w:bottom w:val="single" w:sz="4" w:space="0" w:color="000000"/>
              <w:right w:val="single" w:sz="4" w:space="0" w:color="000000"/>
            </w:tcBorders>
            <w:noWrap/>
            <w:tcMar>
              <w:top w:w="0" w:type="dxa"/>
              <w:left w:w="70" w:type="dxa"/>
              <w:bottom w:w="0" w:type="dxa"/>
              <w:right w:w="70" w:type="dxa"/>
            </w:tcMar>
            <w:vAlign w:val="center"/>
          </w:tcPr>
          <w:p w:rsidR="001678CC" w:rsidRDefault="009108D3">
            <w:pPr>
              <w:jc w:val="center"/>
              <w:rPr>
                <w:rFonts w:ascii="Work Sans" w:hAnsi="Work Sans"/>
                <w:i/>
                <w:iCs/>
                <w:sz w:val="16"/>
                <w:szCs w:val="16"/>
              </w:rPr>
            </w:pPr>
            <w:r>
              <w:rPr>
                <w:rFonts w:ascii="Work Sans" w:hAnsi="Work Sans"/>
                <w:i/>
                <w:iCs/>
                <w:sz w:val="16"/>
                <w:szCs w:val="16"/>
              </w:rPr>
              <w:t>$ 4.400</w:t>
            </w:r>
          </w:p>
        </w:tc>
      </w:tr>
      <w:tr w:rsidR="001678CC">
        <w:tblPrEx>
          <w:tblCellMar>
            <w:top w:w="0" w:type="dxa"/>
            <w:bottom w:w="0" w:type="dxa"/>
          </w:tblCellMar>
        </w:tblPrEx>
        <w:trPr>
          <w:trHeight w:val="48"/>
          <w:jc w:val="center"/>
        </w:trPr>
        <w:tc>
          <w:tcPr>
            <w:tcW w:w="1459"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rsidR="001678CC" w:rsidRDefault="009108D3">
            <w:pPr>
              <w:jc w:val="center"/>
              <w:rPr>
                <w:rFonts w:ascii="Work Sans" w:hAnsi="Work Sans"/>
                <w:i/>
                <w:iCs/>
                <w:sz w:val="16"/>
                <w:szCs w:val="16"/>
              </w:rPr>
            </w:pPr>
            <w:r>
              <w:rPr>
                <w:rFonts w:ascii="Work Sans" w:hAnsi="Work Sans"/>
                <w:i/>
                <w:iCs/>
                <w:sz w:val="16"/>
                <w:szCs w:val="16"/>
              </w:rPr>
              <w:t>IIE</w:t>
            </w:r>
          </w:p>
        </w:tc>
        <w:tc>
          <w:tcPr>
            <w:tcW w:w="3356" w:type="dxa"/>
            <w:tcBorders>
              <w:top w:val="single" w:sz="4" w:space="0" w:color="000000"/>
              <w:bottom w:val="single" w:sz="4" w:space="0" w:color="000000"/>
              <w:right w:val="single" w:sz="4" w:space="0" w:color="000000"/>
            </w:tcBorders>
            <w:noWrap/>
            <w:tcMar>
              <w:top w:w="0" w:type="dxa"/>
              <w:left w:w="70" w:type="dxa"/>
              <w:bottom w:w="0" w:type="dxa"/>
              <w:right w:w="70" w:type="dxa"/>
            </w:tcMar>
            <w:vAlign w:val="center"/>
          </w:tcPr>
          <w:p w:rsidR="001678CC" w:rsidRDefault="009108D3">
            <w:pPr>
              <w:jc w:val="center"/>
              <w:rPr>
                <w:rFonts w:ascii="Work Sans" w:hAnsi="Work Sans"/>
                <w:i/>
                <w:iCs/>
                <w:sz w:val="16"/>
                <w:szCs w:val="16"/>
              </w:rPr>
            </w:pPr>
            <w:r>
              <w:rPr>
                <w:rFonts w:ascii="Work Sans" w:hAnsi="Work Sans"/>
                <w:i/>
                <w:iCs/>
                <w:sz w:val="16"/>
                <w:szCs w:val="16"/>
              </w:rPr>
              <w:t>$ 6.400</w:t>
            </w:r>
          </w:p>
        </w:tc>
      </w:tr>
      <w:tr w:rsidR="001678CC">
        <w:tblPrEx>
          <w:tblCellMar>
            <w:top w:w="0" w:type="dxa"/>
            <w:bottom w:w="0" w:type="dxa"/>
          </w:tblCellMar>
        </w:tblPrEx>
        <w:trPr>
          <w:trHeight w:val="48"/>
          <w:jc w:val="center"/>
        </w:trPr>
        <w:tc>
          <w:tcPr>
            <w:tcW w:w="4815" w:type="dxa"/>
            <w:gridSpan w:val="2"/>
            <w:tcBorders>
              <w:top w:val="single" w:sz="4" w:space="0" w:color="000000"/>
            </w:tcBorders>
            <w:noWrap/>
            <w:tcMar>
              <w:top w:w="0" w:type="dxa"/>
              <w:left w:w="70" w:type="dxa"/>
              <w:bottom w:w="0" w:type="dxa"/>
              <w:right w:w="70" w:type="dxa"/>
            </w:tcMar>
            <w:vAlign w:val="center"/>
          </w:tcPr>
          <w:p w:rsidR="001678CC" w:rsidRDefault="009108D3">
            <w:r>
              <w:rPr>
                <w:rFonts w:ascii="Work Sans" w:hAnsi="Work Sans"/>
                <w:b/>
                <w:bCs/>
                <w:sz w:val="16"/>
                <w:szCs w:val="16"/>
              </w:rPr>
              <w:t>Tabla 1</w:t>
            </w:r>
            <w:r>
              <w:rPr>
                <w:rFonts w:ascii="Work Sans" w:hAnsi="Work Sans"/>
                <w:sz w:val="16"/>
                <w:szCs w:val="16"/>
              </w:rPr>
              <w:t xml:space="preserve"> Las tarifas incluyen $200 pesos de FOSEVI</w:t>
            </w:r>
          </w:p>
        </w:tc>
      </w:tr>
    </w:tbl>
    <w:p w:rsidR="001678CC" w:rsidRDefault="001678CC">
      <w:pPr>
        <w:pStyle w:val="Descripcin"/>
        <w:spacing w:before="0" w:after="0"/>
        <w:jc w:val="center"/>
        <w:rPr>
          <w:rFonts w:ascii="Work Sans" w:hAnsi="Work Sans"/>
          <w:sz w:val="22"/>
          <w:szCs w:val="22"/>
          <w:lang w:bidi="hi-IN"/>
        </w:rPr>
      </w:pPr>
    </w:p>
    <w:p w:rsidR="001678CC" w:rsidRDefault="009108D3">
      <w:pPr>
        <w:ind w:left="567" w:right="623"/>
        <w:jc w:val="both"/>
        <w:rPr>
          <w:rFonts w:ascii="Work Sans" w:hAnsi="Work Sans"/>
          <w:i/>
          <w:iCs/>
          <w:sz w:val="18"/>
          <w:szCs w:val="18"/>
        </w:rPr>
      </w:pPr>
      <w:r>
        <w:rPr>
          <w:rFonts w:ascii="Work Sans" w:hAnsi="Work Sans"/>
          <w:i/>
          <w:iCs/>
          <w:sz w:val="18"/>
          <w:szCs w:val="18"/>
        </w:rPr>
        <w:t xml:space="preserve">Teniendo en cuenta la tarifa referida en la Tabla 1, a </w:t>
      </w:r>
      <w:proofErr w:type="gramStart"/>
      <w:r>
        <w:rPr>
          <w:rFonts w:ascii="Work Sans" w:hAnsi="Work Sans"/>
          <w:i/>
          <w:iCs/>
          <w:sz w:val="18"/>
          <w:szCs w:val="18"/>
        </w:rPr>
        <w:t>continuación</w:t>
      </w:r>
      <w:proofErr w:type="gramEnd"/>
      <w:r>
        <w:rPr>
          <w:rFonts w:ascii="Work Sans" w:hAnsi="Work Sans"/>
          <w:i/>
          <w:iCs/>
          <w:sz w:val="18"/>
          <w:szCs w:val="18"/>
        </w:rPr>
        <w:t xml:space="preserve"> se realiza la comparación de tarifas para los usuarios que pagarían la tarifa especial en las Categorías IE y IIE con el beneficio adicional frente a las tarifas establecidas para las mismas categorías en la Resolución 031 de 2020:</w:t>
      </w:r>
    </w:p>
    <w:p w:rsidR="001678CC" w:rsidRDefault="001678CC">
      <w:pPr>
        <w:jc w:val="both"/>
        <w:rPr>
          <w:rFonts w:ascii="Work Sans" w:hAnsi="Work Sans"/>
          <w:i/>
          <w:iCs/>
          <w:sz w:val="22"/>
          <w:szCs w:val="22"/>
        </w:rPr>
      </w:pPr>
    </w:p>
    <w:tbl>
      <w:tblPr>
        <w:tblW w:w="8075" w:type="dxa"/>
        <w:jc w:val="center"/>
        <w:tblCellMar>
          <w:left w:w="10" w:type="dxa"/>
          <w:right w:w="10" w:type="dxa"/>
        </w:tblCellMar>
        <w:tblLook w:val="0000" w:firstRow="0" w:lastRow="0" w:firstColumn="0" w:lastColumn="0" w:noHBand="0" w:noVBand="0"/>
      </w:tblPr>
      <w:tblGrid>
        <w:gridCol w:w="1048"/>
        <w:gridCol w:w="1955"/>
        <w:gridCol w:w="1418"/>
        <w:gridCol w:w="2551"/>
        <w:gridCol w:w="1134"/>
      </w:tblGrid>
      <w:tr w:rsidR="001678CC">
        <w:tblPrEx>
          <w:tblCellMar>
            <w:top w:w="0" w:type="dxa"/>
            <w:bottom w:w="0" w:type="dxa"/>
          </w:tblCellMar>
        </w:tblPrEx>
        <w:trPr>
          <w:trHeight w:val="219"/>
          <w:jc w:val="center"/>
        </w:trPr>
        <w:tc>
          <w:tcPr>
            <w:tcW w:w="1048" w:type="dxa"/>
            <w:tcBorders>
              <w:top w:val="single" w:sz="4" w:space="0" w:color="000000"/>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rsidR="001678CC" w:rsidRDefault="009108D3">
            <w:pPr>
              <w:jc w:val="center"/>
              <w:rPr>
                <w:rFonts w:ascii="Work Sans" w:hAnsi="Work Sans"/>
                <w:b/>
                <w:bCs/>
                <w:i/>
                <w:iCs/>
                <w:sz w:val="16"/>
                <w:szCs w:val="16"/>
              </w:rPr>
            </w:pPr>
            <w:r>
              <w:rPr>
                <w:rFonts w:ascii="Work Sans" w:hAnsi="Work Sans"/>
                <w:b/>
                <w:bCs/>
                <w:i/>
                <w:iCs/>
                <w:sz w:val="16"/>
                <w:szCs w:val="16"/>
              </w:rPr>
              <w:t xml:space="preserve">CATEGORÍA </w:t>
            </w:r>
          </w:p>
        </w:tc>
        <w:tc>
          <w:tcPr>
            <w:tcW w:w="1955"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rsidR="001678CC" w:rsidRDefault="009108D3">
            <w:pPr>
              <w:jc w:val="center"/>
              <w:rPr>
                <w:rFonts w:ascii="Work Sans" w:hAnsi="Work Sans"/>
                <w:b/>
                <w:bCs/>
                <w:i/>
                <w:iCs/>
                <w:sz w:val="16"/>
                <w:szCs w:val="16"/>
              </w:rPr>
            </w:pPr>
            <w:r>
              <w:rPr>
                <w:rFonts w:ascii="Work Sans" w:hAnsi="Work Sans"/>
                <w:b/>
                <w:bCs/>
                <w:i/>
                <w:iCs/>
                <w:sz w:val="16"/>
                <w:szCs w:val="16"/>
              </w:rPr>
              <w:t>Tarifa actual (2020) según Resolución 031 de 2020</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rsidR="001678CC" w:rsidRDefault="009108D3">
            <w:pPr>
              <w:jc w:val="center"/>
              <w:rPr>
                <w:rFonts w:ascii="Work Sans" w:hAnsi="Work Sans"/>
                <w:b/>
                <w:bCs/>
                <w:i/>
                <w:iCs/>
                <w:sz w:val="16"/>
                <w:szCs w:val="16"/>
              </w:rPr>
            </w:pPr>
            <w:r>
              <w:rPr>
                <w:rFonts w:ascii="Work Sans" w:hAnsi="Work Sans"/>
                <w:b/>
                <w:bCs/>
                <w:i/>
                <w:iCs/>
                <w:sz w:val="16"/>
                <w:szCs w:val="16"/>
              </w:rPr>
              <w:t xml:space="preserve">Tarifa con Beneficio adicional </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rsidR="001678CC" w:rsidRDefault="009108D3">
            <w:pPr>
              <w:jc w:val="center"/>
              <w:rPr>
                <w:rFonts w:ascii="Work Sans" w:hAnsi="Work Sans"/>
                <w:b/>
                <w:bCs/>
                <w:i/>
                <w:iCs/>
                <w:sz w:val="16"/>
                <w:szCs w:val="16"/>
              </w:rPr>
            </w:pPr>
            <w:r>
              <w:rPr>
                <w:rFonts w:ascii="Work Sans" w:hAnsi="Work Sans"/>
                <w:b/>
                <w:bCs/>
                <w:i/>
                <w:iCs/>
                <w:sz w:val="16"/>
                <w:szCs w:val="16"/>
              </w:rPr>
              <w:t>Diferencia entre tarifas - Beneficio</w:t>
            </w:r>
          </w:p>
          <w:p w:rsidR="001678CC" w:rsidRDefault="009108D3">
            <w:pPr>
              <w:jc w:val="center"/>
              <w:rPr>
                <w:rFonts w:ascii="Work Sans" w:hAnsi="Work Sans"/>
                <w:b/>
                <w:bCs/>
                <w:i/>
                <w:iCs/>
                <w:sz w:val="16"/>
                <w:szCs w:val="16"/>
              </w:rPr>
            </w:pPr>
            <w:r>
              <w:rPr>
                <w:rFonts w:ascii="Work Sans" w:hAnsi="Work Sans"/>
                <w:b/>
                <w:bCs/>
                <w:i/>
                <w:iCs/>
                <w:sz w:val="16"/>
                <w:szCs w:val="16"/>
              </w:rPr>
              <w:t>(Valor del beneficio)</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rsidR="001678CC" w:rsidRDefault="009108D3">
            <w:pPr>
              <w:jc w:val="center"/>
              <w:rPr>
                <w:rFonts w:ascii="Work Sans" w:hAnsi="Work Sans"/>
                <w:b/>
                <w:bCs/>
                <w:i/>
                <w:iCs/>
                <w:sz w:val="16"/>
                <w:szCs w:val="16"/>
              </w:rPr>
            </w:pPr>
            <w:r>
              <w:rPr>
                <w:rFonts w:ascii="Work Sans" w:hAnsi="Work Sans"/>
                <w:b/>
                <w:bCs/>
                <w:i/>
                <w:iCs/>
                <w:sz w:val="16"/>
                <w:szCs w:val="16"/>
              </w:rPr>
              <w:t>Variación % (beneficio)</w:t>
            </w:r>
          </w:p>
        </w:tc>
      </w:tr>
      <w:tr w:rsidR="001678CC">
        <w:tblPrEx>
          <w:tblCellMar>
            <w:top w:w="0" w:type="dxa"/>
            <w:bottom w:w="0" w:type="dxa"/>
          </w:tblCellMar>
        </w:tblPrEx>
        <w:trPr>
          <w:trHeight w:val="48"/>
          <w:jc w:val="center"/>
        </w:trPr>
        <w:tc>
          <w:tcPr>
            <w:tcW w:w="1048"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rsidR="001678CC" w:rsidRDefault="009108D3">
            <w:pPr>
              <w:jc w:val="center"/>
              <w:rPr>
                <w:rFonts w:ascii="Work Sans" w:hAnsi="Work Sans"/>
                <w:i/>
                <w:iCs/>
                <w:sz w:val="16"/>
                <w:szCs w:val="16"/>
              </w:rPr>
            </w:pPr>
            <w:r>
              <w:rPr>
                <w:rFonts w:ascii="Work Sans" w:hAnsi="Work Sans"/>
                <w:i/>
                <w:iCs/>
                <w:sz w:val="16"/>
                <w:szCs w:val="16"/>
              </w:rPr>
              <w:t>IE</w:t>
            </w:r>
          </w:p>
        </w:tc>
        <w:tc>
          <w:tcPr>
            <w:tcW w:w="1955"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rsidR="001678CC" w:rsidRDefault="009108D3">
            <w:pPr>
              <w:jc w:val="center"/>
              <w:rPr>
                <w:rFonts w:ascii="Work Sans" w:hAnsi="Work Sans"/>
                <w:i/>
                <w:iCs/>
                <w:sz w:val="16"/>
                <w:szCs w:val="16"/>
              </w:rPr>
            </w:pPr>
            <w:r>
              <w:rPr>
                <w:rFonts w:ascii="Work Sans" w:hAnsi="Work Sans"/>
                <w:i/>
                <w:iCs/>
                <w:sz w:val="16"/>
                <w:szCs w:val="16"/>
              </w:rPr>
              <w:t>$ 4.400,00</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rsidR="001678CC" w:rsidRDefault="009108D3">
            <w:pPr>
              <w:jc w:val="center"/>
              <w:rPr>
                <w:rFonts w:ascii="Work Sans" w:hAnsi="Work Sans"/>
                <w:i/>
                <w:iCs/>
                <w:sz w:val="16"/>
                <w:szCs w:val="16"/>
              </w:rPr>
            </w:pPr>
            <w:r>
              <w:rPr>
                <w:rFonts w:ascii="Work Sans" w:hAnsi="Work Sans"/>
                <w:i/>
                <w:iCs/>
                <w:sz w:val="16"/>
                <w:szCs w:val="16"/>
              </w:rPr>
              <w:t>$ 1.500,00</w:t>
            </w:r>
          </w:p>
        </w:tc>
        <w:tc>
          <w:tcPr>
            <w:tcW w:w="2551"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rsidR="001678CC" w:rsidRDefault="009108D3">
            <w:pPr>
              <w:jc w:val="center"/>
              <w:rPr>
                <w:rFonts w:ascii="Work Sans" w:hAnsi="Work Sans"/>
                <w:i/>
                <w:iCs/>
                <w:sz w:val="16"/>
                <w:szCs w:val="16"/>
              </w:rPr>
            </w:pPr>
            <w:r>
              <w:rPr>
                <w:rFonts w:ascii="Work Sans" w:hAnsi="Work Sans"/>
                <w:i/>
                <w:iCs/>
                <w:sz w:val="16"/>
                <w:szCs w:val="16"/>
              </w:rPr>
              <w:t>$ 2.900,00</w:t>
            </w:r>
          </w:p>
        </w:tc>
        <w:tc>
          <w:tcPr>
            <w:tcW w:w="1134"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rsidR="001678CC" w:rsidRDefault="009108D3">
            <w:pPr>
              <w:jc w:val="center"/>
              <w:rPr>
                <w:rFonts w:ascii="Work Sans" w:hAnsi="Work Sans"/>
                <w:i/>
                <w:iCs/>
                <w:sz w:val="16"/>
                <w:szCs w:val="16"/>
              </w:rPr>
            </w:pPr>
            <w:r>
              <w:rPr>
                <w:rFonts w:ascii="Work Sans" w:hAnsi="Work Sans"/>
                <w:i/>
                <w:iCs/>
                <w:sz w:val="16"/>
                <w:szCs w:val="16"/>
              </w:rPr>
              <w:t>66%</w:t>
            </w:r>
          </w:p>
        </w:tc>
      </w:tr>
      <w:tr w:rsidR="001678CC">
        <w:tblPrEx>
          <w:tblCellMar>
            <w:top w:w="0" w:type="dxa"/>
            <w:bottom w:w="0" w:type="dxa"/>
          </w:tblCellMar>
        </w:tblPrEx>
        <w:trPr>
          <w:trHeight w:val="48"/>
          <w:jc w:val="center"/>
        </w:trPr>
        <w:tc>
          <w:tcPr>
            <w:tcW w:w="1048"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rsidR="001678CC" w:rsidRDefault="009108D3">
            <w:pPr>
              <w:jc w:val="center"/>
              <w:rPr>
                <w:rFonts w:ascii="Work Sans" w:hAnsi="Work Sans"/>
                <w:i/>
                <w:iCs/>
                <w:sz w:val="16"/>
                <w:szCs w:val="16"/>
              </w:rPr>
            </w:pPr>
            <w:r>
              <w:rPr>
                <w:rFonts w:ascii="Work Sans" w:hAnsi="Work Sans"/>
                <w:i/>
                <w:iCs/>
                <w:sz w:val="16"/>
                <w:szCs w:val="16"/>
              </w:rPr>
              <w:t>IIE</w:t>
            </w:r>
          </w:p>
        </w:tc>
        <w:tc>
          <w:tcPr>
            <w:tcW w:w="1955"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rsidR="001678CC" w:rsidRDefault="009108D3">
            <w:pPr>
              <w:jc w:val="center"/>
              <w:rPr>
                <w:rFonts w:ascii="Work Sans" w:hAnsi="Work Sans"/>
                <w:i/>
                <w:iCs/>
                <w:sz w:val="16"/>
                <w:szCs w:val="16"/>
              </w:rPr>
            </w:pPr>
            <w:r>
              <w:rPr>
                <w:rFonts w:ascii="Work Sans" w:hAnsi="Work Sans"/>
                <w:i/>
                <w:iCs/>
                <w:sz w:val="16"/>
                <w:szCs w:val="16"/>
              </w:rPr>
              <w:t>$ 6.400,00</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rsidR="001678CC" w:rsidRDefault="009108D3">
            <w:pPr>
              <w:jc w:val="center"/>
              <w:rPr>
                <w:rFonts w:ascii="Work Sans" w:hAnsi="Work Sans"/>
                <w:i/>
                <w:iCs/>
                <w:sz w:val="16"/>
                <w:szCs w:val="16"/>
              </w:rPr>
            </w:pPr>
            <w:r>
              <w:rPr>
                <w:rFonts w:ascii="Work Sans" w:hAnsi="Work Sans"/>
                <w:i/>
                <w:iCs/>
                <w:sz w:val="16"/>
                <w:szCs w:val="16"/>
              </w:rPr>
              <w:t>$ 1.500,00</w:t>
            </w:r>
          </w:p>
        </w:tc>
        <w:tc>
          <w:tcPr>
            <w:tcW w:w="2551"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rsidR="001678CC" w:rsidRDefault="009108D3">
            <w:pPr>
              <w:jc w:val="center"/>
              <w:rPr>
                <w:rFonts w:ascii="Work Sans" w:hAnsi="Work Sans"/>
                <w:i/>
                <w:iCs/>
                <w:sz w:val="16"/>
                <w:szCs w:val="16"/>
              </w:rPr>
            </w:pPr>
            <w:r>
              <w:rPr>
                <w:rFonts w:ascii="Work Sans" w:hAnsi="Work Sans"/>
                <w:i/>
                <w:iCs/>
                <w:sz w:val="16"/>
                <w:szCs w:val="16"/>
              </w:rPr>
              <w:t>$ 4.900,00</w:t>
            </w:r>
          </w:p>
        </w:tc>
        <w:tc>
          <w:tcPr>
            <w:tcW w:w="1134"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rsidR="001678CC" w:rsidRDefault="009108D3">
            <w:pPr>
              <w:jc w:val="center"/>
              <w:rPr>
                <w:rFonts w:ascii="Work Sans" w:hAnsi="Work Sans"/>
                <w:i/>
                <w:iCs/>
                <w:sz w:val="16"/>
                <w:szCs w:val="16"/>
              </w:rPr>
            </w:pPr>
            <w:r>
              <w:rPr>
                <w:rFonts w:ascii="Work Sans" w:hAnsi="Work Sans"/>
                <w:i/>
                <w:iCs/>
                <w:sz w:val="16"/>
                <w:szCs w:val="16"/>
              </w:rPr>
              <w:t>77%</w:t>
            </w:r>
          </w:p>
        </w:tc>
      </w:tr>
      <w:tr w:rsidR="001678CC">
        <w:tblPrEx>
          <w:tblCellMar>
            <w:top w:w="0" w:type="dxa"/>
            <w:bottom w:w="0" w:type="dxa"/>
          </w:tblCellMar>
        </w:tblPrEx>
        <w:trPr>
          <w:trHeight w:val="48"/>
          <w:jc w:val="center"/>
        </w:trPr>
        <w:tc>
          <w:tcPr>
            <w:tcW w:w="8106" w:type="dxa"/>
            <w:gridSpan w:val="5"/>
            <w:tcBorders>
              <w:top w:val="single" w:sz="4" w:space="0" w:color="000000"/>
            </w:tcBorders>
            <w:noWrap/>
            <w:tcMar>
              <w:top w:w="0" w:type="dxa"/>
              <w:left w:w="70" w:type="dxa"/>
              <w:bottom w:w="0" w:type="dxa"/>
              <w:right w:w="70" w:type="dxa"/>
            </w:tcMar>
            <w:vAlign w:val="center"/>
          </w:tcPr>
          <w:p w:rsidR="001678CC" w:rsidRDefault="009108D3">
            <w:pPr>
              <w:pStyle w:val="Descripcin"/>
              <w:spacing w:before="0" w:after="0"/>
            </w:pPr>
            <w:r>
              <w:rPr>
                <w:rFonts w:ascii="Work Sans" w:hAnsi="Work Sans"/>
                <w:b/>
                <w:bCs/>
                <w:i w:val="0"/>
                <w:iCs w:val="0"/>
                <w:sz w:val="16"/>
                <w:szCs w:val="16"/>
              </w:rPr>
              <w:t>Tabla 2</w:t>
            </w:r>
            <w:r>
              <w:rPr>
                <w:rFonts w:ascii="Work Sans" w:hAnsi="Work Sans"/>
                <w:i w:val="0"/>
                <w:iCs w:val="0"/>
                <w:sz w:val="16"/>
                <w:szCs w:val="16"/>
              </w:rPr>
              <w:t xml:space="preserve"> Las tarifas incluyen $200 pesos de FOSEVI</w:t>
            </w:r>
          </w:p>
        </w:tc>
      </w:tr>
    </w:tbl>
    <w:p w:rsidR="001678CC" w:rsidRDefault="001678CC">
      <w:pPr>
        <w:jc w:val="both"/>
        <w:rPr>
          <w:rFonts w:ascii="Work Sans" w:hAnsi="Work Sans"/>
          <w:i/>
          <w:iCs/>
          <w:sz w:val="22"/>
          <w:szCs w:val="22"/>
        </w:rPr>
      </w:pPr>
    </w:p>
    <w:p w:rsidR="001678CC" w:rsidRDefault="009108D3">
      <w:pPr>
        <w:ind w:left="567" w:right="623"/>
        <w:jc w:val="both"/>
        <w:rPr>
          <w:rFonts w:ascii="Work Sans" w:hAnsi="Work Sans"/>
          <w:i/>
          <w:iCs/>
          <w:sz w:val="18"/>
          <w:szCs w:val="18"/>
        </w:rPr>
      </w:pPr>
      <w:r>
        <w:rPr>
          <w:rFonts w:ascii="Work Sans" w:hAnsi="Work Sans"/>
          <w:i/>
          <w:iCs/>
          <w:sz w:val="18"/>
          <w:szCs w:val="18"/>
        </w:rPr>
        <w:t>Por lo anteriormente expuesto, los porcentajes del 66% y 77% se calculan considerando el valor del beneficio sobre el valor de la tarifa diferencial según la Resolución 0000031 de 2020. La tarifa con beneficio adicional se actualiza descontando el FOSEVI, de conformidad con lo establecido en la Sección 4.2 de la Parte Especial del Contrato de Concesión.</w:t>
      </w:r>
    </w:p>
    <w:p w:rsidR="001678CC" w:rsidRDefault="001678CC">
      <w:pPr>
        <w:ind w:left="567" w:right="623"/>
        <w:jc w:val="both"/>
        <w:rPr>
          <w:rFonts w:ascii="Work Sans" w:hAnsi="Work Sans"/>
          <w:i/>
          <w:iCs/>
          <w:sz w:val="18"/>
          <w:szCs w:val="18"/>
        </w:rPr>
      </w:pPr>
    </w:p>
    <w:p w:rsidR="001678CC" w:rsidRDefault="009108D3">
      <w:pPr>
        <w:pStyle w:val="Prrafodelista"/>
        <w:numPr>
          <w:ilvl w:val="0"/>
          <w:numId w:val="22"/>
        </w:numPr>
        <w:ind w:left="567" w:right="623"/>
        <w:jc w:val="both"/>
        <w:textAlignment w:val="auto"/>
        <w:rPr>
          <w:rFonts w:ascii="Work Sans" w:hAnsi="Work Sans" w:cs="Lohit Devanagari"/>
          <w:i/>
          <w:iCs/>
          <w:sz w:val="18"/>
          <w:szCs w:val="18"/>
          <w:lang w:bidi="hi-IN"/>
        </w:rPr>
      </w:pPr>
      <w:r>
        <w:rPr>
          <w:rFonts w:ascii="Work Sans" w:hAnsi="Work Sans" w:cs="Lohit Devanagari"/>
          <w:i/>
          <w:iCs/>
          <w:sz w:val="18"/>
          <w:szCs w:val="18"/>
          <w:lang w:bidi="hi-IN"/>
        </w:rPr>
        <w:t xml:space="preserve">Establecer el número de cupos a otorgar para el beneficio de las tarifas diferenciales para las Categorías IE y IIE correspondientes a la estación de peaje El Tigre, proponiendo: </w:t>
      </w:r>
    </w:p>
    <w:p w:rsidR="001678CC" w:rsidRDefault="001678CC">
      <w:pPr>
        <w:pStyle w:val="Prrafodelista"/>
        <w:ind w:left="567" w:right="623"/>
        <w:rPr>
          <w:rFonts w:ascii="Work Sans" w:hAnsi="Work Sans" w:cs="Lohit Devanagari"/>
          <w:i/>
          <w:iCs/>
          <w:sz w:val="18"/>
          <w:szCs w:val="18"/>
          <w:lang w:bidi="hi-IN"/>
        </w:rPr>
      </w:pPr>
    </w:p>
    <w:p w:rsidR="001678CC" w:rsidRDefault="009108D3">
      <w:pPr>
        <w:pStyle w:val="Prrafodelista"/>
        <w:numPr>
          <w:ilvl w:val="0"/>
          <w:numId w:val="24"/>
        </w:numPr>
        <w:ind w:left="567" w:right="623" w:hanging="283"/>
        <w:jc w:val="both"/>
        <w:textAlignment w:val="auto"/>
      </w:pPr>
      <w:r>
        <w:rPr>
          <w:rFonts w:ascii="Work Sans" w:hAnsi="Work Sans" w:cs="Lohit Devanagari"/>
          <w:i/>
          <w:iCs/>
          <w:sz w:val="18"/>
          <w:szCs w:val="18"/>
          <w:lang w:bidi="hi-IN"/>
        </w:rPr>
        <w:t>400 cupos para los beneficiarios de Categoría IE, con un descuento del 66% sobre la tarifa especial indicada en la Resolución 0000031 de 2020.</w:t>
      </w:r>
    </w:p>
    <w:p w:rsidR="001678CC" w:rsidRDefault="009108D3">
      <w:pPr>
        <w:pStyle w:val="Prrafodelista"/>
        <w:numPr>
          <w:ilvl w:val="0"/>
          <w:numId w:val="24"/>
        </w:numPr>
        <w:ind w:left="567" w:right="623" w:hanging="283"/>
        <w:jc w:val="both"/>
        <w:textAlignment w:val="auto"/>
      </w:pPr>
      <w:r>
        <w:rPr>
          <w:rFonts w:ascii="Work Sans" w:hAnsi="Work Sans" w:cs="Lohit Devanagari"/>
          <w:i/>
          <w:iCs/>
          <w:sz w:val="18"/>
          <w:szCs w:val="18"/>
          <w:lang w:bidi="hi-IN"/>
        </w:rPr>
        <w:t>100 cupos para los beneficiarios de Categoría IIE, con un descuento del 77% sobre la tarifa especial indicada en la Resolución 0000031 de 2020.</w:t>
      </w:r>
    </w:p>
    <w:p w:rsidR="001678CC" w:rsidRDefault="001678CC">
      <w:pPr>
        <w:pStyle w:val="Prrafodelista"/>
        <w:ind w:left="567" w:right="623"/>
        <w:jc w:val="both"/>
        <w:rPr>
          <w:rFonts w:ascii="Work Sans" w:hAnsi="Work Sans" w:cs="Lohit Devanagari"/>
          <w:i/>
          <w:iCs/>
          <w:sz w:val="18"/>
          <w:szCs w:val="18"/>
          <w:lang w:bidi="hi-IN"/>
        </w:rPr>
      </w:pPr>
    </w:p>
    <w:p w:rsidR="001678CC" w:rsidRDefault="009108D3">
      <w:pPr>
        <w:pStyle w:val="Prrafodelista"/>
        <w:ind w:left="567" w:right="623"/>
        <w:jc w:val="both"/>
        <w:textAlignment w:val="auto"/>
        <w:rPr>
          <w:rFonts w:ascii="Work Sans" w:hAnsi="Work Sans" w:cs="Lohit Devanagari"/>
          <w:i/>
          <w:iCs/>
          <w:sz w:val="18"/>
          <w:szCs w:val="18"/>
          <w:lang w:bidi="hi-IN"/>
        </w:rPr>
      </w:pPr>
      <w:r>
        <w:rPr>
          <w:rFonts w:ascii="Work Sans" w:hAnsi="Work Sans" w:cs="Lohit Devanagari"/>
          <w:i/>
          <w:iCs/>
          <w:sz w:val="18"/>
          <w:szCs w:val="18"/>
          <w:lang w:bidi="hi-IN"/>
        </w:rPr>
        <w:t xml:space="preserve">La medida se mantendrá a la población censada por el Municipio de </w:t>
      </w:r>
      <w:proofErr w:type="spellStart"/>
      <w:r>
        <w:rPr>
          <w:rFonts w:ascii="Work Sans" w:hAnsi="Work Sans" w:cs="Lohit Devanagari"/>
          <w:i/>
          <w:iCs/>
          <w:sz w:val="18"/>
          <w:szCs w:val="18"/>
          <w:lang w:bidi="hi-IN"/>
        </w:rPr>
        <w:t>Mutatá</w:t>
      </w:r>
      <w:proofErr w:type="spellEnd"/>
      <w:r>
        <w:rPr>
          <w:rFonts w:ascii="Work Sans" w:hAnsi="Work Sans" w:cs="Lohit Devanagari"/>
          <w:i/>
          <w:iCs/>
          <w:sz w:val="18"/>
          <w:szCs w:val="18"/>
          <w:lang w:bidi="hi-IN"/>
        </w:rPr>
        <w:t>, sin exceder un cupo de 400 beneficiarios para Categoría IE y 100 beneficiarios para categoría IIE.”</w:t>
      </w:r>
    </w:p>
    <w:p w:rsidR="001678CC" w:rsidRDefault="001678CC">
      <w:pPr>
        <w:widowControl/>
        <w:ind w:left="567" w:right="623"/>
        <w:jc w:val="both"/>
        <w:rPr>
          <w:rFonts w:ascii="Work Sans" w:hAnsi="Work Sans" w:cs="Arial"/>
          <w:sz w:val="18"/>
          <w:szCs w:val="18"/>
          <w:lang w:bidi="ar-SA"/>
        </w:rPr>
      </w:pPr>
    </w:p>
    <w:p w:rsidR="001678CC" w:rsidRDefault="009108D3">
      <w:pPr>
        <w:widowControl/>
        <w:jc w:val="both"/>
      </w:pPr>
      <w:r>
        <w:rPr>
          <w:rFonts w:ascii="Work Sans" w:hAnsi="Work Sans" w:cs="Arial"/>
          <w:sz w:val="20"/>
          <w:szCs w:val="20"/>
          <w:lang w:bidi="ar-SA"/>
        </w:rPr>
        <w:t xml:space="preserve">Que mediante memorando 20211400004143 del </w:t>
      </w:r>
      <w:r>
        <w:rPr>
          <w:rFonts w:ascii="Work Sans" w:hAnsi="Work Sans" w:cs="Arial"/>
          <w:sz w:val="20"/>
          <w:szCs w:val="20"/>
          <w:shd w:val="clear" w:color="auto" w:fill="FFFFFF"/>
          <w:lang w:bidi="ar-SA"/>
        </w:rPr>
        <w:t>15 de enero de 2021</w:t>
      </w:r>
      <w:r>
        <w:rPr>
          <w:rFonts w:ascii="Work Sans" w:hAnsi="Work Sans" w:cs="Arial"/>
          <w:sz w:val="20"/>
          <w:szCs w:val="20"/>
          <w:lang w:bidi="ar-SA"/>
        </w:rPr>
        <w:t xml:space="preserve"> la Oficina de Regulación Económica del Ministerio de Transporte en cumplimiento del numeral 9.8. del artículo 9° del Decreto 087 de 2011 analizó y viabilizó </w:t>
      </w:r>
      <w:r w:rsidR="00D7692B">
        <w:rPr>
          <w:rFonts w:ascii="Work Sans" w:hAnsi="Work Sans" w:cs="Arial"/>
          <w:sz w:val="20"/>
          <w:szCs w:val="20"/>
          <w:lang w:bidi="ar-SA"/>
        </w:rPr>
        <w:t xml:space="preserve">la modificación a las </w:t>
      </w:r>
      <w:r>
        <w:rPr>
          <w:rFonts w:ascii="Work Sans" w:hAnsi="Work Sans" w:cs="Arial"/>
          <w:sz w:val="20"/>
          <w:szCs w:val="20"/>
          <w:lang w:bidi="ar-SA"/>
        </w:rPr>
        <w:t xml:space="preserve">tarifas diferenciales para </w:t>
      </w:r>
      <w:r w:rsidR="00D7692B">
        <w:rPr>
          <w:rFonts w:ascii="Work Sans" w:hAnsi="Work Sans" w:cs="Arial"/>
          <w:sz w:val="20"/>
          <w:szCs w:val="20"/>
          <w:lang w:bidi="ar-SA"/>
        </w:rPr>
        <w:t xml:space="preserve">las categorías I y II en </w:t>
      </w:r>
      <w:r>
        <w:rPr>
          <w:rFonts w:ascii="Work Sans" w:hAnsi="Work Sans" w:cs="Arial"/>
          <w:sz w:val="20"/>
          <w:szCs w:val="20"/>
          <w:lang w:eastAsia="es-CO" w:bidi="ar-SA"/>
        </w:rPr>
        <w:t>la estación de peaje denominada El Tigre</w:t>
      </w:r>
      <w:r w:rsidR="00D7692B">
        <w:rPr>
          <w:rFonts w:ascii="Work Sans" w:hAnsi="Work Sans" w:cs="Arial"/>
          <w:sz w:val="20"/>
          <w:szCs w:val="20"/>
          <w:lang w:eastAsia="es-CO" w:bidi="ar-SA"/>
        </w:rPr>
        <w:t xml:space="preserve"> y la modificación del número de beneficiarios</w:t>
      </w:r>
      <w:r w:rsidR="00D7692B">
        <w:rPr>
          <w:rFonts w:ascii="Work Sans" w:hAnsi="Work Sans" w:cs="Arial"/>
          <w:sz w:val="20"/>
          <w:szCs w:val="20"/>
          <w:lang w:bidi="ar-SA"/>
        </w:rPr>
        <w:t xml:space="preserve"> del beneficio de </w:t>
      </w:r>
      <w:r w:rsidR="00897885">
        <w:rPr>
          <w:rFonts w:ascii="Work Sans" w:hAnsi="Work Sans" w:cs="Arial"/>
          <w:sz w:val="20"/>
          <w:szCs w:val="20"/>
          <w:lang w:bidi="ar-SA"/>
        </w:rPr>
        <w:t xml:space="preserve">las </w:t>
      </w:r>
      <w:r w:rsidR="00D7692B">
        <w:rPr>
          <w:rFonts w:ascii="Work Sans" w:hAnsi="Work Sans" w:cs="Arial"/>
          <w:sz w:val="20"/>
          <w:szCs w:val="20"/>
          <w:lang w:bidi="ar-SA"/>
        </w:rPr>
        <w:t xml:space="preserve">tarifas diferenciales. </w:t>
      </w:r>
    </w:p>
    <w:p w:rsidR="001678CC" w:rsidRDefault="001678CC">
      <w:pPr>
        <w:widowControl/>
        <w:jc w:val="both"/>
        <w:rPr>
          <w:rFonts w:ascii="Work Sans" w:hAnsi="Work Sans" w:cs="Arial"/>
          <w:sz w:val="20"/>
          <w:szCs w:val="20"/>
          <w:lang w:bidi="ar-SA"/>
        </w:rPr>
      </w:pPr>
    </w:p>
    <w:p w:rsidR="001678CC" w:rsidRDefault="009108D3">
      <w:pPr>
        <w:widowControl/>
        <w:tabs>
          <w:tab w:val="left" w:pos="426"/>
        </w:tabs>
        <w:jc w:val="both"/>
      </w:pPr>
      <w:r>
        <w:rPr>
          <w:rFonts w:ascii="Work Sans" w:hAnsi="Work Sans" w:cs="Arial"/>
          <w:sz w:val="20"/>
          <w:szCs w:val="20"/>
          <w:lang w:bidi="ar-SA"/>
        </w:rPr>
        <w:t xml:space="preserve">Que el contenido de la presente resolución fue publicado en la página web del Ministerio de Transporte y de la Agencia Nacional de Infraestructura, del </w:t>
      </w:r>
      <w:r>
        <w:rPr>
          <w:rFonts w:ascii="Work Sans" w:hAnsi="Work Sans" w:cs="Arial"/>
          <w:sz w:val="20"/>
          <w:szCs w:val="20"/>
          <w:shd w:val="clear" w:color="auto" w:fill="FFFFFF"/>
          <w:lang w:bidi="ar-SA"/>
        </w:rPr>
        <w:t>XXXXXX de XXXXX de 2020</w:t>
      </w:r>
      <w:r>
        <w:rPr>
          <w:rFonts w:ascii="Work Sans" w:hAnsi="Work Sans" w:cs="Arial"/>
          <w:sz w:val="20"/>
          <w:szCs w:val="20"/>
          <w:lang w:bidi="ar-SA"/>
        </w:rPr>
        <w:t>, en cumplimiento de lo determinado en el numeral 8° del artículo 8° de la Ley 1437 de 2011, Decreto 1081 de 2015 modificado por el Decreto 270 de 2017, con el objeto de recibir opiniones, sugerencias o propuestas alternativas.</w:t>
      </w:r>
    </w:p>
    <w:p w:rsidR="001678CC" w:rsidRDefault="001678CC">
      <w:pPr>
        <w:widowControl/>
        <w:autoSpaceDE w:val="0"/>
        <w:jc w:val="both"/>
        <w:rPr>
          <w:rFonts w:ascii="Work Sans" w:hAnsi="Work Sans" w:cs="Arial"/>
          <w:sz w:val="20"/>
          <w:szCs w:val="20"/>
          <w:lang w:bidi="ar-SA"/>
        </w:rPr>
      </w:pPr>
    </w:p>
    <w:p w:rsidR="001678CC" w:rsidRDefault="009108D3">
      <w:pPr>
        <w:widowControl/>
        <w:autoSpaceDE w:val="0"/>
        <w:jc w:val="both"/>
        <w:rPr>
          <w:rFonts w:ascii="Work Sans" w:hAnsi="Work Sans" w:cs="Arial"/>
          <w:sz w:val="20"/>
          <w:szCs w:val="20"/>
          <w:lang w:bidi="ar-SA"/>
        </w:rPr>
      </w:pPr>
      <w:r>
        <w:rPr>
          <w:rFonts w:ascii="Work Sans" w:hAnsi="Work Sans" w:cs="Arial"/>
          <w:sz w:val="20"/>
          <w:szCs w:val="20"/>
          <w:lang w:bidi="ar-SA"/>
        </w:rPr>
        <w:t>Que la Oficina Asesora de Jurídica conservará los documentos asociados a la publicación del presente acto administrativo. Todo ello en concordancia con las políticas de gestión documental y de archivo de la entidad.</w:t>
      </w:r>
    </w:p>
    <w:p w:rsidR="001678CC" w:rsidRDefault="001678CC">
      <w:pPr>
        <w:widowControl/>
        <w:tabs>
          <w:tab w:val="left" w:pos="426"/>
        </w:tabs>
        <w:jc w:val="both"/>
        <w:rPr>
          <w:rFonts w:ascii="Work Sans" w:hAnsi="Work Sans" w:cs="Arial"/>
          <w:sz w:val="20"/>
          <w:szCs w:val="20"/>
          <w:lang w:bidi="ar-SA"/>
        </w:rPr>
      </w:pPr>
    </w:p>
    <w:p w:rsidR="001678CC" w:rsidRDefault="009108D3">
      <w:pPr>
        <w:widowControl/>
        <w:tabs>
          <w:tab w:val="left" w:pos="426"/>
        </w:tabs>
        <w:jc w:val="both"/>
      </w:pPr>
      <w:r>
        <w:rPr>
          <w:rFonts w:ascii="Work Sans" w:hAnsi="Work Sans" w:cs="Arial"/>
          <w:sz w:val="20"/>
          <w:szCs w:val="20"/>
          <w:lang w:eastAsia="es-CO" w:bidi="ar-SA"/>
        </w:rPr>
        <w:t>En mérito de lo expuesto,</w:t>
      </w:r>
    </w:p>
    <w:p w:rsidR="001678CC" w:rsidRDefault="001678CC">
      <w:pPr>
        <w:jc w:val="center"/>
        <w:rPr>
          <w:rFonts w:ascii="Work Sans" w:hAnsi="Work Sans" w:cs="Arial"/>
          <w:b/>
          <w:sz w:val="20"/>
          <w:szCs w:val="20"/>
        </w:rPr>
      </w:pPr>
    </w:p>
    <w:p w:rsidR="001678CC" w:rsidRDefault="009108D3">
      <w:pPr>
        <w:jc w:val="center"/>
        <w:rPr>
          <w:rFonts w:ascii="Work Sans" w:hAnsi="Work Sans" w:cs="Arial"/>
          <w:b/>
          <w:sz w:val="20"/>
          <w:szCs w:val="20"/>
        </w:rPr>
      </w:pPr>
      <w:r>
        <w:rPr>
          <w:rFonts w:ascii="Work Sans" w:hAnsi="Work Sans" w:cs="Arial"/>
          <w:b/>
          <w:sz w:val="20"/>
          <w:szCs w:val="20"/>
        </w:rPr>
        <w:t>RESUELVE:</w:t>
      </w:r>
    </w:p>
    <w:p w:rsidR="001678CC" w:rsidRDefault="001678CC">
      <w:pPr>
        <w:widowControl/>
        <w:tabs>
          <w:tab w:val="left" w:pos="-720"/>
        </w:tabs>
        <w:ind w:right="-1"/>
        <w:jc w:val="both"/>
        <w:rPr>
          <w:rFonts w:ascii="Work Sans" w:hAnsi="Work Sans" w:cs="Arial"/>
          <w:spacing w:val="-3"/>
          <w:sz w:val="20"/>
          <w:szCs w:val="20"/>
          <w:lang w:bidi="ar-SA"/>
        </w:rPr>
      </w:pPr>
    </w:p>
    <w:p w:rsidR="00D7692B" w:rsidRDefault="009108D3">
      <w:pPr>
        <w:jc w:val="both"/>
        <w:rPr>
          <w:rFonts w:ascii="Work Sans" w:hAnsi="Work Sans" w:cs="Arial"/>
          <w:sz w:val="20"/>
          <w:szCs w:val="20"/>
        </w:rPr>
      </w:pPr>
      <w:r>
        <w:rPr>
          <w:rFonts w:ascii="Work Sans" w:hAnsi="Work Sans" w:cs="Arial"/>
          <w:b/>
          <w:sz w:val="20"/>
          <w:szCs w:val="20"/>
        </w:rPr>
        <w:t xml:space="preserve">ARTÍCULO 1. </w:t>
      </w:r>
      <w:r w:rsidR="00721731">
        <w:rPr>
          <w:rFonts w:ascii="Work Sans" w:hAnsi="Work Sans" w:cs="Arial"/>
          <w:b/>
          <w:sz w:val="20"/>
          <w:szCs w:val="20"/>
        </w:rPr>
        <w:t>-</w:t>
      </w:r>
      <w:r>
        <w:rPr>
          <w:rFonts w:ascii="Work Sans" w:hAnsi="Work Sans" w:cs="Arial"/>
          <w:sz w:val="20"/>
          <w:szCs w:val="20"/>
        </w:rPr>
        <w:t xml:space="preserve">Modificar </w:t>
      </w:r>
      <w:r w:rsidR="00D7692B">
        <w:rPr>
          <w:rFonts w:ascii="Work Sans" w:hAnsi="Work Sans" w:cs="Arial"/>
          <w:sz w:val="20"/>
          <w:szCs w:val="20"/>
        </w:rPr>
        <w:t xml:space="preserve">las tarifas diferenciales </w:t>
      </w:r>
      <w:proofErr w:type="gramStart"/>
      <w:r w:rsidR="00D7692B">
        <w:rPr>
          <w:rFonts w:ascii="Work Sans" w:hAnsi="Work Sans" w:cs="Arial"/>
          <w:sz w:val="20"/>
          <w:szCs w:val="20"/>
        </w:rPr>
        <w:t xml:space="preserve">establecidas </w:t>
      </w:r>
      <w:r w:rsidR="00F97F31">
        <w:rPr>
          <w:rFonts w:ascii="Work Sans" w:hAnsi="Work Sans" w:cs="Arial"/>
          <w:sz w:val="20"/>
          <w:szCs w:val="20"/>
        </w:rPr>
        <w:t xml:space="preserve"> en</w:t>
      </w:r>
      <w:proofErr w:type="gramEnd"/>
      <w:r w:rsidR="00F97F31">
        <w:rPr>
          <w:rFonts w:ascii="Work Sans" w:hAnsi="Work Sans" w:cs="Arial"/>
          <w:sz w:val="20"/>
          <w:szCs w:val="20"/>
        </w:rPr>
        <w:t xml:space="preserve"> el artículo 2 de</w:t>
      </w:r>
      <w:r w:rsidR="00D7692B" w:rsidRPr="00D7692B">
        <w:rPr>
          <w:rFonts w:ascii="Work Sans" w:hAnsi="Work Sans" w:cs="Arial"/>
          <w:sz w:val="20"/>
          <w:szCs w:val="20"/>
        </w:rPr>
        <w:t xml:space="preserve"> </w:t>
      </w:r>
      <w:r w:rsidR="00D7692B">
        <w:rPr>
          <w:rFonts w:ascii="Work Sans" w:hAnsi="Work Sans" w:cs="Arial"/>
          <w:sz w:val="20"/>
          <w:szCs w:val="20"/>
        </w:rPr>
        <w:t>la Resolución 0000031 de 2020</w:t>
      </w:r>
      <w:r w:rsidRPr="009108D3">
        <w:rPr>
          <w:rFonts w:ascii="Work Sans" w:hAnsi="Work Sans" w:cs="Arial"/>
          <w:sz w:val="20"/>
          <w:szCs w:val="20"/>
        </w:rPr>
        <w:t xml:space="preserve"> </w:t>
      </w:r>
      <w:r>
        <w:rPr>
          <w:rFonts w:ascii="Work Sans" w:hAnsi="Work Sans" w:cs="Arial"/>
          <w:sz w:val="20"/>
          <w:szCs w:val="20"/>
        </w:rPr>
        <w:t xml:space="preserve">del Ministerio de Transporte, </w:t>
      </w:r>
      <w:r w:rsidR="00D7692B">
        <w:rPr>
          <w:rFonts w:ascii="Work Sans" w:hAnsi="Work Sans" w:cs="Arial"/>
          <w:sz w:val="20"/>
          <w:szCs w:val="20"/>
        </w:rPr>
        <w:t>para las categorías IE y IIE en la estación de peaje denominada el Tigre</w:t>
      </w:r>
      <w:r>
        <w:rPr>
          <w:rFonts w:ascii="Work Sans" w:hAnsi="Work Sans" w:cs="Arial"/>
          <w:sz w:val="20"/>
          <w:szCs w:val="20"/>
        </w:rPr>
        <w:t xml:space="preserve">, las cuales quedan así: </w:t>
      </w:r>
    </w:p>
    <w:p w:rsidR="009108D3" w:rsidRDefault="009108D3">
      <w:pPr>
        <w:jc w:val="both"/>
        <w:rPr>
          <w:rFonts w:ascii="Work Sans" w:hAnsi="Work Sans" w:cs="Arial"/>
          <w:sz w:val="20"/>
          <w:szCs w:val="20"/>
        </w:rPr>
      </w:pPr>
    </w:p>
    <w:tbl>
      <w:tblPr>
        <w:tblW w:w="7928" w:type="dxa"/>
        <w:jc w:val="center"/>
        <w:tblCellMar>
          <w:left w:w="10" w:type="dxa"/>
          <w:right w:w="10" w:type="dxa"/>
        </w:tblCellMar>
        <w:tblLook w:val="0000" w:firstRow="0" w:lastRow="0" w:firstColumn="0" w:lastColumn="0" w:noHBand="0" w:noVBand="0"/>
      </w:tblPr>
      <w:tblGrid>
        <w:gridCol w:w="1175"/>
        <w:gridCol w:w="5720"/>
        <w:gridCol w:w="1033"/>
      </w:tblGrid>
      <w:tr w:rsidR="001678CC">
        <w:tblPrEx>
          <w:tblCellMar>
            <w:top w:w="0" w:type="dxa"/>
            <w:bottom w:w="0" w:type="dxa"/>
          </w:tblCellMar>
        </w:tblPrEx>
        <w:trPr>
          <w:trHeight w:val="48"/>
          <w:tblHeader/>
          <w:jc w:val="center"/>
        </w:trPr>
        <w:tc>
          <w:tcPr>
            <w:tcW w:w="7928"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rsidR="001678CC" w:rsidRDefault="009108D3">
            <w:pPr>
              <w:jc w:val="center"/>
              <w:rPr>
                <w:rFonts w:ascii="Work Sans" w:hAnsi="Work Sans" w:cs="Courier New"/>
                <w:b/>
                <w:bCs/>
                <w:i/>
                <w:iCs/>
                <w:sz w:val="18"/>
                <w:szCs w:val="18"/>
              </w:rPr>
            </w:pPr>
            <w:r>
              <w:rPr>
                <w:rFonts w:ascii="Work Sans" w:hAnsi="Work Sans" w:cs="Courier New"/>
                <w:b/>
                <w:bCs/>
                <w:i/>
                <w:iCs/>
                <w:sz w:val="18"/>
                <w:szCs w:val="18"/>
              </w:rPr>
              <w:t>ESTACIÓN DE PEAJE EL TIGRE</w:t>
            </w:r>
          </w:p>
        </w:tc>
      </w:tr>
      <w:tr w:rsidR="001678CC">
        <w:tblPrEx>
          <w:tblCellMar>
            <w:top w:w="0" w:type="dxa"/>
            <w:bottom w:w="0" w:type="dxa"/>
          </w:tblCellMar>
        </w:tblPrEx>
        <w:trPr>
          <w:trHeight w:val="48"/>
          <w:tblHeader/>
          <w:jc w:val="center"/>
        </w:trPr>
        <w:tc>
          <w:tcPr>
            <w:tcW w:w="1175"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rsidR="001678CC" w:rsidRDefault="009108D3">
            <w:pPr>
              <w:jc w:val="center"/>
              <w:rPr>
                <w:rFonts w:ascii="Work Sans" w:hAnsi="Work Sans" w:cs="Courier New"/>
                <w:b/>
                <w:bCs/>
                <w:i/>
                <w:iCs/>
                <w:sz w:val="18"/>
                <w:szCs w:val="18"/>
              </w:rPr>
            </w:pPr>
            <w:r>
              <w:rPr>
                <w:rFonts w:ascii="Work Sans" w:hAnsi="Work Sans" w:cs="Courier New"/>
                <w:b/>
                <w:bCs/>
                <w:i/>
                <w:iCs/>
                <w:sz w:val="18"/>
                <w:szCs w:val="18"/>
              </w:rPr>
              <w:t>CATEGORÍA</w:t>
            </w:r>
          </w:p>
        </w:tc>
        <w:tc>
          <w:tcPr>
            <w:tcW w:w="5720"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rsidR="001678CC" w:rsidRDefault="009108D3">
            <w:pPr>
              <w:jc w:val="center"/>
              <w:rPr>
                <w:rFonts w:ascii="Work Sans" w:hAnsi="Work Sans" w:cs="Courier New"/>
                <w:b/>
                <w:bCs/>
                <w:i/>
                <w:iCs/>
                <w:sz w:val="18"/>
                <w:szCs w:val="18"/>
              </w:rPr>
            </w:pPr>
            <w:r>
              <w:rPr>
                <w:rFonts w:ascii="Work Sans" w:hAnsi="Work Sans" w:cs="Courier New"/>
                <w:b/>
                <w:bCs/>
                <w:i/>
                <w:iCs/>
                <w:sz w:val="18"/>
                <w:szCs w:val="18"/>
              </w:rPr>
              <w:t xml:space="preserve">DESCRIPCIÓN </w:t>
            </w:r>
          </w:p>
        </w:tc>
        <w:tc>
          <w:tcPr>
            <w:tcW w:w="1033"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rsidR="001678CC" w:rsidRDefault="009108D3">
            <w:pPr>
              <w:jc w:val="center"/>
              <w:rPr>
                <w:rFonts w:ascii="Work Sans" w:hAnsi="Work Sans" w:cs="Courier New"/>
                <w:b/>
                <w:bCs/>
                <w:i/>
                <w:iCs/>
                <w:sz w:val="18"/>
                <w:szCs w:val="18"/>
              </w:rPr>
            </w:pPr>
            <w:r>
              <w:rPr>
                <w:rFonts w:ascii="Work Sans" w:hAnsi="Work Sans" w:cs="Courier New"/>
                <w:b/>
                <w:bCs/>
                <w:i/>
                <w:iCs/>
                <w:sz w:val="18"/>
                <w:szCs w:val="18"/>
              </w:rPr>
              <w:t xml:space="preserve">*TARIFA </w:t>
            </w:r>
          </w:p>
        </w:tc>
      </w:tr>
      <w:tr w:rsidR="001678CC">
        <w:tblPrEx>
          <w:tblCellMar>
            <w:top w:w="0" w:type="dxa"/>
            <w:bottom w:w="0" w:type="dxa"/>
          </w:tblCellMar>
        </w:tblPrEx>
        <w:trPr>
          <w:trHeight w:val="48"/>
          <w:jc w:val="center"/>
        </w:trPr>
        <w:tc>
          <w:tcPr>
            <w:tcW w:w="11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678CC" w:rsidRDefault="001678CC">
            <w:pPr>
              <w:jc w:val="center"/>
              <w:rPr>
                <w:rFonts w:ascii="Work Sans" w:hAnsi="Work Sans" w:cs="Courier New"/>
                <w:i/>
                <w:iCs/>
                <w:sz w:val="18"/>
                <w:szCs w:val="18"/>
              </w:rPr>
            </w:pPr>
          </w:p>
        </w:tc>
        <w:tc>
          <w:tcPr>
            <w:tcW w:w="572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678CC" w:rsidRDefault="009108D3">
            <w:pPr>
              <w:jc w:val="both"/>
              <w:rPr>
                <w:rFonts w:ascii="Work Sans" w:hAnsi="Work Sans" w:cs="Courier New"/>
                <w:i/>
                <w:iCs/>
                <w:sz w:val="18"/>
                <w:szCs w:val="18"/>
              </w:rPr>
            </w:pPr>
            <w:r>
              <w:rPr>
                <w:rFonts w:ascii="Work Sans" w:hAnsi="Work Sans" w:cs="Courier New"/>
                <w:i/>
                <w:iCs/>
                <w:sz w:val="18"/>
                <w:szCs w:val="18"/>
              </w:rPr>
              <w:t>Automóviles, camperos, camionetas y microbuses con ejes de llanta sencilla</w:t>
            </w:r>
          </w:p>
        </w:tc>
        <w:tc>
          <w:tcPr>
            <w:tcW w:w="10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678CC" w:rsidRDefault="001678CC">
            <w:pPr>
              <w:jc w:val="center"/>
              <w:rPr>
                <w:rFonts w:ascii="Work Sans" w:hAnsi="Work Sans" w:cs="Courier New"/>
                <w:i/>
                <w:iCs/>
                <w:sz w:val="18"/>
                <w:szCs w:val="18"/>
              </w:rPr>
            </w:pPr>
          </w:p>
        </w:tc>
      </w:tr>
      <w:tr w:rsidR="001678CC">
        <w:tblPrEx>
          <w:tblCellMar>
            <w:top w:w="0" w:type="dxa"/>
            <w:bottom w:w="0" w:type="dxa"/>
          </w:tblCellMar>
        </w:tblPrEx>
        <w:trPr>
          <w:trHeight w:val="48"/>
          <w:jc w:val="center"/>
        </w:trPr>
        <w:tc>
          <w:tcPr>
            <w:tcW w:w="11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678CC" w:rsidRDefault="009108D3">
            <w:pPr>
              <w:jc w:val="center"/>
              <w:rPr>
                <w:rFonts w:ascii="Work Sans" w:hAnsi="Work Sans" w:cs="Courier New"/>
                <w:i/>
                <w:iCs/>
                <w:sz w:val="18"/>
                <w:szCs w:val="18"/>
              </w:rPr>
            </w:pPr>
            <w:r>
              <w:rPr>
                <w:rFonts w:ascii="Work Sans" w:hAnsi="Work Sans" w:cs="Courier New"/>
                <w:i/>
                <w:iCs/>
                <w:sz w:val="18"/>
                <w:szCs w:val="18"/>
              </w:rPr>
              <w:t>Categoría IE</w:t>
            </w:r>
          </w:p>
        </w:tc>
        <w:tc>
          <w:tcPr>
            <w:tcW w:w="5720"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678CC" w:rsidRDefault="001678CC">
            <w:pPr>
              <w:jc w:val="both"/>
              <w:rPr>
                <w:rFonts w:ascii="Work Sans" w:hAnsi="Work Sans" w:cs="Courier New"/>
                <w:iCs/>
                <w:sz w:val="18"/>
                <w:szCs w:val="18"/>
              </w:rPr>
            </w:pPr>
          </w:p>
        </w:tc>
        <w:tc>
          <w:tcPr>
            <w:tcW w:w="10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678CC" w:rsidRDefault="009108D3">
            <w:pPr>
              <w:jc w:val="center"/>
              <w:rPr>
                <w:rFonts w:ascii="Work Sans" w:hAnsi="Work Sans" w:cs="Courier New"/>
                <w:i/>
                <w:iCs/>
                <w:sz w:val="18"/>
                <w:szCs w:val="18"/>
              </w:rPr>
            </w:pPr>
            <w:r>
              <w:rPr>
                <w:rFonts w:ascii="Work Sans" w:hAnsi="Work Sans" w:cs="Courier New"/>
                <w:i/>
                <w:iCs/>
                <w:sz w:val="18"/>
                <w:szCs w:val="18"/>
              </w:rPr>
              <w:t>$1.500</w:t>
            </w:r>
          </w:p>
        </w:tc>
      </w:tr>
      <w:tr w:rsidR="001678CC">
        <w:tblPrEx>
          <w:tblCellMar>
            <w:top w:w="0" w:type="dxa"/>
            <w:bottom w:w="0" w:type="dxa"/>
          </w:tblCellMar>
        </w:tblPrEx>
        <w:trPr>
          <w:trHeight w:val="48"/>
          <w:jc w:val="center"/>
        </w:trPr>
        <w:tc>
          <w:tcPr>
            <w:tcW w:w="11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678CC" w:rsidRDefault="001678CC">
            <w:pPr>
              <w:jc w:val="center"/>
              <w:rPr>
                <w:rFonts w:ascii="Work Sans" w:hAnsi="Work Sans" w:cs="Courier New"/>
                <w:i/>
                <w:iCs/>
                <w:sz w:val="18"/>
                <w:szCs w:val="18"/>
              </w:rPr>
            </w:pPr>
          </w:p>
        </w:tc>
        <w:tc>
          <w:tcPr>
            <w:tcW w:w="572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678CC" w:rsidRDefault="009108D3">
            <w:pPr>
              <w:rPr>
                <w:rFonts w:ascii="Work Sans" w:hAnsi="Work Sans" w:cs="Courier New"/>
                <w:i/>
                <w:iCs/>
                <w:sz w:val="18"/>
                <w:szCs w:val="18"/>
              </w:rPr>
            </w:pPr>
            <w:r>
              <w:rPr>
                <w:rFonts w:ascii="Work Sans" w:hAnsi="Work Sans" w:cs="Courier New"/>
                <w:i/>
                <w:iCs/>
                <w:sz w:val="18"/>
                <w:szCs w:val="18"/>
              </w:rPr>
              <w:t>Buses, busetas, microbuses con eje trasero de doble llanta</w:t>
            </w:r>
          </w:p>
        </w:tc>
        <w:tc>
          <w:tcPr>
            <w:tcW w:w="10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678CC" w:rsidRDefault="001678CC">
            <w:pPr>
              <w:jc w:val="center"/>
              <w:rPr>
                <w:rFonts w:ascii="Work Sans" w:hAnsi="Work Sans" w:cs="Courier New"/>
                <w:i/>
                <w:iCs/>
                <w:sz w:val="18"/>
                <w:szCs w:val="18"/>
              </w:rPr>
            </w:pPr>
          </w:p>
        </w:tc>
      </w:tr>
      <w:tr w:rsidR="001678CC">
        <w:tblPrEx>
          <w:tblCellMar>
            <w:top w:w="0" w:type="dxa"/>
            <w:bottom w:w="0" w:type="dxa"/>
          </w:tblCellMar>
        </w:tblPrEx>
        <w:trPr>
          <w:trHeight w:val="48"/>
          <w:jc w:val="center"/>
        </w:trPr>
        <w:tc>
          <w:tcPr>
            <w:tcW w:w="11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678CC" w:rsidRDefault="009108D3">
            <w:pPr>
              <w:jc w:val="center"/>
              <w:rPr>
                <w:rFonts w:ascii="Work Sans" w:hAnsi="Work Sans" w:cs="Courier New"/>
                <w:i/>
                <w:iCs/>
                <w:sz w:val="18"/>
                <w:szCs w:val="18"/>
              </w:rPr>
            </w:pPr>
            <w:r>
              <w:rPr>
                <w:rFonts w:ascii="Work Sans" w:hAnsi="Work Sans" w:cs="Courier New"/>
                <w:i/>
                <w:iCs/>
                <w:sz w:val="18"/>
                <w:szCs w:val="18"/>
              </w:rPr>
              <w:t>Categoría IIE</w:t>
            </w:r>
          </w:p>
        </w:tc>
        <w:tc>
          <w:tcPr>
            <w:tcW w:w="5720"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678CC" w:rsidRDefault="001678CC">
            <w:pPr>
              <w:rPr>
                <w:rFonts w:ascii="Work Sans" w:hAnsi="Work Sans" w:cs="Courier New"/>
                <w:iCs/>
                <w:sz w:val="18"/>
                <w:szCs w:val="18"/>
              </w:rPr>
            </w:pPr>
          </w:p>
        </w:tc>
        <w:tc>
          <w:tcPr>
            <w:tcW w:w="10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678CC" w:rsidRDefault="009108D3">
            <w:pPr>
              <w:jc w:val="center"/>
              <w:rPr>
                <w:rFonts w:ascii="Work Sans" w:hAnsi="Work Sans" w:cs="Courier New"/>
                <w:i/>
                <w:iCs/>
                <w:sz w:val="18"/>
                <w:szCs w:val="18"/>
              </w:rPr>
            </w:pPr>
            <w:r>
              <w:rPr>
                <w:rFonts w:ascii="Work Sans" w:hAnsi="Work Sans" w:cs="Courier New"/>
                <w:i/>
                <w:iCs/>
                <w:sz w:val="18"/>
                <w:szCs w:val="18"/>
              </w:rPr>
              <w:t>$1.500</w:t>
            </w:r>
          </w:p>
        </w:tc>
      </w:tr>
      <w:tr w:rsidR="001678CC">
        <w:tblPrEx>
          <w:tblCellMar>
            <w:top w:w="0" w:type="dxa"/>
            <w:bottom w:w="0" w:type="dxa"/>
          </w:tblCellMar>
        </w:tblPrEx>
        <w:trPr>
          <w:trHeight w:val="528"/>
          <w:jc w:val="center"/>
        </w:trPr>
        <w:tc>
          <w:tcPr>
            <w:tcW w:w="7928" w:type="dxa"/>
            <w:gridSpan w:val="3"/>
            <w:tcBorders>
              <w:top w:val="single" w:sz="4" w:space="0" w:color="000000"/>
            </w:tcBorders>
            <w:tcMar>
              <w:top w:w="0" w:type="dxa"/>
              <w:left w:w="70" w:type="dxa"/>
              <w:bottom w:w="0" w:type="dxa"/>
              <w:right w:w="70" w:type="dxa"/>
            </w:tcMar>
            <w:vAlign w:val="center"/>
          </w:tcPr>
          <w:p w:rsidR="00F97F31" w:rsidRDefault="00F97F31">
            <w:pPr>
              <w:jc w:val="both"/>
              <w:rPr>
                <w:rFonts w:ascii="Work Sans" w:hAnsi="Work Sans" w:cs="Courier New"/>
                <w:i/>
                <w:iCs/>
                <w:sz w:val="18"/>
                <w:szCs w:val="18"/>
              </w:rPr>
            </w:pPr>
          </w:p>
          <w:p w:rsidR="001678CC" w:rsidRDefault="009108D3">
            <w:pPr>
              <w:jc w:val="both"/>
              <w:rPr>
                <w:rFonts w:ascii="Work Sans" w:hAnsi="Work Sans" w:cs="Courier New"/>
                <w:i/>
                <w:iCs/>
                <w:sz w:val="18"/>
                <w:szCs w:val="18"/>
              </w:rPr>
            </w:pPr>
            <w:r>
              <w:rPr>
                <w:rFonts w:ascii="Work Sans" w:hAnsi="Work Sans" w:cs="Courier New"/>
                <w:i/>
                <w:iCs/>
                <w:sz w:val="18"/>
                <w:szCs w:val="18"/>
              </w:rPr>
              <w:t>(*) Tarifa ajustada para el año 2020 (Incluye aportes al FSV) según sección 4.2 (c) (d) Parte Especial del Contrato de Concesión No. 018 de 2015 y Resolución 0000031 de 2020.</w:t>
            </w:r>
          </w:p>
          <w:p w:rsidR="009108D3" w:rsidRDefault="009108D3">
            <w:pPr>
              <w:jc w:val="both"/>
              <w:rPr>
                <w:rFonts w:ascii="Work Sans" w:hAnsi="Work Sans" w:cs="Courier New"/>
                <w:i/>
                <w:iCs/>
                <w:sz w:val="18"/>
                <w:szCs w:val="18"/>
              </w:rPr>
            </w:pPr>
          </w:p>
        </w:tc>
      </w:tr>
    </w:tbl>
    <w:p w:rsidR="001678CC" w:rsidRDefault="009108D3">
      <w:pPr>
        <w:jc w:val="both"/>
        <w:rPr>
          <w:rFonts w:ascii="Work Sans" w:hAnsi="Work Sans" w:cs="Courier New"/>
          <w:b/>
          <w:bCs/>
          <w:i/>
          <w:iCs/>
          <w:sz w:val="22"/>
          <w:szCs w:val="22"/>
          <w:lang w:bidi="ar-SA"/>
        </w:rPr>
      </w:pPr>
      <w:r>
        <w:rPr>
          <w:rFonts w:ascii="Work Sans" w:hAnsi="Work Sans" w:cs="Arial"/>
          <w:b/>
          <w:sz w:val="20"/>
          <w:szCs w:val="20"/>
        </w:rPr>
        <w:t>ARTÍCULO 2.</w:t>
      </w:r>
      <w:r w:rsidR="00721731">
        <w:rPr>
          <w:rFonts w:ascii="Work Sans" w:hAnsi="Work Sans" w:cs="Arial"/>
          <w:b/>
          <w:sz w:val="20"/>
          <w:szCs w:val="20"/>
        </w:rPr>
        <w:t xml:space="preserve"> -</w:t>
      </w:r>
      <w:r>
        <w:rPr>
          <w:rFonts w:ascii="Work Sans" w:hAnsi="Work Sans" w:cs="Arial"/>
          <w:b/>
          <w:sz w:val="20"/>
          <w:szCs w:val="20"/>
        </w:rPr>
        <w:t xml:space="preserve"> </w:t>
      </w:r>
      <w:r>
        <w:rPr>
          <w:rFonts w:ascii="Work Sans" w:hAnsi="Work Sans" w:cs="Arial"/>
          <w:sz w:val="20"/>
          <w:szCs w:val="20"/>
        </w:rPr>
        <w:t>Modificar los parágrafos primero y segundo de</w:t>
      </w:r>
      <w:r w:rsidR="00897885">
        <w:rPr>
          <w:rFonts w:ascii="Work Sans" w:hAnsi="Work Sans" w:cs="Arial"/>
          <w:sz w:val="20"/>
          <w:szCs w:val="20"/>
        </w:rPr>
        <w:t>l artículo 2 de</w:t>
      </w:r>
      <w:r>
        <w:rPr>
          <w:rFonts w:ascii="Work Sans" w:hAnsi="Work Sans" w:cs="Arial"/>
          <w:sz w:val="20"/>
          <w:szCs w:val="20"/>
        </w:rPr>
        <w:t xml:space="preserve"> la Resolución 0000031 de 2020</w:t>
      </w:r>
      <w:r w:rsidRPr="009108D3">
        <w:rPr>
          <w:rFonts w:ascii="Work Sans" w:hAnsi="Work Sans" w:cs="Arial"/>
          <w:sz w:val="20"/>
          <w:szCs w:val="20"/>
        </w:rPr>
        <w:t xml:space="preserve"> </w:t>
      </w:r>
      <w:r>
        <w:rPr>
          <w:rFonts w:ascii="Work Sans" w:hAnsi="Work Sans" w:cs="Arial"/>
          <w:sz w:val="20"/>
          <w:szCs w:val="20"/>
        </w:rPr>
        <w:t xml:space="preserve">del Ministerio de Transporte, los cuales quedan así: </w:t>
      </w:r>
    </w:p>
    <w:p w:rsidR="009108D3" w:rsidRDefault="009108D3">
      <w:pPr>
        <w:jc w:val="both"/>
        <w:rPr>
          <w:rFonts w:ascii="Work Sans" w:hAnsi="Work Sans" w:cs="Courier New"/>
          <w:b/>
          <w:bCs/>
          <w:i/>
          <w:iCs/>
          <w:sz w:val="22"/>
          <w:szCs w:val="22"/>
          <w:lang w:bidi="ar-SA"/>
        </w:rPr>
      </w:pPr>
    </w:p>
    <w:p w:rsidR="001678CC" w:rsidRDefault="009108D3">
      <w:pPr>
        <w:ind w:left="284"/>
        <w:jc w:val="both"/>
      </w:pPr>
      <w:r>
        <w:rPr>
          <w:rFonts w:ascii="Work Sans" w:hAnsi="Work Sans" w:cs="Times New Roman"/>
          <w:b/>
          <w:bCs/>
          <w:i/>
          <w:iCs/>
          <w:kern w:val="0"/>
          <w:sz w:val="20"/>
          <w:szCs w:val="20"/>
          <w:lang w:val="es-CO" w:eastAsia="es-CO" w:bidi="ar-SA"/>
        </w:rPr>
        <w:t>“PARÁGRAFO PRIMERO.</w:t>
      </w:r>
      <w:r>
        <w:rPr>
          <w:rFonts w:ascii="Work Sans" w:hAnsi="Work Sans" w:cs="Times New Roman"/>
          <w:i/>
          <w:iCs/>
          <w:kern w:val="0"/>
          <w:sz w:val="20"/>
          <w:szCs w:val="20"/>
          <w:lang w:val="es-CO" w:eastAsia="es-CO" w:bidi="ar-SA"/>
        </w:rPr>
        <w:t xml:space="preserve"> La tarifa diferencial IE aplica para cuatrocientos (400) beneficiarios de vehículos de servicio particular de categoría I, cuyos propietarios o locatarios en virtud de un contrato de leasing, sean r</w:t>
      </w:r>
      <w:r w:rsidR="00906CB4">
        <w:rPr>
          <w:rFonts w:ascii="Work Sans" w:hAnsi="Work Sans" w:cs="Times New Roman"/>
          <w:i/>
          <w:iCs/>
          <w:kern w:val="0"/>
          <w:sz w:val="20"/>
          <w:szCs w:val="20"/>
          <w:lang w:val="es-CO" w:eastAsia="es-CO" w:bidi="ar-SA"/>
        </w:rPr>
        <w:t xml:space="preserve">esidentes de los municipios </w:t>
      </w:r>
      <w:r>
        <w:rPr>
          <w:rFonts w:ascii="Work Sans" w:hAnsi="Work Sans" w:cs="Times New Roman"/>
          <w:i/>
          <w:iCs/>
          <w:kern w:val="0"/>
          <w:sz w:val="20"/>
          <w:szCs w:val="20"/>
          <w:lang w:val="es-CO" w:eastAsia="es-CO" w:bidi="ar-SA"/>
        </w:rPr>
        <w:t xml:space="preserve"> de </w:t>
      </w:r>
      <w:proofErr w:type="spellStart"/>
      <w:r>
        <w:rPr>
          <w:rFonts w:ascii="Work Sans" w:hAnsi="Work Sans" w:cs="Times New Roman"/>
          <w:i/>
          <w:iCs/>
          <w:kern w:val="0"/>
          <w:sz w:val="20"/>
          <w:szCs w:val="20"/>
          <w:lang w:val="es-CO" w:eastAsia="es-CO" w:bidi="ar-SA"/>
        </w:rPr>
        <w:t>Chigorodó</w:t>
      </w:r>
      <w:proofErr w:type="spellEnd"/>
      <w:r>
        <w:rPr>
          <w:rFonts w:ascii="Work Sans" w:hAnsi="Work Sans" w:cs="Times New Roman"/>
          <w:i/>
          <w:iCs/>
          <w:kern w:val="0"/>
          <w:sz w:val="20"/>
          <w:szCs w:val="20"/>
          <w:lang w:val="es-CO" w:eastAsia="es-CO" w:bidi="ar-SA"/>
        </w:rPr>
        <w:t xml:space="preserve"> y </w:t>
      </w:r>
      <w:proofErr w:type="spellStart"/>
      <w:r>
        <w:rPr>
          <w:rFonts w:ascii="Work Sans" w:hAnsi="Work Sans" w:cs="Times New Roman"/>
          <w:i/>
          <w:iCs/>
          <w:kern w:val="0"/>
          <w:sz w:val="20"/>
          <w:szCs w:val="20"/>
          <w:lang w:val="es-CO" w:eastAsia="es-CO" w:bidi="ar-SA"/>
        </w:rPr>
        <w:t>Mutatá</w:t>
      </w:r>
      <w:proofErr w:type="spellEnd"/>
      <w:r>
        <w:rPr>
          <w:rFonts w:ascii="Work Sans" w:hAnsi="Work Sans" w:cs="Times New Roman"/>
          <w:i/>
          <w:iCs/>
          <w:kern w:val="0"/>
          <w:sz w:val="20"/>
          <w:szCs w:val="20"/>
          <w:lang w:val="es-CO" w:eastAsia="es-CO" w:bidi="ar-SA"/>
        </w:rPr>
        <w:t xml:space="preserve">; vehículos de servicio público de pasajeros en la categoría I que estén vinculados a empresas de transporte habilitadas para prestar el servicio público de transporte terrestre automotor de pasajeros por carretera en la ruta autorizada </w:t>
      </w:r>
      <w:proofErr w:type="spellStart"/>
      <w:r>
        <w:rPr>
          <w:rFonts w:ascii="Work Sans" w:hAnsi="Work Sans" w:cs="Times New Roman"/>
          <w:i/>
          <w:iCs/>
          <w:kern w:val="0"/>
          <w:sz w:val="20"/>
          <w:szCs w:val="20"/>
          <w:lang w:val="es-CO" w:eastAsia="es-CO" w:bidi="ar-SA"/>
        </w:rPr>
        <w:t>Mutatá</w:t>
      </w:r>
      <w:proofErr w:type="spellEnd"/>
      <w:r>
        <w:rPr>
          <w:rFonts w:ascii="Work Sans" w:hAnsi="Work Sans" w:cs="Times New Roman"/>
          <w:i/>
          <w:iCs/>
          <w:kern w:val="0"/>
          <w:sz w:val="20"/>
          <w:szCs w:val="20"/>
          <w:lang w:val="es-CO" w:eastAsia="es-CO" w:bidi="ar-SA"/>
        </w:rPr>
        <w:t xml:space="preserve"> - </w:t>
      </w:r>
      <w:proofErr w:type="spellStart"/>
      <w:r>
        <w:rPr>
          <w:rFonts w:ascii="Work Sans" w:hAnsi="Work Sans" w:cs="Times New Roman"/>
          <w:i/>
          <w:iCs/>
          <w:kern w:val="0"/>
          <w:sz w:val="20"/>
          <w:szCs w:val="20"/>
          <w:lang w:val="es-CO" w:eastAsia="es-CO" w:bidi="ar-SA"/>
        </w:rPr>
        <w:t>Chigorodó</w:t>
      </w:r>
      <w:proofErr w:type="spellEnd"/>
      <w:r>
        <w:rPr>
          <w:rFonts w:ascii="Work Sans" w:hAnsi="Work Sans" w:cs="Times New Roman"/>
          <w:i/>
          <w:iCs/>
          <w:kern w:val="0"/>
          <w:sz w:val="20"/>
          <w:szCs w:val="20"/>
          <w:lang w:val="es-CO" w:eastAsia="es-CO" w:bidi="ar-SA"/>
        </w:rPr>
        <w:t>.</w:t>
      </w:r>
    </w:p>
    <w:p w:rsidR="001678CC" w:rsidRDefault="001678CC">
      <w:pPr>
        <w:ind w:left="284"/>
        <w:jc w:val="both"/>
        <w:rPr>
          <w:rFonts w:ascii="Work Sans" w:hAnsi="Work Sans" w:cs="Times New Roman"/>
          <w:i/>
          <w:iCs/>
          <w:kern w:val="0"/>
          <w:sz w:val="20"/>
          <w:szCs w:val="20"/>
          <w:lang w:val="es-CO" w:eastAsia="es-CO" w:bidi="ar-SA"/>
        </w:rPr>
      </w:pPr>
    </w:p>
    <w:p w:rsidR="001678CC" w:rsidRDefault="009108D3">
      <w:pPr>
        <w:ind w:left="284"/>
        <w:jc w:val="both"/>
      </w:pPr>
      <w:r>
        <w:rPr>
          <w:rFonts w:ascii="Work Sans" w:hAnsi="Work Sans" w:cs="Times New Roman"/>
          <w:b/>
          <w:bCs/>
          <w:i/>
          <w:iCs/>
          <w:kern w:val="0"/>
          <w:sz w:val="20"/>
          <w:szCs w:val="20"/>
          <w:lang w:val="es-CO" w:eastAsia="es-CO" w:bidi="ar-SA"/>
        </w:rPr>
        <w:t>PARÁGRAFO SEGUNDO.</w:t>
      </w:r>
      <w:r>
        <w:rPr>
          <w:rFonts w:ascii="Work Sans" w:hAnsi="Work Sans" w:cs="Times New Roman"/>
          <w:i/>
          <w:iCs/>
          <w:kern w:val="0"/>
          <w:sz w:val="20"/>
          <w:szCs w:val="20"/>
          <w:lang w:val="es-CO" w:eastAsia="es-CO" w:bidi="ar-SA"/>
        </w:rPr>
        <w:t xml:space="preserve"> La tarifa diferencial IIE aplica a cien (100) beneficiarios de vehículos de Categoría II que estén vinculados a empresas de transporte habilitadas para prestar el servicio público de transporte terrestre automotor de pasajeros por carretera en la ruta autorizada </w:t>
      </w:r>
      <w:proofErr w:type="spellStart"/>
      <w:r>
        <w:rPr>
          <w:rFonts w:ascii="Work Sans" w:hAnsi="Work Sans" w:cs="Times New Roman"/>
          <w:i/>
          <w:iCs/>
          <w:kern w:val="0"/>
          <w:sz w:val="20"/>
          <w:szCs w:val="20"/>
          <w:lang w:val="es-CO" w:eastAsia="es-CO" w:bidi="ar-SA"/>
        </w:rPr>
        <w:t>Mutatá</w:t>
      </w:r>
      <w:proofErr w:type="spellEnd"/>
      <w:r>
        <w:rPr>
          <w:rFonts w:ascii="Work Sans" w:hAnsi="Work Sans" w:cs="Times New Roman"/>
          <w:i/>
          <w:iCs/>
          <w:kern w:val="0"/>
          <w:sz w:val="20"/>
          <w:szCs w:val="20"/>
          <w:lang w:val="es-CO" w:eastAsia="es-CO" w:bidi="ar-SA"/>
        </w:rPr>
        <w:t xml:space="preserve"> - </w:t>
      </w:r>
      <w:proofErr w:type="spellStart"/>
      <w:r>
        <w:rPr>
          <w:rFonts w:ascii="Work Sans" w:hAnsi="Work Sans" w:cs="Times New Roman"/>
          <w:i/>
          <w:iCs/>
          <w:kern w:val="0"/>
          <w:sz w:val="20"/>
          <w:szCs w:val="20"/>
          <w:lang w:val="es-CO" w:eastAsia="es-CO" w:bidi="ar-SA"/>
        </w:rPr>
        <w:t>Chigorodó</w:t>
      </w:r>
      <w:proofErr w:type="spellEnd"/>
      <w:r>
        <w:rPr>
          <w:rFonts w:ascii="Work Sans" w:hAnsi="Work Sans" w:cs="Times New Roman"/>
          <w:i/>
          <w:iCs/>
          <w:kern w:val="0"/>
          <w:sz w:val="20"/>
          <w:szCs w:val="20"/>
          <w:lang w:val="es-CO" w:eastAsia="es-CO" w:bidi="ar-SA"/>
        </w:rPr>
        <w:t>.”</w:t>
      </w:r>
    </w:p>
    <w:p w:rsidR="001678CC" w:rsidRDefault="001678CC">
      <w:pPr>
        <w:ind w:left="284"/>
        <w:jc w:val="both"/>
        <w:rPr>
          <w:rFonts w:ascii="Work Sans" w:hAnsi="Work Sans" w:cs="Times New Roman"/>
          <w:i/>
          <w:iCs/>
          <w:kern w:val="0"/>
          <w:sz w:val="20"/>
          <w:szCs w:val="20"/>
          <w:lang w:val="es-CO" w:eastAsia="es-CO" w:bidi="ar-SA"/>
        </w:rPr>
      </w:pPr>
    </w:p>
    <w:p w:rsidR="001678CC" w:rsidRDefault="009108D3">
      <w:pPr>
        <w:tabs>
          <w:tab w:val="left" w:pos="0"/>
        </w:tabs>
        <w:jc w:val="both"/>
      </w:pPr>
      <w:r>
        <w:rPr>
          <w:rFonts w:ascii="Work Sans" w:hAnsi="Work Sans" w:cs="Arial"/>
          <w:b/>
          <w:sz w:val="20"/>
          <w:szCs w:val="20"/>
          <w:lang w:eastAsia="es-ES"/>
        </w:rPr>
        <w:t>ARTÍCULO 3.</w:t>
      </w:r>
      <w:r w:rsidR="00721731">
        <w:rPr>
          <w:rFonts w:ascii="Work Sans" w:hAnsi="Work Sans" w:cs="Arial"/>
          <w:b/>
          <w:sz w:val="20"/>
          <w:szCs w:val="20"/>
          <w:lang w:eastAsia="es-ES"/>
        </w:rPr>
        <w:t xml:space="preserve"> -</w:t>
      </w:r>
      <w:r>
        <w:rPr>
          <w:rFonts w:ascii="Work Sans" w:hAnsi="Work Sans" w:cs="Arial"/>
          <w:b/>
          <w:sz w:val="20"/>
          <w:szCs w:val="20"/>
          <w:lang w:eastAsia="es-ES"/>
        </w:rPr>
        <w:t xml:space="preserve"> </w:t>
      </w:r>
      <w:r>
        <w:rPr>
          <w:rFonts w:ascii="Work Sans" w:hAnsi="Work Sans" w:cs="Arial"/>
          <w:sz w:val="20"/>
          <w:szCs w:val="20"/>
          <w:lang w:eastAsia="es-ES"/>
        </w:rPr>
        <w:t>Los demás términos de la Resolución 0000031 del 14 de enero de 2020</w:t>
      </w:r>
      <w:r w:rsidR="00721731">
        <w:rPr>
          <w:rFonts w:ascii="Work Sans" w:hAnsi="Work Sans" w:cs="Arial"/>
          <w:sz w:val="20"/>
          <w:szCs w:val="20"/>
          <w:lang w:eastAsia="es-ES"/>
        </w:rPr>
        <w:t>,</w:t>
      </w:r>
      <w:r>
        <w:rPr>
          <w:rFonts w:ascii="Work Sans" w:hAnsi="Work Sans" w:cs="Arial"/>
          <w:sz w:val="20"/>
          <w:szCs w:val="20"/>
          <w:lang w:eastAsia="es-ES"/>
        </w:rPr>
        <w:t xml:space="preserve"> no modificados en el presente acto administrativo continuarán vigentes.</w:t>
      </w:r>
    </w:p>
    <w:p w:rsidR="001678CC" w:rsidRDefault="001678CC">
      <w:pPr>
        <w:tabs>
          <w:tab w:val="left" w:pos="0"/>
        </w:tabs>
        <w:jc w:val="both"/>
        <w:rPr>
          <w:rFonts w:ascii="Work Sans" w:hAnsi="Work Sans" w:cs="Arial"/>
          <w:sz w:val="20"/>
          <w:szCs w:val="20"/>
          <w:lang w:eastAsia="es-ES"/>
        </w:rPr>
      </w:pPr>
    </w:p>
    <w:p w:rsidR="001678CC" w:rsidRDefault="009108D3">
      <w:pPr>
        <w:tabs>
          <w:tab w:val="left" w:pos="0"/>
        </w:tabs>
        <w:ind w:right="49"/>
        <w:jc w:val="both"/>
      </w:pPr>
      <w:r>
        <w:rPr>
          <w:rFonts w:ascii="Work Sans" w:hAnsi="Work Sans" w:cs="Arial"/>
          <w:b/>
          <w:sz w:val="20"/>
          <w:szCs w:val="20"/>
          <w:lang w:eastAsia="es-ES"/>
        </w:rPr>
        <w:t>ARTÍCULO 4.</w:t>
      </w:r>
      <w:r w:rsidR="00721731">
        <w:rPr>
          <w:rFonts w:ascii="Work Sans" w:hAnsi="Work Sans" w:cs="Arial"/>
          <w:b/>
          <w:sz w:val="20"/>
          <w:szCs w:val="20"/>
          <w:lang w:eastAsia="es-ES"/>
        </w:rPr>
        <w:t>-</w:t>
      </w:r>
      <w:r>
        <w:rPr>
          <w:rFonts w:ascii="Work Sans" w:hAnsi="Work Sans" w:cs="Arial"/>
          <w:b/>
          <w:sz w:val="20"/>
          <w:szCs w:val="20"/>
          <w:lang w:eastAsia="es-ES"/>
        </w:rPr>
        <w:t xml:space="preserve"> </w:t>
      </w:r>
      <w:r>
        <w:rPr>
          <w:rFonts w:ascii="Work Sans" w:hAnsi="Work Sans" w:cs="Arial"/>
          <w:sz w:val="20"/>
          <w:szCs w:val="20"/>
          <w:lang w:eastAsia="es-ES"/>
        </w:rPr>
        <w:t xml:space="preserve">La Agencia Nacional de Infraestructura deberá tener en sus archivos todos los documentos que sirvieron de sustento para la expedición del presente acto administrativo y ponerlos a disposición de las autoridades que los requieran.  </w:t>
      </w:r>
    </w:p>
    <w:p w:rsidR="001678CC" w:rsidRDefault="001678CC">
      <w:pPr>
        <w:jc w:val="both"/>
        <w:rPr>
          <w:rFonts w:ascii="Work Sans" w:hAnsi="Work Sans" w:cs="Arial"/>
          <w:sz w:val="20"/>
          <w:szCs w:val="20"/>
          <w:lang w:eastAsia="es-ES"/>
        </w:rPr>
      </w:pPr>
    </w:p>
    <w:p w:rsidR="001678CC" w:rsidRDefault="009108D3">
      <w:pPr>
        <w:jc w:val="both"/>
      </w:pPr>
      <w:r>
        <w:rPr>
          <w:rFonts w:ascii="Work Sans" w:hAnsi="Work Sans" w:cs="Arial"/>
          <w:b/>
          <w:sz w:val="20"/>
          <w:szCs w:val="20"/>
          <w:lang w:eastAsia="es-ES"/>
        </w:rPr>
        <w:t>ARTÍCULO 5.</w:t>
      </w:r>
      <w:r w:rsidR="00721731">
        <w:rPr>
          <w:rFonts w:ascii="Work Sans" w:hAnsi="Work Sans" w:cs="Arial"/>
          <w:b/>
          <w:sz w:val="20"/>
          <w:szCs w:val="20"/>
          <w:lang w:eastAsia="es-ES"/>
        </w:rPr>
        <w:t>-</w:t>
      </w:r>
      <w:r>
        <w:rPr>
          <w:rFonts w:ascii="Work Sans" w:hAnsi="Work Sans" w:cs="Arial"/>
          <w:b/>
          <w:sz w:val="20"/>
          <w:szCs w:val="20"/>
          <w:lang w:eastAsia="es-ES"/>
        </w:rPr>
        <w:t xml:space="preserve"> </w:t>
      </w:r>
      <w:r>
        <w:rPr>
          <w:rFonts w:ascii="Work Sans" w:hAnsi="Work Sans" w:cs="Arial"/>
          <w:sz w:val="20"/>
          <w:szCs w:val="20"/>
          <w:lang w:eastAsia="es-ES"/>
        </w:rPr>
        <w:t>La presente Resolución rige a partir del día de su publicación.</w:t>
      </w:r>
    </w:p>
    <w:p w:rsidR="001678CC" w:rsidRDefault="001678CC">
      <w:pPr>
        <w:jc w:val="center"/>
        <w:rPr>
          <w:rFonts w:ascii="Work Sans" w:hAnsi="Work Sans" w:cs="Arial"/>
          <w:b/>
          <w:sz w:val="20"/>
          <w:szCs w:val="20"/>
        </w:rPr>
      </w:pPr>
    </w:p>
    <w:p w:rsidR="001678CC" w:rsidRDefault="001678CC">
      <w:pPr>
        <w:jc w:val="center"/>
        <w:rPr>
          <w:rFonts w:ascii="Work Sans" w:hAnsi="Work Sans" w:cs="Arial"/>
          <w:b/>
          <w:sz w:val="20"/>
          <w:szCs w:val="20"/>
        </w:rPr>
      </w:pPr>
    </w:p>
    <w:p w:rsidR="001678CC" w:rsidRDefault="009108D3">
      <w:pPr>
        <w:jc w:val="center"/>
        <w:rPr>
          <w:rFonts w:ascii="Work Sans" w:hAnsi="Work Sans" w:cs="Arial"/>
          <w:b/>
          <w:sz w:val="20"/>
          <w:szCs w:val="20"/>
        </w:rPr>
      </w:pPr>
      <w:r>
        <w:rPr>
          <w:rFonts w:ascii="Work Sans" w:hAnsi="Work Sans" w:cs="Arial"/>
          <w:b/>
          <w:sz w:val="20"/>
          <w:szCs w:val="20"/>
        </w:rPr>
        <w:t>PUBLÍQUESE Y CÚMPLASE,</w:t>
      </w:r>
    </w:p>
    <w:p w:rsidR="001678CC" w:rsidRDefault="001678CC">
      <w:pPr>
        <w:jc w:val="center"/>
        <w:rPr>
          <w:rFonts w:ascii="Work Sans" w:hAnsi="Work Sans" w:cs="Arial"/>
          <w:b/>
          <w:sz w:val="20"/>
          <w:szCs w:val="20"/>
        </w:rPr>
      </w:pPr>
    </w:p>
    <w:p w:rsidR="001678CC" w:rsidRDefault="001678CC">
      <w:pPr>
        <w:ind w:right="49"/>
        <w:jc w:val="center"/>
        <w:rPr>
          <w:rFonts w:ascii="Work Sans" w:hAnsi="Work Sans" w:cs="Arial"/>
          <w:b/>
          <w:sz w:val="22"/>
          <w:szCs w:val="22"/>
          <w:lang w:val="es-MX"/>
        </w:rPr>
      </w:pPr>
    </w:p>
    <w:p w:rsidR="001678CC" w:rsidRDefault="001678CC">
      <w:pPr>
        <w:ind w:right="49"/>
        <w:jc w:val="center"/>
        <w:rPr>
          <w:rFonts w:ascii="Work Sans" w:hAnsi="Work Sans" w:cs="Arial"/>
          <w:b/>
          <w:sz w:val="22"/>
          <w:szCs w:val="22"/>
          <w:lang w:val="es-MX"/>
        </w:rPr>
      </w:pPr>
    </w:p>
    <w:p w:rsidR="001678CC" w:rsidRDefault="009108D3">
      <w:pPr>
        <w:widowControl/>
        <w:autoSpaceDE w:val="0"/>
        <w:ind w:left="-142" w:right="-86"/>
        <w:jc w:val="center"/>
        <w:rPr>
          <w:rFonts w:ascii="Work Sans" w:hAnsi="Work Sans" w:cs="Arial"/>
          <w:sz w:val="20"/>
          <w:szCs w:val="20"/>
          <w:lang w:val="es-CO" w:bidi="ar-SA"/>
        </w:rPr>
      </w:pPr>
      <w:r>
        <w:rPr>
          <w:rFonts w:ascii="Work Sans" w:hAnsi="Work Sans" w:cs="Arial"/>
          <w:sz w:val="20"/>
          <w:szCs w:val="20"/>
          <w:lang w:val="es-CO" w:bidi="ar-SA"/>
        </w:rPr>
        <w:t>${firma}</w:t>
      </w:r>
    </w:p>
    <w:p w:rsidR="001678CC" w:rsidRDefault="001678CC">
      <w:pPr>
        <w:ind w:right="49"/>
        <w:jc w:val="center"/>
        <w:rPr>
          <w:rFonts w:ascii="Work Sans" w:hAnsi="Work Sans" w:cs="Arial"/>
          <w:b/>
          <w:sz w:val="22"/>
          <w:szCs w:val="22"/>
          <w:lang w:val="es-MX"/>
        </w:rPr>
      </w:pPr>
    </w:p>
    <w:p w:rsidR="001678CC" w:rsidRDefault="001678CC">
      <w:pPr>
        <w:ind w:right="49"/>
        <w:jc w:val="center"/>
        <w:rPr>
          <w:rFonts w:ascii="Work Sans" w:hAnsi="Work Sans" w:cs="Arial"/>
          <w:b/>
          <w:sz w:val="22"/>
          <w:szCs w:val="22"/>
          <w:lang w:val="es-MX"/>
        </w:rPr>
      </w:pPr>
    </w:p>
    <w:p w:rsidR="001678CC" w:rsidRDefault="009108D3">
      <w:pPr>
        <w:ind w:right="49"/>
        <w:jc w:val="center"/>
        <w:rPr>
          <w:rFonts w:ascii="Work Sans" w:hAnsi="Work Sans" w:cs="Arial"/>
          <w:b/>
          <w:sz w:val="22"/>
          <w:szCs w:val="22"/>
          <w:lang w:val="es-MX"/>
        </w:rPr>
      </w:pPr>
      <w:r>
        <w:rPr>
          <w:rFonts w:ascii="Work Sans" w:hAnsi="Work Sans" w:cs="Arial"/>
          <w:b/>
          <w:sz w:val="22"/>
          <w:szCs w:val="22"/>
          <w:lang w:val="es-MX"/>
        </w:rPr>
        <w:t>ANGELA MARÍA OROZCO GÓMEZ</w:t>
      </w:r>
    </w:p>
    <w:p w:rsidR="001678CC" w:rsidRDefault="001678CC">
      <w:pPr>
        <w:jc w:val="center"/>
        <w:rPr>
          <w:rFonts w:ascii="Work Sans" w:hAnsi="Work Sans" w:cs="Arial"/>
          <w:sz w:val="22"/>
          <w:szCs w:val="22"/>
        </w:rPr>
      </w:pPr>
    </w:p>
    <w:p w:rsidR="001678CC" w:rsidRDefault="009108D3">
      <w:pPr>
        <w:jc w:val="both"/>
        <w:rPr>
          <w:rFonts w:ascii="Work Sans" w:hAnsi="Work Sans" w:cs="Arial"/>
          <w:sz w:val="12"/>
          <w:szCs w:val="12"/>
          <w:lang w:eastAsia="es-CO"/>
        </w:rPr>
      </w:pPr>
      <w:r>
        <w:rPr>
          <w:rFonts w:ascii="Work Sans" w:hAnsi="Work Sans" w:cs="Arial"/>
          <w:sz w:val="12"/>
          <w:szCs w:val="12"/>
          <w:lang w:eastAsia="es-CO"/>
        </w:rPr>
        <w:t xml:space="preserve">Sol Angel Cala Acosta – Asesora Ministra de Transporte </w:t>
      </w:r>
    </w:p>
    <w:p w:rsidR="001678CC" w:rsidRDefault="009108D3">
      <w:pPr>
        <w:jc w:val="both"/>
        <w:rPr>
          <w:rFonts w:ascii="Work Sans" w:hAnsi="Work Sans" w:cs="Arial"/>
          <w:sz w:val="12"/>
          <w:szCs w:val="12"/>
          <w:lang w:eastAsia="es-CO"/>
        </w:rPr>
      </w:pPr>
      <w:r>
        <w:rPr>
          <w:rFonts w:ascii="Work Sans" w:hAnsi="Work Sans" w:cs="Arial"/>
          <w:sz w:val="12"/>
          <w:szCs w:val="12"/>
          <w:lang w:eastAsia="es-CO"/>
        </w:rPr>
        <w:t xml:space="preserve">Manuel Felipe Gutiérrez Torres – Presidente Agencia Nacional de Infraestructura </w:t>
      </w:r>
    </w:p>
    <w:p w:rsidR="001678CC" w:rsidRDefault="009108D3">
      <w:pPr>
        <w:rPr>
          <w:rFonts w:ascii="Work Sans" w:hAnsi="Work Sans" w:cs="Arial"/>
          <w:sz w:val="12"/>
          <w:szCs w:val="12"/>
          <w:lang w:eastAsia="es-CO"/>
        </w:rPr>
      </w:pPr>
      <w:r>
        <w:rPr>
          <w:rFonts w:ascii="Work Sans" w:hAnsi="Work Sans" w:cs="Arial"/>
          <w:sz w:val="12"/>
          <w:szCs w:val="12"/>
          <w:lang w:eastAsia="es-CO"/>
        </w:rPr>
        <w:t xml:space="preserve">Pablo Augusto Alonso Carrillo - Jefe Oficina Asesora de </w:t>
      </w:r>
      <w:proofErr w:type="gramStart"/>
      <w:r>
        <w:rPr>
          <w:rFonts w:ascii="Work Sans" w:hAnsi="Work Sans" w:cs="Arial"/>
          <w:sz w:val="12"/>
          <w:szCs w:val="12"/>
          <w:lang w:eastAsia="es-CO"/>
        </w:rPr>
        <w:t>Jurídica  -</w:t>
      </w:r>
      <w:proofErr w:type="gramEnd"/>
      <w:r>
        <w:rPr>
          <w:rFonts w:ascii="Work Sans" w:hAnsi="Work Sans" w:cs="Arial"/>
          <w:sz w:val="12"/>
          <w:szCs w:val="12"/>
          <w:lang w:eastAsia="es-CO"/>
        </w:rPr>
        <w:t xml:space="preserve"> Ministerio de Transporte</w:t>
      </w:r>
    </w:p>
    <w:p w:rsidR="001678CC" w:rsidRDefault="009108D3">
      <w:pPr>
        <w:jc w:val="both"/>
        <w:rPr>
          <w:rFonts w:ascii="Work Sans" w:hAnsi="Work Sans" w:cs="Arial"/>
          <w:sz w:val="12"/>
          <w:szCs w:val="12"/>
          <w:lang w:eastAsia="es-CO"/>
        </w:rPr>
      </w:pPr>
      <w:r>
        <w:rPr>
          <w:rFonts w:ascii="Work Sans" w:hAnsi="Work Sans" w:cs="Arial"/>
          <w:sz w:val="12"/>
          <w:szCs w:val="12"/>
          <w:lang w:eastAsia="es-CO"/>
        </w:rPr>
        <w:t xml:space="preserve">Fernando Ramírez Laguado- Vicepresidente Jurídico, Agencia Nacional de Infraestructura </w:t>
      </w:r>
    </w:p>
    <w:p w:rsidR="001678CC" w:rsidRDefault="009108D3">
      <w:pPr>
        <w:jc w:val="both"/>
        <w:rPr>
          <w:rFonts w:ascii="Work Sans" w:hAnsi="Work Sans" w:cs="Arial"/>
          <w:sz w:val="12"/>
          <w:szCs w:val="12"/>
          <w:lang w:eastAsia="es-CO"/>
        </w:rPr>
      </w:pPr>
      <w:r>
        <w:rPr>
          <w:rFonts w:ascii="Work Sans" w:hAnsi="Work Sans" w:cs="Arial"/>
          <w:sz w:val="12"/>
          <w:szCs w:val="12"/>
          <w:lang w:eastAsia="es-CO"/>
        </w:rPr>
        <w:t xml:space="preserve">Mónica Alejandra Cervera- Jefe de Oficina de Regulación Económica </w:t>
      </w:r>
    </w:p>
    <w:p w:rsidR="001678CC" w:rsidRDefault="009108D3">
      <w:pPr>
        <w:rPr>
          <w:rFonts w:ascii="Work Sans" w:hAnsi="Work Sans" w:cs="Arial"/>
          <w:sz w:val="12"/>
          <w:szCs w:val="12"/>
          <w:lang w:eastAsia="es-CO"/>
        </w:rPr>
      </w:pPr>
      <w:r>
        <w:rPr>
          <w:rFonts w:ascii="Work Sans" w:hAnsi="Work Sans" w:cs="Arial"/>
          <w:sz w:val="12"/>
          <w:szCs w:val="12"/>
          <w:lang w:eastAsia="es-CO"/>
        </w:rPr>
        <w:t xml:space="preserve">Claudia Patricia Roa Orjuela – Asesora Oficina Asesora de Jurídica - Ministerio de Transporte </w:t>
      </w:r>
    </w:p>
    <w:p w:rsidR="001678CC" w:rsidRDefault="009108D3">
      <w:pPr>
        <w:rPr>
          <w:rFonts w:ascii="Work Sans" w:hAnsi="Work Sans" w:cs="Arial"/>
          <w:sz w:val="12"/>
          <w:szCs w:val="12"/>
          <w:lang w:eastAsia="es-CO"/>
        </w:rPr>
      </w:pPr>
      <w:r>
        <w:rPr>
          <w:rFonts w:ascii="Work Sans" w:hAnsi="Work Sans" w:cs="Arial"/>
          <w:sz w:val="12"/>
          <w:szCs w:val="12"/>
          <w:lang w:eastAsia="es-CO"/>
        </w:rPr>
        <w:t>Magda Paola Suarez Alejo – Abogada Oficina Asesora de Jurídica - Ministerio de Transporte</w:t>
      </w:r>
    </w:p>
    <w:p w:rsidR="001678CC" w:rsidRDefault="001678CC">
      <w:pPr>
        <w:rPr>
          <w:rFonts w:ascii="Work Sans" w:hAnsi="Work Sans" w:cs="Arial"/>
          <w:sz w:val="12"/>
          <w:szCs w:val="12"/>
          <w:lang w:eastAsia="es-CO"/>
        </w:rPr>
      </w:pPr>
    </w:p>
    <w:p w:rsidR="001678CC" w:rsidRDefault="001678CC">
      <w:pPr>
        <w:rPr>
          <w:sz w:val="12"/>
          <w:szCs w:val="12"/>
        </w:rPr>
      </w:pPr>
    </w:p>
    <w:p w:rsidR="001678CC" w:rsidRDefault="001678CC">
      <w:pPr>
        <w:rPr>
          <w:sz w:val="16"/>
          <w:szCs w:val="16"/>
        </w:rPr>
      </w:pPr>
    </w:p>
    <w:p w:rsidR="001678CC" w:rsidRDefault="001678CC">
      <w:pPr>
        <w:jc w:val="both"/>
        <w:rPr>
          <w:rFonts w:ascii="Work Sans" w:hAnsi="Work Sans" w:cs="Arial"/>
          <w:sz w:val="22"/>
          <w:szCs w:val="22"/>
        </w:rPr>
      </w:pPr>
    </w:p>
    <w:sectPr w:rsidR="001678CC">
      <w:headerReference w:type="default" r:id="rId7"/>
      <w:pgSz w:w="12247" w:h="18711"/>
      <w:pgMar w:top="1418" w:right="1701" w:bottom="1559" w:left="1985" w:header="851" w:footer="567" w:gutter="0"/>
      <w:pgBorders>
        <w:top w:val="single" w:sz="4" w:space="15" w:color="000000"/>
        <w:left w:val="single" w:sz="4" w:space="15" w:color="000000"/>
        <w:bottom w:val="single" w:sz="4" w:space="15" w:color="000000"/>
        <w:right w:val="single" w:sz="4" w:space="15" w:color="00000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67A" w:rsidRDefault="00C7567A">
      <w:r>
        <w:separator/>
      </w:r>
    </w:p>
  </w:endnote>
  <w:endnote w:type="continuationSeparator" w:id="0">
    <w:p w:rsidR="00C7567A" w:rsidRDefault="00C7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altName w:val="Calibri"/>
    <w:panose1 w:val="00000000000000000000"/>
    <w:charset w:val="00"/>
    <w:family w:val="auto"/>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de3of9">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67A" w:rsidRDefault="00C7567A">
      <w:r>
        <w:rPr>
          <w:color w:val="000000"/>
        </w:rPr>
        <w:separator/>
      </w:r>
    </w:p>
  </w:footnote>
  <w:footnote w:type="continuationSeparator" w:id="0">
    <w:p w:rsidR="00C7567A" w:rsidRDefault="00C756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8D3" w:rsidRDefault="009E073C">
    <w:r w:rsidRPr="009E073C">
      <w:rPr>
        <w:noProof/>
        <w:lang w:val="es-CO" w:eastAsia="es-CO" w:bidi="ar-SA"/>
      </w:rPr>
      <w:drawing>
        <wp:inline distT="0" distB="0" distL="0" distR="0">
          <wp:extent cx="2118360" cy="3200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360" cy="320040"/>
                  </a:xfrm>
                  <a:prstGeom prst="rect">
                    <a:avLst/>
                  </a:prstGeom>
                  <a:noFill/>
                  <a:ln>
                    <a:noFill/>
                  </a:ln>
                </pic:spPr>
              </pic:pic>
            </a:graphicData>
          </a:graphic>
        </wp:inline>
      </w:drawing>
    </w:r>
  </w:p>
  <w:p w:rsidR="009108D3" w:rsidRDefault="009108D3">
    <w:pPr>
      <w:pStyle w:val="Encabezado"/>
      <w:jc w:val="center"/>
    </w:pPr>
    <w:r>
      <w:rPr>
        <w:rFonts w:ascii="Work Sans" w:hAnsi="Work Sans" w:cs="Arial"/>
        <w:b/>
      </w:rPr>
      <w:t>RESOLUCIÓN NÚMERO</w:t>
    </w:r>
    <w:r>
      <w:rPr>
        <w:rFonts w:ascii="Work Sans" w:hAnsi="Work Sans" w:cs="Arial"/>
        <w:b/>
        <w:sz w:val="36"/>
      </w:rPr>
      <w:t xml:space="preserve"> </w:t>
    </w:r>
    <w:r>
      <w:rPr>
        <w:rFonts w:ascii="Work Sans" w:hAnsi="Work Sans"/>
        <w:b/>
        <w:sz w:val="28"/>
      </w:rPr>
      <w:t>*RAD_S*</w:t>
    </w:r>
  </w:p>
  <w:p w:rsidR="009108D3" w:rsidRDefault="009108D3">
    <w:pPr>
      <w:pStyle w:val="Encabezado"/>
      <w:jc w:val="center"/>
    </w:pPr>
    <w:r>
      <w:rPr>
        <w:rFonts w:ascii="Work Sans" w:hAnsi="Work Sans"/>
        <w:sz w:val="20"/>
        <w:lang w:val="es-CO"/>
      </w:rPr>
      <w:t xml:space="preserve">de </w:t>
    </w:r>
    <w:r>
      <w:rPr>
        <w:rFonts w:ascii="Work Sans" w:hAnsi="Work Sans" w:cs="Arial"/>
        <w:sz w:val="20"/>
        <w:lang w:val="es-CO"/>
      </w:rPr>
      <w:t>*F_RAD_S*</w:t>
    </w:r>
  </w:p>
  <w:p w:rsidR="009108D3" w:rsidRDefault="009108D3">
    <w:pPr>
      <w:pStyle w:val="Encabezado"/>
      <w:jc w:val="center"/>
      <w:rPr>
        <w:rFonts w:ascii="Code3of9" w:hAnsi="Code3of9" w:cs="Tahoma"/>
        <w:sz w:val="36"/>
        <w:szCs w:val="40"/>
        <w:lang w:val="es-CO"/>
      </w:rPr>
    </w:pPr>
    <w:r>
      <w:rPr>
        <w:rFonts w:ascii="Code3of9" w:hAnsi="Code3of9" w:cs="Tahoma"/>
        <w:sz w:val="36"/>
        <w:szCs w:val="40"/>
        <w:lang w:val="es-CO"/>
      </w:rPr>
      <w:t>**RAD_S**</w:t>
    </w:r>
  </w:p>
  <w:p w:rsidR="009108D3" w:rsidRDefault="009108D3">
    <w:pPr>
      <w:pStyle w:val="Encabezado"/>
      <w:jc w:val="center"/>
      <w:rPr>
        <w:rFonts w:ascii="Code3of9" w:hAnsi="Code3of9" w:cs="Tahoma"/>
        <w:sz w:val="36"/>
        <w:szCs w:val="40"/>
        <w:lang w:val="es-CO"/>
      </w:rPr>
    </w:pPr>
  </w:p>
  <w:p w:rsidR="009108D3" w:rsidRPr="00721731" w:rsidRDefault="009108D3">
    <w:pPr>
      <w:pStyle w:val="pa13"/>
      <w:spacing w:before="0" w:after="0"/>
      <w:jc w:val="center"/>
      <w:rPr>
        <w:i/>
      </w:rPr>
    </w:pPr>
    <w:r w:rsidRPr="00721731">
      <w:rPr>
        <w:rFonts w:ascii="Work Sans" w:hAnsi="Work Sans" w:cs="Arial"/>
        <w:i/>
        <w:sz w:val="20"/>
        <w:szCs w:val="20"/>
      </w:rPr>
      <w:t>“Por la cual se modifica</w:t>
    </w:r>
    <w:r w:rsidR="00897885" w:rsidRPr="00721731">
      <w:rPr>
        <w:rFonts w:ascii="Work Sans" w:hAnsi="Work Sans" w:cs="Arial"/>
        <w:i/>
        <w:sz w:val="20"/>
        <w:szCs w:val="20"/>
      </w:rPr>
      <w:t>n las tarifas diferenciales para las categorías I</w:t>
    </w:r>
    <w:r w:rsidR="00C757B8">
      <w:rPr>
        <w:rFonts w:ascii="Work Sans" w:hAnsi="Work Sans" w:cs="Arial"/>
        <w:i/>
        <w:sz w:val="20"/>
        <w:szCs w:val="20"/>
      </w:rPr>
      <w:t>E</w:t>
    </w:r>
    <w:r w:rsidR="00897885" w:rsidRPr="00721731">
      <w:rPr>
        <w:rFonts w:ascii="Work Sans" w:hAnsi="Work Sans" w:cs="Arial"/>
        <w:i/>
        <w:sz w:val="20"/>
        <w:szCs w:val="20"/>
      </w:rPr>
      <w:t xml:space="preserve"> y II</w:t>
    </w:r>
    <w:r w:rsidR="00C757B8">
      <w:rPr>
        <w:rFonts w:ascii="Work Sans" w:hAnsi="Work Sans" w:cs="Arial"/>
        <w:i/>
        <w:sz w:val="20"/>
        <w:szCs w:val="20"/>
      </w:rPr>
      <w:t>E</w:t>
    </w:r>
    <w:r w:rsidR="00897885" w:rsidRPr="00721731">
      <w:rPr>
        <w:rFonts w:ascii="Work Sans" w:hAnsi="Work Sans" w:cs="Arial"/>
        <w:i/>
        <w:sz w:val="20"/>
        <w:szCs w:val="20"/>
      </w:rPr>
      <w:t xml:space="preserve"> en la estación de peaje denomina El Tigre y se modifican los parágrafos 1 y 2 del </w:t>
    </w:r>
    <w:r w:rsidRPr="00721731">
      <w:rPr>
        <w:rFonts w:ascii="Work Sans" w:hAnsi="Work Sans" w:cs="Arial"/>
        <w:i/>
        <w:sz w:val="20"/>
        <w:szCs w:val="20"/>
      </w:rPr>
      <w:t>artículo 2 de la Resolución 0000031 de 2020</w:t>
    </w:r>
    <w:r w:rsidR="00897885" w:rsidRPr="00721731">
      <w:rPr>
        <w:rFonts w:ascii="Work Sans" w:hAnsi="Work Sans" w:cs="Arial"/>
        <w:i/>
        <w:sz w:val="20"/>
        <w:szCs w:val="20"/>
      </w:rPr>
      <w:t xml:space="preserve"> del Ministerio de Transporte</w:t>
    </w:r>
    <w:r w:rsidR="00721731">
      <w:rPr>
        <w:rFonts w:ascii="Work Sans" w:hAnsi="Work Sans" w:cs="Arial"/>
        <w:i/>
        <w:sz w:val="20"/>
        <w:szCs w:val="20"/>
      </w:rPr>
      <w:t>”</w:t>
    </w:r>
  </w:p>
  <w:p w:rsidR="009108D3" w:rsidRDefault="009108D3">
    <w:pPr>
      <w:pStyle w:val="pa13"/>
      <w:spacing w:before="0" w:after="0"/>
      <w:jc w:val="both"/>
      <w:rPr>
        <w:rFonts w:ascii="Work Sans" w:hAnsi="Work Sans"/>
        <w:color w:val="000000"/>
        <w:sz w:val="20"/>
        <w:szCs w:val="20"/>
      </w:rPr>
    </w:pPr>
    <w:r>
      <w:rPr>
        <w:rFonts w:ascii="Work Sans" w:hAnsi="Work Sans"/>
        <w:color w:val="000000"/>
        <w:sz w:val="20"/>
        <w:szCs w:val="20"/>
      </w:rPr>
      <w:t> </w:t>
    </w:r>
  </w:p>
  <w:p w:rsidR="009108D3" w:rsidRDefault="009108D3">
    <w:pPr>
      <w:pStyle w:val="Standard"/>
      <w:autoSpaceDE w:val="0"/>
      <w:rPr>
        <w:rFonts w:ascii="Work Sans" w:hAnsi="Work Sans"/>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66AB"/>
    <w:multiLevelType w:val="multilevel"/>
    <w:tmpl w:val="01F6A20E"/>
    <w:lvl w:ilvl="0">
      <w:start w:val="2"/>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DF932CB"/>
    <w:multiLevelType w:val="multilevel"/>
    <w:tmpl w:val="CBDA1D8A"/>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15:restartNumberingAfterBreak="0">
    <w:nsid w:val="142D4977"/>
    <w:multiLevelType w:val="multilevel"/>
    <w:tmpl w:val="256CF9AA"/>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15:restartNumberingAfterBreak="0">
    <w:nsid w:val="18F946C1"/>
    <w:multiLevelType w:val="multilevel"/>
    <w:tmpl w:val="34D41B0C"/>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15:restartNumberingAfterBreak="0">
    <w:nsid w:val="2ACD3EC8"/>
    <w:multiLevelType w:val="multilevel"/>
    <w:tmpl w:val="6AB66084"/>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2B407E64"/>
    <w:multiLevelType w:val="multilevel"/>
    <w:tmpl w:val="376EE814"/>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15:restartNumberingAfterBreak="0">
    <w:nsid w:val="3C776570"/>
    <w:multiLevelType w:val="multilevel"/>
    <w:tmpl w:val="94C23B98"/>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15:restartNumberingAfterBreak="0">
    <w:nsid w:val="3D245577"/>
    <w:multiLevelType w:val="multilevel"/>
    <w:tmpl w:val="0E58BA4C"/>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15:restartNumberingAfterBreak="0">
    <w:nsid w:val="422551BC"/>
    <w:multiLevelType w:val="multilevel"/>
    <w:tmpl w:val="AF2CB7CE"/>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 w15:restartNumberingAfterBreak="0">
    <w:nsid w:val="48DF57C7"/>
    <w:multiLevelType w:val="multilevel"/>
    <w:tmpl w:val="86CCA08C"/>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 w15:restartNumberingAfterBreak="0">
    <w:nsid w:val="506F01A9"/>
    <w:multiLevelType w:val="multilevel"/>
    <w:tmpl w:val="D4D6D3C6"/>
    <w:lvl w:ilvl="0">
      <w:start w:val="1"/>
      <w:numFmt w:val="lowerRoman"/>
      <w:lvlText w:val="(%1)"/>
      <w:lvlJc w:val="left"/>
      <w:pPr>
        <w:ind w:left="2160" w:hanging="72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1" w15:restartNumberingAfterBreak="0">
    <w:nsid w:val="526B0B18"/>
    <w:multiLevelType w:val="multilevel"/>
    <w:tmpl w:val="A38A79FA"/>
    <w:lvl w:ilvl="0">
      <w:numFmt w:val="bullet"/>
      <w:lvlText w:val="-"/>
      <w:lvlJc w:val="left"/>
      <w:pPr>
        <w:ind w:left="360" w:hanging="360"/>
      </w:pPr>
      <w:rPr>
        <w:rFonts w:ascii="Work Sans" w:eastAsia="Times New Roman" w:hAnsi="Work Sans"/>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2" w15:restartNumberingAfterBreak="0">
    <w:nsid w:val="55AD1707"/>
    <w:multiLevelType w:val="multilevel"/>
    <w:tmpl w:val="3B826278"/>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560E3130"/>
    <w:multiLevelType w:val="multilevel"/>
    <w:tmpl w:val="568EE3BC"/>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15:restartNumberingAfterBreak="0">
    <w:nsid w:val="591C4CF4"/>
    <w:multiLevelType w:val="multilevel"/>
    <w:tmpl w:val="DA58029C"/>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 w15:restartNumberingAfterBreak="0">
    <w:nsid w:val="5E3E4609"/>
    <w:multiLevelType w:val="multilevel"/>
    <w:tmpl w:val="FD1A9BCE"/>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64874E5D"/>
    <w:multiLevelType w:val="multilevel"/>
    <w:tmpl w:val="2DA0D18E"/>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15:restartNumberingAfterBreak="0">
    <w:nsid w:val="68F671FA"/>
    <w:multiLevelType w:val="multilevel"/>
    <w:tmpl w:val="A24CCBCA"/>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15:restartNumberingAfterBreak="0">
    <w:nsid w:val="71853AA1"/>
    <w:multiLevelType w:val="multilevel"/>
    <w:tmpl w:val="E3827A5A"/>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15:restartNumberingAfterBreak="0">
    <w:nsid w:val="742C0685"/>
    <w:multiLevelType w:val="multilevel"/>
    <w:tmpl w:val="B4A22186"/>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7D9F0789"/>
    <w:multiLevelType w:val="multilevel"/>
    <w:tmpl w:val="664E4234"/>
    <w:lvl w:ilvl="0">
      <w:start w:val="1"/>
      <w:numFmt w:val="lowerLetter"/>
      <w:lvlText w:val="%1)"/>
      <w:lvlJc w:val="left"/>
      <w:pPr>
        <w:ind w:left="360" w:hanging="360"/>
      </w:pPr>
      <w:rPr>
        <w:rFonts w:cs="Times New Roman"/>
      </w:rPr>
    </w:lvl>
    <w:lvl w:ilvl="1">
      <w:start w:val="1"/>
      <w:numFmt w:val="lowerLetter"/>
      <w:lvlText w:val="%2."/>
      <w:lvlJc w:val="left"/>
      <w:pPr>
        <w:ind w:left="744" w:hanging="360"/>
      </w:pPr>
      <w:rPr>
        <w:rFonts w:cs="Times New Roman"/>
      </w:rPr>
    </w:lvl>
    <w:lvl w:ilvl="2">
      <w:start w:val="1"/>
      <w:numFmt w:val="lowerRoman"/>
      <w:lvlText w:val="%3."/>
      <w:lvlJc w:val="right"/>
      <w:pPr>
        <w:ind w:left="1464" w:hanging="180"/>
      </w:pPr>
      <w:rPr>
        <w:rFonts w:cs="Times New Roman"/>
      </w:rPr>
    </w:lvl>
    <w:lvl w:ilvl="3">
      <w:start w:val="1"/>
      <w:numFmt w:val="decimal"/>
      <w:lvlText w:val="%4."/>
      <w:lvlJc w:val="left"/>
      <w:pPr>
        <w:ind w:left="2184" w:hanging="360"/>
      </w:pPr>
      <w:rPr>
        <w:rFonts w:cs="Times New Roman"/>
      </w:rPr>
    </w:lvl>
    <w:lvl w:ilvl="4">
      <w:start w:val="1"/>
      <w:numFmt w:val="lowerLetter"/>
      <w:lvlText w:val="%5."/>
      <w:lvlJc w:val="left"/>
      <w:pPr>
        <w:ind w:left="2904" w:hanging="360"/>
      </w:pPr>
      <w:rPr>
        <w:rFonts w:cs="Times New Roman"/>
      </w:rPr>
    </w:lvl>
    <w:lvl w:ilvl="5">
      <w:start w:val="1"/>
      <w:numFmt w:val="lowerRoman"/>
      <w:lvlText w:val="%6."/>
      <w:lvlJc w:val="right"/>
      <w:pPr>
        <w:ind w:left="3624" w:hanging="180"/>
      </w:pPr>
      <w:rPr>
        <w:rFonts w:cs="Times New Roman"/>
      </w:rPr>
    </w:lvl>
    <w:lvl w:ilvl="6">
      <w:start w:val="1"/>
      <w:numFmt w:val="decimal"/>
      <w:lvlText w:val="%7."/>
      <w:lvlJc w:val="left"/>
      <w:pPr>
        <w:ind w:left="4344" w:hanging="360"/>
      </w:pPr>
      <w:rPr>
        <w:rFonts w:cs="Times New Roman"/>
      </w:rPr>
    </w:lvl>
    <w:lvl w:ilvl="7">
      <w:start w:val="1"/>
      <w:numFmt w:val="lowerLetter"/>
      <w:lvlText w:val="%8."/>
      <w:lvlJc w:val="left"/>
      <w:pPr>
        <w:ind w:left="5064" w:hanging="360"/>
      </w:pPr>
      <w:rPr>
        <w:rFonts w:cs="Times New Roman"/>
      </w:rPr>
    </w:lvl>
    <w:lvl w:ilvl="8">
      <w:start w:val="1"/>
      <w:numFmt w:val="lowerRoman"/>
      <w:lvlText w:val="%9."/>
      <w:lvlJc w:val="right"/>
      <w:pPr>
        <w:ind w:left="5784" w:hanging="180"/>
      </w:pPr>
      <w:rPr>
        <w:rFonts w:cs="Times New Roman"/>
      </w:rPr>
    </w:lvl>
  </w:abstractNum>
  <w:abstractNum w:abstractNumId="21" w15:restartNumberingAfterBreak="0">
    <w:nsid w:val="7EF30CCF"/>
    <w:multiLevelType w:val="multilevel"/>
    <w:tmpl w:val="2260446A"/>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2" w15:restartNumberingAfterBreak="0">
    <w:nsid w:val="7FB62B7A"/>
    <w:multiLevelType w:val="multilevel"/>
    <w:tmpl w:val="4DD2D97C"/>
    <w:lvl w:ilvl="0">
      <w:numFmt w:val="bullet"/>
      <w:lvlText w:val=""/>
      <w:lvlJc w:val="left"/>
      <w:pPr>
        <w:ind w:left="360" w:hanging="360"/>
      </w:pPr>
      <w:rPr>
        <w:rFonts w:ascii="Wingdings" w:hAnsi="Wingdings"/>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7FD1381A"/>
    <w:multiLevelType w:val="multilevel"/>
    <w:tmpl w:val="EB360CF0"/>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23"/>
  </w:num>
  <w:num w:numId="2">
    <w:abstractNumId w:val="16"/>
  </w:num>
  <w:num w:numId="3">
    <w:abstractNumId w:val="14"/>
  </w:num>
  <w:num w:numId="4">
    <w:abstractNumId w:val="7"/>
  </w:num>
  <w:num w:numId="5">
    <w:abstractNumId w:val="6"/>
  </w:num>
  <w:num w:numId="6">
    <w:abstractNumId w:val="8"/>
  </w:num>
  <w:num w:numId="7">
    <w:abstractNumId w:val="18"/>
  </w:num>
  <w:num w:numId="8">
    <w:abstractNumId w:val="5"/>
  </w:num>
  <w:num w:numId="9">
    <w:abstractNumId w:val="17"/>
  </w:num>
  <w:num w:numId="10">
    <w:abstractNumId w:val="12"/>
  </w:num>
  <w:num w:numId="11">
    <w:abstractNumId w:val="21"/>
  </w:num>
  <w:num w:numId="12">
    <w:abstractNumId w:val="2"/>
  </w:num>
  <w:num w:numId="13">
    <w:abstractNumId w:val="9"/>
  </w:num>
  <w:num w:numId="14">
    <w:abstractNumId w:val="13"/>
  </w:num>
  <w:num w:numId="15">
    <w:abstractNumId w:val="3"/>
  </w:num>
  <w:num w:numId="16">
    <w:abstractNumId w:val="19"/>
  </w:num>
  <w:num w:numId="17">
    <w:abstractNumId w:val="4"/>
  </w:num>
  <w:num w:numId="18">
    <w:abstractNumId w:val="1"/>
  </w:num>
  <w:num w:numId="19">
    <w:abstractNumId w:val="15"/>
  </w:num>
  <w:num w:numId="20">
    <w:abstractNumId w:val="10"/>
  </w:num>
  <w:num w:numId="21">
    <w:abstractNumId w:val="0"/>
  </w:num>
  <w:num w:numId="22">
    <w:abstractNumId w:val="22"/>
  </w:num>
  <w:num w:numId="23">
    <w:abstractNumId w:val="1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8CC"/>
    <w:rsid w:val="00072441"/>
    <w:rsid w:val="00083BBB"/>
    <w:rsid w:val="0009675A"/>
    <w:rsid w:val="000A16C6"/>
    <w:rsid w:val="000C3762"/>
    <w:rsid w:val="001678CC"/>
    <w:rsid w:val="00311E08"/>
    <w:rsid w:val="00440533"/>
    <w:rsid w:val="004F2E76"/>
    <w:rsid w:val="006C12B1"/>
    <w:rsid w:val="00721731"/>
    <w:rsid w:val="007B5601"/>
    <w:rsid w:val="00897885"/>
    <w:rsid w:val="008C4BFA"/>
    <w:rsid w:val="00906CB4"/>
    <w:rsid w:val="009108D3"/>
    <w:rsid w:val="009E073C"/>
    <w:rsid w:val="00AF5E5A"/>
    <w:rsid w:val="00B96C58"/>
    <w:rsid w:val="00C30F83"/>
    <w:rsid w:val="00C7567A"/>
    <w:rsid w:val="00C757B8"/>
    <w:rsid w:val="00CC1C54"/>
    <w:rsid w:val="00CF4399"/>
    <w:rsid w:val="00D7692B"/>
    <w:rsid w:val="00E365D1"/>
    <w:rsid w:val="00F97F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059C0"/>
  <w14:defaultImageDpi w14:val="0"/>
  <w15:docId w15:val="{42FF4235-06D3-46E8-A4DA-0749475F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imes New Roman" w:hAnsi="Liberation Serif" w:cs="Liberation Serif"/>
        <w:lang w:val="es-CO" w:eastAsia="es-CO"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autoSpaceDN w:val="0"/>
    </w:pPr>
    <w:rPr>
      <w:rFonts w:cs="Lohit Devanagari"/>
      <w:kern w:val="3"/>
      <w:sz w:val="24"/>
      <w:szCs w:val="24"/>
      <w:lang w:val="es-ES" w:eastAsia="zh-CN" w:bidi="hi-IN"/>
    </w:rPr>
  </w:style>
  <w:style w:type="paragraph" w:styleId="Ttulo1">
    <w:name w:val="heading 1"/>
    <w:basedOn w:val="Standard"/>
    <w:next w:val="Standard"/>
    <w:link w:val="Ttulo1Car"/>
    <w:uiPriority w:val="9"/>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link w:val="Ttulo2Car"/>
    <w:uiPriority w:val="9"/>
    <w:pPr>
      <w:keepNext/>
      <w:widowControl w:val="0"/>
      <w:jc w:val="center"/>
      <w:outlineLvl w:val="1"/>
    </w:pPr>
    <w:rPr>
      <w:rFonts w:ascii="Arial" w:hAnsi="Arial" w:cs="Arial"/>
      <w:b/>
    </w:rPr>
  </w:style>
  <w:style w:type="paragraph" w:styleId="Ttulo3">
    <w:name w:val="heading 3"/>
    <w:basedOn w:val="Standard"/>
    <w:next w:val="Standard"/>
    <w:link w:val="Ttulo3Car"/>
    <w:uiPriority w:val="9"/>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link w:val="Ttulo4Car"/>
    <w:uiPriority w:val="9"/>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link w:val="Ttulo5Car"/>
    <w:uiPriority w:val="9"/>
    <w:pPr>
      <w:keepNext/>
      <w:outlineLvl w:val="4"/>
    </w:pPr>
    <w:rPr>
      <w:rFonts w:ascii="Arial" w:hAnsi="Arial" w:cs="Arial"/>
      <w:b/>
      <w:bCs/>
      <w:sz w:val="28"/>
    </w:rPr>
  </w:style>
  <w:style w:type="paragraph" w:styleId="Ttulo6">
    <w:name w:val="heading 6"/>
    <w:basedOn w:val="Standard"/>
    <w:next w:val="Standard"/>
    <w:link w:val="Ttulo6Car"/>
    <w:uiPriority w:val="9"/>
    <w:pPr>
      <w:keepNext/>
      <w:tabs>
        <w:tab w:val="left" w:pos="-720"/>
      </w:tabs>
      <w:jc w:val="both"/>
      <w:outlineLvl w:val="5"/>
    </w:pPr>
    <w:rPr>
      <w:rFonts w:ascii="Arial" w:hAnsi="Arial" w:cs="Arial"/>
      <w:spacing w:val="-3"/>
      <w:sz w:val="28"/>
    </w:rPr>
  </w:style>
  <w:style w:type="paragraph" w:styleId="Ttulo7">
    <w:name w:val="heading 7"/>
    <w:basedOn w:val="Standard"/>
    <w:next w:val="Standard"/>
    <w:link w:val="Ttulo7Car"/>
    <w:uiPriority w:val="9"/>
    <w:pPr>
      <w:keepNext/>
      <w:outlineLvl w:val="6"/>
    </w:pPr>
    <w:rPr>
      <w:rFonts w:ascii="Arial" w:hAnsi="Arial" w:cs="Arial"/>
    </w:rPr>
  </w:style>
  <w:style w:type="paragraph" w:styleId="Ttulo8">
    <w:name w:val="heading 8"/>
    <w:basedOn w:val="Standard"/>
    <w:next w:val="Standard"/>
    <w:link w:val="Ttulo8Car"/>
    <w:uiPriority w:val="9"/>
    <w:pPr>
      <w:keepNext/>
      <w:tabs>
        <w:tab w:val="left" w:pos="-720"/>
      </w:tabs>
      <w:jc w:val="center"/>
      <w:outlineLvl w:val="7"/>
    </w:pPr>
    <w:rPr>
      <w:sz w:val="28"/>
    </w:rPr>
  </w:style>
  <w:style w:type="paragraph" w:styleId="Ttulo9">
    <w:name w:val="heading 9"/>
    <w:basedOn w:val="Standard"/>
    <w:next w:val="Standard"/>
    <w:link w:val="Ttulo9Car"/>
    <w:uiPriority w:val="9"/>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Calibri Light" w:hAnsi="Calibri Light" w:cs="Times New Roman"/>
      <w:b/>
      <w:kern w:val="3"/>
      <w:sz w:val="29"/>
    </w:rPr>
  </w:style>
  <w:style w:type="character" w:customStyle="1" w:styleId="Ttulo2Car">
    <w:name w:val="Título 2 Car"/>
    <w:basedOn w:val="Fuentedeprrafopredeter"/>
    <w:link w:val="Ttulo2"/>
    <w:uiPriority w:val="9"/>
    <w:locked/>
    <w:rPr>
      <w:rFonts w:ascii="Calibri Light" w:hAnsi="Calibri Light" w:cs="Times New Roman"/>
      <w:b/>
      <w:i/>
      <w:sz w:val="25"/>
    </w:rPr>
  </w:style>
  <w:style w:type="character" w:customStyle="1" w:styleId="Ttulo3Car">
    <w:name w:val="Título 3 Car"/>
    <w:basedOn w:val="Fuentedeprrafopredeter"/>
    <w:link w:val="Ttulo3"/>
    <w:uiPriority w:val="9"/>
    <w:locked/>
    <w:rPr>
      <w:rFonts w:ascii="Calibri Light" w:hAnsi="Calibri Light" w:cs="Times New Roman"/>
      <w:b/>
      <w:sz w:val="23"/>
    </w:rPr>
  </w:style>
  <w:style w:type="character" w:customStyle="1" w:styleId="Ttulo4Car">
    <w:name w:val="Título 4 Car"/>
    <w:basedOn w:val="Fuentedeprrafopredeter"/>
    <w:link w:val="Ttulo4"/>
    <w:uiPriority w:val="9"/>
    <w:locked/>
    <w:rPr>
      <w:rFonts w:ascii="Calibri" w:hAnsi="Calibri" w:cs="Times New Roman"/>
      <w:b/>
      <w:sz w:val="25"/>
    </w:rPr>
  </w:style>
  <w:style w:type="character" w:customStyle="1" w:styleId="Ttulo5Car">
    <w:name w:val="Título 5 Car"/>
    <w:basedOn w:val="Fuentedeprrafopredeter"/>
    <w:link w:val="Ttulo5"/>
    <w:uiPriority w:val="9"/>
    <w:locked/>
    <w:rPr>
      <w:rFonts w:ascii="Calibri" w:hAnsi="Calibri" w:cs="Times New Roman"/>
      <w:b/>
      <w:i/>
      <w:sz w:val="23"/>
    </w:rPr>
  </w:style>
  <w:style w:type="character" w:customStyle="1" w:styleId="Ttulo6Car">
    <w:name w:val="Título 6 Car"/>
    <w:basedOn w:val="Fuentedeprrafopredeter"/>
    <w:link w:val="Ttulo6"/>
    <w:uiPriority w:val="9"/>
    <w:locked/>
    <w:rPr>
      <w:rFonts w:ascii="Calibri" w:hAnsi="Calibri" w:cs="Times New Roman"/>
      <w:b/>
      <w:sz w:val="20"/>
    </w:rPr>
  </w:style>
  <w:style w:type="character" w:customStyle="1" w:styleId="Ttulo7Car">
    <w:name w:val="Título 7 Car"/>
    <w:basedOn w:val="Fuentedeprrafopredeter"/>
    <w:link w:val="Ttulo7"/>
    <w:uiPriority w:val="9"/>
    <w:locked/>
    <w:rPr>
      <w:rFonts w:ascii="Calibri" w:hAnsi="Calibri" w:cs="Times New Roman"/>
      <w:sz w:val="21"/>
    </w:rPr>
  </w:style>
  <w:style w:type="character" w:customStyle="1" w:styleId="Ttulo8Car">
    <w:name w:val="Título 8 Car"/>
    <w:basedOn w:val="Fuentedeprrafopredeter"/>
    <w:link w:val="Ttulo8"/>
    <w:uiPriority w:val="9"/>
    <w:locked/>
    <w:rPr>
      <w:rFonts w:ascii="Calibri" w:hAnsi="Calibri" w:cs="Times New Roman"/>
      <w:i/>
      <w:sz w:val="21"/>
    </w:rPr>
  </w:style>
  <w:style w:type="character" w:customStyle="1" w:styleId="Ttulo9Car">
    <w:name w:val="Título 9 Car"/>
    <w:basedOn w:val="Fuentedeprrafopredeter"/>
    <w:link w:val="Ttulo9"/>
    <w:uiPriority w:val="9"/>
    <w:locked/>
    <w:rPr>
      <w:rFonts w:ascii="Calibri Light" w:hAnsi="Calibri Light" w:cs="Times New Roman"/>
      <w:sz w:val="20"/>
    </w:rPr>
  </w:style>
  <w:style w:type="paragraph" w:customStyle="1" w:styleId="TITULOUNO">
    <w:name w:val="TITULO UNO"/>
    <w:basedOn w:val="Ttulo1"/>
    <w:pPr>
      <w:tabs>
        <w:tab w:val="clear" w:pos="4395"/>
      </w:tabs>
      <w:jc w:val="both"/>
    </w:pPr>
    <w:rPr>
      <w:bCs/>
      <w:spacing w:val="0"/>
      <w:sz w:val="24"/>
      <w:szCs w:val="24"/>
    </w:rPr>
  </w:style>
  <w:style w:type="paragraph" w:customStyle="1" w:styleId="Standard">
    <w:name w:val="Standard"/>
    <w:pPr>
      <w:suppressAutoHyphens/>
      <w:autoSpaceDN w:val="0"/>
    </w:pPr>
    <w:rPr>
      <w:rFonts w:ascii="Courier New"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uiPriority w:val="99"/>
    <w:pPr>
      <w:ind w:left="283" w:hanging="283"/>
    </w:pPr>
    <w:rPr>
      <w:rFonts w:ascii="Times New Roman" w:hAnsi="Times New Roman" w:cs="Times New Roman"/>
      <w:lang w:val="es-CO"/>
    </w:rPr>
  </w:style>
  <w:style w:type="paragraph" w:styleId="Descripcin">
    <w:name w:val="caption"/>
    <w:basedOn w:val="Standard"/>
    <w:uiPriority w:val="35"/>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uiPriority w:val="99"/>
    <w:pPr>
      <w:tabs>
        <w:tab w:val="right" w:pos="4867"/>
      </w:tabs>
      <w:ind w:left="240" w:hanging="240"/>
    </w:pPr>
    <w:rPr>
      <w:rFonts w:ascii="Times New Roman" w:hAnsi="Times New Roman" w:cs="Times New Roman"/>
      <w:sz w:val="18"/>
    </w:rPr>
  </w:style>
  <w:style w:type="paragraph" w:styleId="ndice20">
    <w:name w:val="index 2"/>
    <w:basedOn w:val="Standard"/>
    <w:next w:val="Standard"/>
    <w:uiPriority w:val="99"/>
    <w:pPr>
      <w:tabs>
        <w:tab w:val="right" w:pos="5107"/>
      </w:tabs>
      <w:ind w:left="480" w:hanging="240"/>
    </w:pPr>
    <w:rPr>
      <w:rFonts w:ascii="Times New Roman" w:hAnsi="Times New Roman" w:cs="Times New Roman"/>
      <w:sz w:val="18"/>
    </w:rPr>
  </w:style>
  <w:style w:type="paragraph" w:styleId="ndice3">
    <w:name w:val="index 3"/>
    <w:basedOn w:val="Standard"/>
    <w:next w:val="Standard"/>
    <w:uiPriority w:val="99"/>
    <w:pPr>
      <w:tabs>
        <w:tab w:val="right" w:pos="5347"/>
      </w:tabs>
      <w:ind w:left="720" w:hanging="240"/>
    </w:pPr>
    <w:rPr>
      <w:rFonts w:ascii="Times New Roman" w:hAnsi="Times New Roman" w:cs="Times New Roman"/>
      <w:sz w:val="18"/>
    </w:rPr>
  </w:style>
  <w:style w:type="paragraph" w:styleId="ndice4">
    <w:name w:val="index 4"/>
    <w:basedOn w:val="Standard"/>
    <w:next w:val="Standard"/>
    <w:uiPriority w:val="99"/>
    <w:pPr>
      <w:tabs>
        <w:tab w:val="right" w:pos="5587"/>
      </w:tabs>
      <w:ind w:left="960" w:hanging="240"/>
    </w:pPr>
    <w:rPr>
      <w:rFonts w:ascii="Times New Roman" w:hAnsi="Times New Roman" w:cs="Times New Roman"/>
      <w:sz w:val="18"/>
    </w:rPr>
  </w:style>
  <w:style w:type="paragraph" w:styleId="ndice5">
    <w:name w:val="index 5"/>
    <w:basedOn w:val="Standard"/>
    <w:next w:val="Standard"/>
    <w:uiPriority w:val="99"/>
    <w:pPr>
      <w:tabs>
        <w:tab w:val="right" w:pos="5827"/>
      </w:tabs>
      <w:ind w:left="1200" w:hanging="240"/>
    </w:pPr>
    <w:rPr>
      <w:rFonts w:ascii="Times New Roman" w:hAnsi="Times New Roman" w:cs="Times New Roman"/>
      <w:sz w:val="18"/>
    </w:rPr>
  </w:style>
  <w:style w:type="paragraph" w:styleId="ndice6">
    <w:name w:val="index 6"/>
    <w:basedOn w:val="Standard"/>
    <w:next w:val="Standard"/>
    <w:uiPriority w:val="99"/>
    <w:pPr>
      <w:tabs>
        <w:tab w:val="right" w:pos="6067"/>
      </w:tabs>
      <w:ind w:left="1440" w:hanging="240"/>
    </w:pPr>
    <w:rPr>
      <w:rFonts w:ascii="Times New Roman" w:hAnsi="Times New Roman" w:cs="Times New Roman"/>
      <w:sz w:val="18"/>
    </w:rPr>
  </w:style>
  <w:style w:type="paragraph" w:styleId="ndice7">
    <w:name w:val="index 7"/>
    <w:basedOn w:val="Standard"/>
    <w:next w:val="Standard"/>
    <w:uiPriority w:val="99"/>
    <w:pPr>
      <w:tabs>
        <w:tab w:val="right" w:pos="6307"/>
      </w:tabs>
      <w:ind w:left="1680" w:hanging="240"/>
    </w:pPr>
    <w:rPr>
      <w:rFonts w:ascii="Times New Roman" w:hAnsi="Times New Roman" w:cs="Times New Roman"/>
      <w:sz w:val="18"/>
    </w:rPr>
  </w:style>
  <w:style w:type="paragraph" w:styleId="ndice8">
    <w:name w:val="index 8"/>
    <w:basedOn w:val="Standard"/>
    <w:next w:val="Standard"/>
    <w:uiPriority w:val="99"/>
    <w:pPr>
      <w:tabs>
        <w:tab w:val="right" w:pos="6547"/>
      </w:tabs>
      <w:ind w:left="1920" w:hanging="240"/>
    </w:pPr>
    <w:rPr>
      <w:rFonts w:ascii="Times New Roman" w:hAnsi="Times New Roman" w:cs="Times New Roman"/>
      <w:sz w:val="18"/>
    </w:rPr>
  </w:style>
  <w:style w:type="paragraph" w:styleId="ndice9">
    <w:name w:val="index 9"/>
    <w:basedOn w:val="Standard"/>
    <w:next w:val="Standard"/>
    <w:uiPriority w:val="99"/>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uiPriority w:val="99"/>
    <w:pPr>
      <w:spacing w:before="240" w:after="120"/>
      <w:jc w:val="center"/>
    </w:pPr>
    <w:rPr>
      <w:rFonts w:ascii="Times New Roman" w:hAnsi="Times New Roman" w:cs="Times New Roman"/>
      <w:b/>
      <w:sz w:val="26"/>
    </w:rPr>
  </w:style>
  <w:style w:type="paragraph" w:styleId="Encabezado">
    <w:name w:val="header"/>
    <w:basedOn w:val="Standard"/>
    <w:link w:val="EncabezadoCar"/>
    <w:uiPriority w:val="99"/>
    <w:pPr>
      <w:suppressLineNumbers/>
      <w:tabs>
        <w:tab w:val="center" w:pos="4986"/>
        <w:tab w:val="right" w:pos="9972"/>
      </w:tabs>
    </w:pPr>
  </w:style>
  <w:style w:type="character" w:customStyle="1" w:styleId="EncabezadoCar">
    <w:name w:val="Encabezado Car"/>
    <w:basedOn w:val="Fuentedeprrafopredeter"/>
    <w:link w:val="Encabezado"/>
    <w:uiPriority w:val="99"/>
    <w:locked/>
    <w:rPr>
      <w:rFonts w:cs="Times New Roman"/>
      <w:sz w:val="21"/>
    </w:rPr>
  </w:style>
  <w:style w:type="paragraph" w:styleId="Piedepgina">
    <w:name w:val="footer"/>
    <w:basedOn w:val="Normal"/>
    <w:link w:val="PiedepginaCar"/>
    <w:uiPriority w:val="99"/>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locked/>
    <w:rPr>
      <w:rFonts w:cs="Times New Roman"/>
      <w:sz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link w:val="Textoindependiente2Car"/>
    <w:uiPriority w:val="99"/>
    <w:pPr>
      <w:tabs>
        <w:tab w:val="left" w:pos="-720"/>
      </w:tabs>
      <w:ind w:right="851"/>
      <w:jc w:val="both"/>
    </w:pPr>
    <w:rPr>
      <w:rFonts w:ascii="Arial" w:hAnsi="Arial" w:cs="Arial"/>
      <w:spacing w:val="-3"/>
      <w:sz w:val="28"/>
    </w:rPr>
  </w:style>
  <w:style w:type="character" w:customStyle="1" w:styleId="Textoindependiente2Car">
    <w:name w:val="Texto independiente 2 Car"/>
    <w:basedOn w:val="Fuentedeprrafopredeter"/>
    <w:link w:val="Textoindependiente2"/>
    <w:uiPriority w:val="99"/>
    <w:locked/>
    <w:rPr>
      <w:rFonts w:cs="Times New Roman"/>
      <w:sz w:val="21"/>
    </w:rPr>
  </w:style>
  <w:style w:type="paragraph" w:styleId="Textoindependiente3">
    <w:name w:val="Body Text 3"/>
    <w:basedOn w:val="Standard"/>
    <w:link w:val="Textoindependiente3Car"/>
    <w:uiPriority w:val="99"/>
    <w:rPr>
      <w:rFonts w:ascii="Arial" w:hAnsi="Arial" w:cs="Arial"/>
      <w:sz w:val="28"/>
    </w:rPr>
  </w:style>
  <w:style w:type="character" w:customStyle="1" w:styleId="Textoindependiente3Car">
    <w:name w:val="Texto independiente 3 Car"/>
    <w:basedOn w:val="Fuentedeprrafopredeter"/>
    <w:link w:val="Textoindependiente3"/>
    <w:uiPriority w:val="99"/>
    <w:locked/>
    <w:rPr>
      <w:rFonts w:cs="Times New Roman"/>
      <w:sz w:val="14"/>
    </w:rPr>
  </w:style>
  <w:style w:type="paragraph" w:styleId="Textodebloque">
    <w:name w:val="Block Text"/>
    <w:basedOn w:val="Standard"/>
    <w:uiPriority w:val="99"/>
    <w:pPr>
      <w:ind w:left="851" w:right="851"/>
      <w:jc w:val="both"/>
    </w:pPr>
    <w:rPr>
      <w:rFonts w:ascii="Bookman Old Style" w:hAnsi="Bookman Old Style" w:cs="Bookman Old Style"/>
      <w:sz w:val="22"/>
    </w:rPr>
  </w:style>
  <w:style w:type="paragraph" w:customStyle="1" w:styleId="Documento1">
    <w:name w:val="Documento 1"/>
    <w:pPr>
      <w:keepNext/>
      <w:keepLines/>
      <w:tabs>
        <w:tab w:val="left" w:pos="-720"/>
      </w:tabs>
      <w:suppressAutoHyphens/>
      <w:autoSpaceDN w:val="0"/>
    </w:pPr>
    <w:rPr>
      <w:rFonts w:ascii="Courier" w:hAnsi="Courier" w:cs="Courier"/>
      <w:kern w:val="3"/>
      <w:sz w:val="24"/>
      <w:lang w:val="en-US" w:eastAsia="zh-CN"/>
    </w:rPr>
  </w:style>
  <w:style w:type="paragraph" w:styleId="Textocomentario">
    <w:name w:val="annotation text"/>
    <w:basedOn w:val="Standard"/>
    <w:link w:val="TextocomentarioCar"/>
    <w:uiPriority w:val="99"/>
    <w:rPr>
      <w:rFonts w:ascii="Arial" w:hAnsi="Arial" w:cs="Arial"/>
      <w:sz w:val="20"/>
    </w:rPr>
  </w:style>
  <w:style w:type="character" w:customStyle="1" w:styleId="TextocomentarioCar">
    <w:name w:val="Texto comentario Car"/>
    <w:basedOn w:val="Fuentedeprrafopredeter"/>
    <w:link w:val="Textocomentario"/>
    <w:uiPriority w:val="99"/>
    <w:locked/>
    <w:rPr>
      <w:rFonts w:ascii="Arial" w:hAnsi="Arial" w:cs="Times New Roman"/>
      <w:sz w:val="20"/>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12"/>
      </w:numPr>
      <w:tabs>
        <w:tab w:val="clear" w:pos="4395"/>
      </w:tabs>
      <w:jc w:val="both"/>
    </w:pPr>
    <w:rPr>
      <w:bCs/>
      <w:spacing w:val="0"/>
      <w:kern w:val="0"/>
      <w:sz w:val="24"/>
      <w:szCs w:val="22"/>
      <w:lang w:val="es-CO" w:eastAsia="es-CO"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uiPriority w:val="99"/>
    <w:pPr>
      <w:spacing w:before="100" w:after="100"/>
    </w:pPr>
    <w:rPr>
      <w:rFonts w:ascii="Times New Roman" w:hAnsi="Times New Roman" w:cs="Times New Roman"/>
      <w:szCs w:val="24"/>
      <w:lang w:val="es-CO"/>
    </w:rPr>
  </w:style>
  <w:style w:type="paragraph" w:styleId="Sinespaciado">
    <w:name w:val="No Spacing"/>
    <w:uiPriority w:val="1"/>
    <w:pPr>
      <w:suppressAutoHyphens/>
      <w:autoSpaceDN w:val="0"/>
    </w:pPr>
    <w:rPr>
      <w:rFonts w:ascii="Courier New" w:hAnsi="Courier New" w:cs="Courier New"/>
      <w:kern w:val="3"/>
      <w:sz w:val="24"/>
      <w:lang w:val="es-ES" w:eastAsia="zh-CN"/>
    </w:rPr>
  </w:style>
  <w:style w:type="paragraph" w:customStyle="1" w:styleId="WW-Default">
    <w:name w:val="WW-Default"/>
    <w:pPr>
      <w:suppressAutoHyphens/>
      <w:autoSpaceDE w:val="0"/>
      <w:autoSpaceDN w:val="0"/>
    </w:pPr>
    <w:rPr>
      <w:rFonts w:ascii="Verdana" w:hAnsi="Verdana" w:cs="Verdana"/>
      <w:color w:val="000000"/>
      <w:kern w:val="3"/>
      <w:sz w:val="24"/>
      <w:szCs w:val="24"/>
      <w:lang w:val="es-ES" w:eastAsia="zh-CN"/>
    </w:rPr>
  </w:style>
  <w:style w:type="paragraph" w:styleId="Prrafodelista">
    <w:name w:val="List Paragraph"/>
    <w:basedOn w:val="Standard"/>
    <w:uiPriority w:val="34"/>
    <w:pPr>
      <w:ind w:left="708"/>
    </w:pPr>
  </w:style>
  <w:style w:type="paragraph" w:customStyle="1" w:styleId="Style1">
    <w:name w:val="Style 1"/>
    <w:pPr>
      <w:widowControl w:val="0"/>
      <w:suppressAutoHyphens/>
      <w:autoSpaceDE w:val="0"/>
      <w:autoSpaceDN w:val="0"/>
    </w:pPr>
    <w:rPr>
      <w:rFonts w:ascii="Times New Roman" w:hAnsi="Times New Roman" w:cs="Times New Roman"/>
      <w:kern w:val="3"/>
      <w:lang w:val="en-US" w:eastAsia="zh-CN"/>
    </w:rPr>
  </w:style>
  <w:style w:type="paragraph" w:customStyle="1" w:styleId="Style2">
    <w:name w:val="Style 2"/>
    <w:pPr>
      <w:widowControl w:val="0"/>
      <w:suppressAutoHyphens/>
      <w:autoSpaceDE w:val="0"/>
      <w:autoSpaceDN w:val="0"/>
      <w:spacing w:before="144" w:line="312" w:lineRule="auto"/>
    </w:pPr>
    <w:rPr>
      <w:rFonts w:ascii="Bookman Old Style" w:hAnsi="Bookman Old Style" w:cs="Bookman Old Style"/>
      <w:kern w:val="3"/>
      <w:sz w:val="22"/>
      <w:szCs w:val="22"/>
      <w:lang w:val="en-US" w:eastAsia="zh-CN"/>
    </w:rPr>
  </w:style>
  <w:style w:type="paragraph" w:customStyle="1" w:styleId="Style3">
    <w:name w:val="Style 3"/>
    <w:pPr>
      <w:widowControl w:val="0"/>
      <w:suppressAutoHyphens/>
      <w:autoSpaceDE w:val="0"/>
      <w:autoSpaceDN w:val="0"/>
      <w:ind w:left="360"/>
    </w:pPr>
    <w:rPr>
      <w:rFonts w:ascii="Times New Roman" w:hAnsi="Times New Roman" w:cs="Times New Roman"/>
      <w:kern w:val="3"/>
      <w:sz w:val="26"/>
      <w:szCs w:val="26"/>
      <w:lang w:val="en-US" w:eastAsia="zh-CN"/>
    </w:rPr>
  </w:style>
  <w:style w:type="paragraph" w:customStyle="1" w:styleId="Style7">
    <w:name w:val="Style 7"/>
    <w:pPr>
      <w:widowControl w:val="0"/>
      <w:suppressAutoHyphens/>
      <w:autoSpaceDE w:val="0"/>
      <w:autoSpaceDN w:val="0"/>
    </w:pPr>
    <w:rPr>
      <w:rFonts w:ascii="Times New Roman" w:hAnsi="Times New Roman" w:cs="Times New Roman"/>
      <w:kern w:val="3"/>
      <w:lang w:val="en-US" w:eastAsia="zh-CN"/>
    </w:rPr>
  </w:style>
  <w:style w:type="paragraph" w:customStyle="1" w:styleId="Style8">
    <w:name w:val="Style 8"/>
    <w:pPr>
      <w:widowControl w:val="0"/>
      <w:suppressAutoHyphens/>
      <w:autoSpaceDE w:val="0"/>
      <w:autoSpaceDN w:val="0"/>
      <w:ind w:left="936" w:hanging="504"/>
    </w:pPr>
    <w:rPr>
      <w:rFonts w:ascii="Arial" w:hAnsi="Arial" w:cs="Arial"/>
      <w:kern w:val="3"/>
      <w:sz w:val="24"/>
      <w:szCs w:val="24"/>
      <w:lang w:val="en-US" w:eastAsia="zh-CN"/>
    </w:rPr>
  </w:style>
  <w:style w:type="paragraph" w:customStyle="1" w:styleId="Style6">
    <w:name w:val="Style 6"/>
    <w:pPr>
      <w:widowControl w:val="0"/>
      <w:suppressAutoHyphens/>
      <w:autoSpaceDE w:val="0"/>
      <w:autoSpaceDN w:val="0"/>
      <w:spacing w:line="204" w:lineRule="auto"/>
      <w:ind w:left="288"/>
    </w:pPr>
    <w:rPr>
      <w:rFonts w:ascii="Arial" w:hAnsi="Arial" w:cs="Arial"/>
      <w:kern w:val="3"/>
      <w:sz w:val="24"/>
      <w:szCs w:val="24"/>
      <w:lang w:val="en-US" w:eastAsia="zh-CN"/>
    </w:rPr>
  </w:style>
  <w:style w:type="paragraph" w:styleId="Textodeglobo">
    <w:name w:val="Balloon Text"/>
    <w:basedOn w:val="Normal"/>
    <w:link w:val="TextodegloboCar"/>
    <w:uiPriority w:val="99"/>
    <w:rPr>
      <w:rFonts w:ascii="Tahoma" w:hAnsi="Tahoma" w:cs="Mangal"/>
      <w:sz w:val="16"/>
      <w:szCs w:val="14"/>
    </w:rPr>
  </w:style>
  <w:style w:type="character" w:customStyle="1" w:styleId="TextodegloboCar">
    <w:name w:val="Texto de globo Car"/>
    <w:basedOn w:val="Fuentedeprrafopredeter"/>
    <w:link w:val="Textodeglobo"/>
    <w:uiPriority w:val="99"/>
    <w:locked/>
    <w:rPr>
      <w:rFonts w:ascii="Tahoma" w:hAnsi="Tahoma" w:cs="Times New Roman"/>
      <w:sz w:val="14"/>
    </w:rPr>
  </w:style>
  <w:style w:type="character" w:customStyle="1" w:styleId="WW8Num1z0">
    <w:name w:val="WW8Num1z0"/>
    <w:rPr>
      <w:rFonts w:ascii="Arial" w:hAnsi="Arial"/>
      <w:spacing w:val="6"/>
      <w:sz w:val="22"/>
    </w:rPr>
  </w:style>
  <w:style w:type="character" w:customStyle="1" w:styleId="WW8Num2z0">
    <w:name w:val="WW8Num2z0"/>
    <w:rPr>
      <w:rFonts w:ascii="Arial" w:hAnsi="Arial"/>
      <w:sz w:val="24"/>
    </w:rPr>
  </w:style>
  <w:style w:type="character" w:customStyle="1" w:styleId="WW8Num5z0">
    <w:name w:val="WW8Num5z0"/>
  </w:style>
  <w:style w:type="character" w:customStyle="1" w:styleId="WW8Num8z0">
    <w:name w:val="WW8Num8z0"/>
    <w:rPr>
      <w:rFonts w:ascii="Arial" w:hAnsi="Arial"/>
      <w:sz w:val="22"/>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uiPriority w:val="99"/>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hAnsi="Bookman Old Style"/>
      <w:sz w:val="22"/>
    </w:rPr>
  </w:style>
  <w:style w:type="character" w:customStyle="1" w:styleId="CharacterStyle2">
    <w:name w:val="Character Style 2"/>
    <w:rPr>
      <w:sz w:val="26"/>
    </w:rPr>
  </w:style>
  <w:style w:type="character" w:styleId="Refdecomentario">
    <w:name w:val="annotation reference"/>
    <w:basedOn w:val="Fuentedeprrafopredeter"/>
    <w:uiPriority w:val="99"/>
    <w:rPr>
      <w:rFonts w:cs="Times New Roman"/>
      <w:sz w:val="16"/>
    </w:rPr>
  </w:style>
  <w:style w:type="paragraph" w:styleId="Asuntodelcomentario">
    <w:name w:val="annotation subject"/>
    <w:basedOn w:val="Textocomentario"/>
    <w:next w:val="Textocomentario"/>
    <w:link w:val="AsuntodelcomentarioCar"/>
    <w:uiPriority w:val="99"/>
    <w:pPr>
      <w:widowControl w:val="0"/>
    </w:pPr>
    <w:rPr>
      <w:rFonts w:ascii="Liberation Serif" w:hAnsi="Liberation Serif" w:cs="Mangal"/>
      <w:b/>
      <w:bCs/>
      <w:szCs w:val="18"/>
      <w:lang w:bidi="hi-IN"/>
    </w:rPr>
  </w:style>
  <w:style w:type="character" w:customStyle="1" w:styleId="AsuntodelcomentarioCar">
    <w:name w:val="Asunto del comentario Car"/>
    <w:basedOn w:val="TextocomentarioCar"/>
    <w:link w:val="Asuntodelcomentario"/>
    <w:uiPriority w:val="99"/>
    <w:locked/>
    <w:rPr>
      <w:rFonts w:ascii="Arial" w:hAnsi="Arial" w:cs="Times New Roman"/>
      <w:b/>
      <w:sz w:val="18"/>
    </w:rPr>
  </w:style>
  <w:style w:type="character" w:customStyle="1" w:styleId="StandardCar">
    <w:name w:val="Standard Car"/>
    <w:rPr>
      <w:rFonts w:ascii="Courier New" w:hAnsi="Courier New"/>
      <w:sz w:val="20"/>
    </w:rPr>
  </w:style>
  <w:style w:type="paragraph" w:styleId="HTMLconformatoprevio">
    <w:name w:val="HTML Preformatted"/>
    <w:basedOn w:val="Normal"/>
    <w:link w:val="HTMLconformatoprevioC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hAnsi="Courier New" w:cs="Courier New"/>
      <w:kern w:val="0"/>
      <w:sz w:val="20"/>
      <w:szCs w:val="20"/>
      <w:lang w:val="es-CO" w:eastAsia="es-CO" w:bidi="ar-SA"/>
    </w:rPr>
  </w:style>
  <w:style w:type="character" w:customStyle="1" w:styleId="HTMLconformatoprevioCar">
    <w:name w:val="HTML con formato previo Car"/>
    <w:basedOn w:val="Fuentedeprrafopredeter"/>
    <w:link w:val="HTMLconformatoprevio"/>
    <w:uiPriority w:val="99"/>
    <w:locked/>
    <w:rPr>
      <w:rFonts w:ascii="Courier New" w:hAnsi="Courier New" w:cs="Courier New"/>
    </w:rPr>
  </w:style>
  <w:style w:type="paragraph" w:styleId="Revisin">
    <w:name w:val="Revision"/>
    <w:uiPriority w:val="99"/>
    <w:pPr>
      <w:suppressAutoHyphens/>
      <w:autoSpaceDN w:val="0"/>
    </w:pPr>
    <w:rPr>
      <w:rFonts w:cs="Mangal"/>
      <w:kern w:val="3"/>
      <w:sz w:val="24"/>
      <w:szCs w:val="21"/>
      <w:lang w:val="es-ES" w:eastAsia="zh-CN" w:bidi="hi-IN"/>
    </w:rPr>
  </w:style>
  <w:style w:type="paragraph" w:customStyle="1" w:styleId="Estilo1">
    <w:name w:val="Estilo1"/>
    <w:basedOn w:val="Normal"/>
    <w:pPr>
      <w:widowControl/>
    </w:pPr>
    <w:rPr>
      <w:rFonts w:ascii="Arial" w:hAnsi="Arial" w:cs="Arial"/>
      <w:sz w:val="20"/>
      <w:szCs w:val="20"/>
      <w:lang w:bidi="ar-SA"/>
    </w:rPr>
  </w:style>
  <w:style w:type="character" w:styleId="Hipervnculo">
    <w:name w:val="Hyperlink"/>
    <w:basedOn w:val="Fuentedeprrafopredeter"/>
    <w:uiPriority w:val="99"/>
    <w:rPr>
      <w:rFonts w:cs="Times New Roman"/>
      <w:color w:val="0000FF"/>
      <w:u w:val="single"/>
    </w:rPr>
  </w:style>
  <w:style w:type="paragraph" w:styleId="Textonotaalfinal">
    <w:name w:val="endnote text"/>
    <w:basedOn w:val="Normal"/>
    <w:link w:val="TextonotaalfinalCar"/>
    <w:uiPriority w:val="99"/>
    <w:rPr>
      <w:rFonts w:cs="Mangal"/>
      <w:sz w:val="20"/>
      <w:szCs w:val="18"/>
    </w:rPr>
  </w:style>
  <w:style w:type="character" w:customStyle="1" w:styleId="TextonotaalfinalCar">
    <w:name w:val="Texto nota al final Car"/>
    <w:basedOn w:val="Fuentedeprrafopredeter"/>
    <w:link w:val="Textonotaalfinal"/>
    <w:uiPriority w:val="99"/>
    <w:locked/>
    <w:rPr>
      <w:rFonts w:cs="Mangal"/>
      <w:kern w:val="3"/>
      <w:sz w:val="18"/>
      <w:szCs w:val="18"/>
      <w:lang w:val="es-ES" w:eastAsia="zh-CN" w:bidi="hi-IN"/>
    </w:rPr>
  </w:style>
  <w:style w:type="character" w:styleId="Refdenotaalfinal">
    <w:name w:val="endnote reference"/>
    <w:basedOn w:val="Fuentedeprrafopredeter"/>
    <w:uiPriority w:val="99"/>
    <w:rPr>
      <w:rFonts w:cs="Times New Roman"/>
      <w:position w:val="0"/>
      <w:vertAlign w:val="superscript"/>
    </w:rPr>
  </w:style>
  <w:style w:type="paragraph" w:styleId="Textonotapie">
    <w:name w:val="footnote text"/>
    <w:basedOn w:val="Normal"/>
    <w:link w:val="TextonotapieCar"/>
    <w:uiPriority w:val="99"/>
    <w:rPr>
      <w:rFonts w:cs="Mangal"/>
      <w:sz w:val="20"/>
      <w:szCs w:val="18"/>
    </w:rPr>
  </w:style>
  <w:style w:type="character" w:customStyle="1" w:styleId="TextonotapieCar">
    <w:name w:val="Texto nota pie Car"/>
    <w:basedOn w:val="Fuentedeprrafopredeter"/>
    <w:link w:val="Textonotapie"/>
    <w:uiPriority w:val="99"/>
    <w:locked/>
    <w:rPr>
      <w:rFonts w:cs="Mangal"/>
      <w:kern w:val="3"/>
      <w:sz w:val="18"/>
      <w:szCs w:val="18"/>
      <w:lang w:val="es-ES" w:eastAsia="zh-CN" w:bidi="hi-IN"/>
    </w:rPr>
  </w:style>
  <w:style w:type="character" w:styleId="Refdenotaalpie">
    <w:name w:val="footnote reference"/>
    <w:basedOn w:val="Fuentedeprrafopredeter"/>
    <w:uiPriority w:val="99"/>
    <w:rPr>
      <w:rFonts w:cs="Times New Roman"/>
      <w:position w:val="0"/>
      <w:vertAlign w:val="superscript"/>
    </w:rPr>
  </w:style>
  <w:style w:type="character" w:styleId="Textoennegrita">
    <w:name w:val="Strong"/>
    <w:basedOn w:val="Fuentedeprrafopredeter"/>
    <w:uiPriority w:val="22"/>
    <w:rPr>
      <w:rFonts w:cs="Times New Roman"/>
      <w:b/>
      <w:bCs/>
    </w:rPr>
  </w:style>
  <w:style w:type="paragraph" w:customStyle="1" w:styleId="pa14">
    <w:name w:val="pa14"/>
    <w:basedOn w:val="Normal"/>
    <w:pPr>
      <w:widowControl/>
      <w:spacing w:before="100" w:after="100"/>
      <w:textAlignment w:val="auto"/>
    </w:pPr>
    <w:rPr>
      <w:rFonts w:ascii="Times New Roman" w:hAnsi="Times New Roman" w:cs="Times New Roman"/>
      <w:kern w:val="0"/>
      <w:lang w:val="es-CO" w:eastAsia="es-CO" w:bidi="ar-SA"/>
    </w:rPr>
  </w:style>
  <w:style w:type="paragraph" w:customStyle="1" w:styleId="pa5">
    <w:name w:val="pa5"/>
    <w:basedOn w:val="Normal"/>
    <w:pPr>
      <w:widowControl/>
      <w:spacing w:before="100" w:after="100"/>
      <w:textAlignment w:val="auto"/>
    </w:pPr>
    <w:rPr>
      <w:rFonts w:ascii="Times New Roman" w:hAnsi="Times New Roman" w:cs="Times New Roman"/>
      <w:kern w:val="0"/>
      <w:lang w:val="es-CO" w:eastAsia="es-CO" w:bidi="ar-SA"/>
    </w:rPr>
  </w:style>
  <w:style w:type="paragraph" w:customStyle="1" w:styleId="pa22">
    <w:name w:val="pa22"/>
    <w:basedOn w:val="Normal"/>
    <w:pPr>
      <w:widowControl/>
      <w:spacing w:before="100" w:after="100"/>
      <w:textAlignment w:val="auto"/>
    </w:pPr>
    <w:rPr>
      <w:rFonts w:ascii="Times New Roman" w:hAnsi="Times New Roman" w:cs="Times New Roman"/>
      <w:kern w:val="0"/>
      <w:lang w:val="es-CO" w:eastAsia="es-CO" w:bidi="ar-SA"/>
    </w:rPr>
  </w:style>
  <w:style w:type="paragraph" w:customStyle="1" w:styleId="pa13">
    <w:name w:val="pa13"/>
    <w:basedOn w:val="Normal"/>
    <w:pPr>
      <w:widowControl/>
      <w:spacing w:before="100" w:after="100"/>
      <w:textAlignment w:val="auto"/>
    </w:pPr>
    <w:rPr>
      <w:rFonts w:ascii="Times New Roman" w:hAnsi="Times New Roman" w:cs="Times New Roman"/>
      <w:kern w:val="0"/>
      <w:lang w:val="es-CO" w:eastAsia="es-CO" w:bidi="ar-SA"/>
    </w:rPr>
  </w:style>
  <w:style w:type="numbering" w:customStyle="1" w:styleId="WW8Num9">
    <w:name w:val="WW8Num9"/>
    <w:pPr>
      <w:numPr>
        <w:numId w:val="18"/>
      </w:numPr>
    </w:pPr>
  </w:style>
  <w:style w:type="numbering" w:customStyle="1" w:styleId="WW8Num6">
    <w:name w:val="WW8Num6"/>
    <w:pPr>
      <w:numPr>
        <w:numId w:val="12"/>
      </w:numPr>
    </w:pPr>
  </w:style>
  <w:style w:type="numbering" w:customStyle="1" w:styleId="WW8Num15">
    <w:name w:val="WW8Num15"/>
    <w:pPr>
      <w:numPr>
        <w:numId w:val="15"/>
      </w:numPr>
    </w:pPr>
  </w:style>
  <w:style w:type="numbering" w:customStyle="1" w:styleId="WW8Num19">
    <w:name w:val="WW8Num19"/>
    <w:pPr>
      <w:numPr>
        <w:numId w:val="17"/>
      </w:numPr>
    </w:pPr>
  </w:style>
  <w:style w:type="numbering" w:customStyle="1" w:styleId="WW8Num4">
    <w:name w:val="WW8Num4"/>
    <w:pPr>
      <w:numPr>
        <w:numId w:val="8"/>
      </w:numPr>
    </w:pPr>
  </w:style>
  <w:style w:type="numbering" w:customStyle="1" w:styleId="WW8Num18">
    <w:name w:val="WW8Num18"/>
    <w:pPr>
      <w:numPr>
        <w:numId w:val="5"/>
      </w:numPr>
    </w:pPr>
  </w:style>
  <w:style w:type="numbering" w:customStyle="1" w:styleId="WW8Num10">
    <w:name w:val="WW8Num10"/>
    <w:pPr>
      <w:numPr>
        <w:numId w:val="4"/>
      </w:numPr>
    </w:pPr>
  </w:style>
  <w:style w:type="numbering" w:customStyle="1" w:styleId="WW8Num8">
    <w:name w:val="WW8Num8"/>
    <w:pPr>
      <w:numPr>
        <w:numId w:val="6"/>
      </w:numPr>
    </w:pPr>
  </w:style>
  <w:style w:type="numbering" w:customStyle="1" w:styleId="WW8Num12">
    <w:name w:val="WW8Num12"/>
    <w:pPr>
      <w:numPr>
        <w:numId w:val="13"/>
      </w:numPr>
    </w:pPr>
  </w:style>
  <w:style w:type="numbering" w:customStyle="1" w:styleId="WW8Num5">
    <w:name w:val="WW8Num5"/>
    <w:pPr>
      <w:numPr>
        <w:numId w:val="10"/>
      </w:numPr>
    </w:pPr>
  </w:style>
  <w:style w:type="numbering" w:customStyle="1" w:styleId="WW8Num11">
    <w:name w:val="WW8Num11"/>
    <w:pPr>
      <w:numPr>
        <w:numId w:val="14"/>
      </w:numPr>
    </w:pPr>
  </w:style>
  <w:style w:type="numbering" w:customStyle="1" w:styleId="WW8Num1">
    <w:name w:val="WW8Num1"/>
    <w:pPr>
      <w:numPr>
        <w:numId w:val="3"/>
      </w:numPr>
    </w:pPr>
  </w:style>
  <w:style w:type="numbering" w:customStyle="1" w:styleId="WW8Num17">
    <w:name w:val="WW8Num17"/>
    <w:pPr>
      <w:numPr>
        <w:numId w:val="19"/>
      </w:numPr>
    </w:pPr>
  </w:style>
  <w:style w:type="numbering" w:customStyle="1" w:styleId="WW8Num14">
    <w:name w:val="WW8Num14"/>
    <w:pPr>
      <w:numPr>
        <w:numId w:val="2"/>
      </w:numPr>
    </w:pPr>
  </w:style>
  <w:style w:type="numbering" w:customStyle="1" w:styleId="WW8Num7">
    <w:name w:val="WW8Num7"/>
    <w:pPr>
      <w:numPr>
        <w:numId w:val="9"/>
      </w:numPr>
    </w:pPr>
  </w:style>
  <w:style w:type="numbering" w:customStyle="1" w:styleId="WW8Num3">
    <w:name w:val="WW8Num3"/>
    <w:pPr>
      <w:numPr>
        <w:numId w:val="7"/>
      </w:numPr>
    </w:pPr>
  </w:style>
  <w:style w:type="numbering" w:customStyle="1" w:styleId="WW8Num16">
    <w:name w:val="WW8Num16"/>
    <w:pPr>
      <w:numPr>
        <w:numId w:val="16"/>
      </w:numPr>
    </w:pPr>
  </w:style>
  <w:style w:type="numbering" w:customStyle="1" w:styleId="WW8Num13">
    <w:name w:val="WW8Num13"/>
    <w:pPr>
      <w:numPr>
        <w:numId w:val="11"/>
      </w:numPr>
    </w:pPr>
  </w:style>
  <w:style w:type="numbering" w:customStyle="1" w:styleId="WW8Num2">
    <w:name w:val="WW8Num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747963">
      <w:marLeft w:val="0"/>
      <w:marRight w:val="0"/>
      <w:marTop w:val="0"/>
      <w:marBottom w:val="0"/>
      <w:divBdr>
        <w:top w:val="none" w:sz="0" w:space="0" w:color="auto"/>
        <w:left w:val="none" w:sz="0" w:space="0" w:color="auto"/>
        <w:bottom w:val="none" w:sz="0" w:space="0" w:color="auto"/>
        <w:right w:val="none" w:sz="0" w:space="0" w:color="auto"/>
      </w:divBdr>
    </w:div>
    <w:div w:id="5017479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2987</Words>
  <Characters>16434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19383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subject/>
  <dc:creator>Ministerio de Transporte</dc:creator>
  <cp:keywords/>
  <dc:description/>
  <cp:lastModifiedBy>Sergio Andres Rodriguez Bonilla</cp:lastModifiedBy>
  <cp:revision>2</cp:revision>
  <cp:lastPrinted>2020-04-03T23:17:00Z</cp:lastPrinted>
  <dcterms:created xsi:type="dcterms:W3CDTF">2021-01-22T00:30:00Z</dcterms:created>
  <dcterms:modified xsi:type="dcterms:W3CDTF">2021-01-22T00:30:00Z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