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2B4" w:rsidRDefault="001662B4" w:rsidP="00D66930">
      <w:pPr>
        <w:jc w:val="center"/>
      </w:pPr>
    </w:p>
    <w:p w:rsidR="001662B4" w:rsidRDefault="001662B4" w:rsidP="00D66930">
      <w:pPr>
        <w:jc w:val="center"/>
      </w:pPr>
    </w:p>
    <w:p w:rsidR="00186A49" w:rsidRDefault="001662B4" w:rsidP="00D66930">
      <w:pPr>
        <w:jc w:val="center"/>
      </w:pPr>
      <w:r>
        <w:rPr>
          <w:noProof/>
        </w:rPr>
        <w:drawing>
          <wp:inline distT="0" distB="0" distL="0" distR="0">
            <wp:extent cx="5612130" cy="16262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I_1170x339px.png"/>
                    <pic:cNvPicPr/>
                  </pic:nvPicPr>
                  <pic:blipFill>
                    <a:blip r:embed="rId4">
                      <a:extLst>
                        <a:ext uri="{28A0092B-C50C-407E-A947-70E740481C1C}">
                          <a14:useLocalDpi xmlns:a14="http://schemas.microsoft.com/office/drawing/2010/main" val="0"/>
                        </a:ext>
                      </a:extLst>
                    </a:blip>
                    <a:stretch>
                      <a:fillRect/>
                    </a:stretch>
                  </pic:blipFill>
                  <pic:spPr>
                    <a:xfrm>
                      <a:off x="0" y="0"/>
                      <a:ext cx="5612130" cy="1626235"/>
                    </a:xfrm>
                    <a:prstGeom prst="rect">
                      <a:avLst/>
                    </a:prstGeom>
                  </pic:spPr>
                </pic:pic>
              </a:graphicData>
            </a:graphic>
          </wp:inline>
        </w:drawing>
      </w:r>
    </w:p>
    <w:p w:rsidR="001662B4" w:rsidRDefault="001662B4" w:rsidP="00D66930">
      <w:pPr>
        <w:jc w:val="center"/>
      </w:pPr>
    </w:p>
    <w:p w:rsidR="001662B4" w:rsidRDefault="001662B4" w:rsidP="00D66930">
      <w:pPr>
        <w:jc w:val="center"/>
      </w:pPr>
    </w:p>
    <w:p w:rsidR="001662B4" w:rsidRDefault="001662B4" w:rsidP="00D66930">
      <w:pPr>
        <w:jc w:val="center"/>
        <w:rPr>
          <w:b/>
          <w:color w:val="1F3864" w:themeColor="accent1" w:themeShade="80"/>
          <w:sz w:val="56"/>
        </w:rPr>
      </w:pPr>
    </w:p>
    <w:p w:rsidR="001662B4" w:rsidRDefault="00A705E9" w:rsidP="00D66930">
      <w:pPr>
        <w:jc w:val="center"/>
        <w:rPr>
          <w:b/>
          <w:color w:val="1F3864" w:themeColor="accent1" w:themeShade="80"/>
          <w:sz w:val="56"/>
        </w:rPr>
      </w:pPr>
      <w:r>
        <w:rPr>
          <w:b/>
          <w:color w:val="1F3864" w:themeColor="accent1" w:themeShade="80"/>
          <w:sz w:val="56"/>
        </w:rPr>
        <w:t>INFORME EVALUACIÓN DEL DESEMPEÑO</w:t>
      </w:r>
    </w:p>
    <w:p w:rsidR="00A705E9" w:rsidRDefault="00A705E9" w:rsidP="00D66930">
      <w:pPr>
        <w:jc w:val="center"/>
        <w:rPr>
          <w:b/>
          <w:color w:val="1F3864" w:themeColor="accent1" w:themeShade="80"/>
          <w:sz w:val="56"/>
        </w:rPr>
      </w:pPr>
    </w:p>
    <w:p w:rsidR="00A705E9" w:rsidRDefault="00A705E9" w:rsidP="00D66930">
      <w:pPr>
        <w:jc w:val="center"/>
        <w:rPr>
          <w:b/>
          <w:color w:val="1F3864" w:themeColor="accent1" w:themeShade="80"/>
          <w:sz w:val="56"/>
        </w:rPr>
      </w:pPr>
      <w:r>
        <w:rPr>
          <w:b/>
          <w:color w:val="1F3864" w:themeColor="accent1" w:themeShade="80"/>
          <w:sz w:val="56"/>
        </w:rPr>
        <w:t>2017 – 2018</w:t>
      </w:r>
    </w:p>
    <w:p w:rsidR="001662B4" w:rsidRDefault="001662B4" w:rsidP="00D66930">
      <w:pPr>
        <w:jc w:val="center"/>
        <w:rPr>
          <w:b/>
        </w:rPr>
      </w:pPr>
    </w:p>
    <w:p w:rsidR="00551492" w:rsidRDefault="00551492">
      <w:pPr>
        <w:rPr>
          <w:b/>
        </w:rPr>
      </w:pPr>
    </w:p>
    <w:p w:rsidR="00551492" w:rsidRDefault="00551492">
      <w:pPr>
        <w:rPr>
          <w:b/>
        </w:rPr>
      </w:pPr>
    </w:p>
    <w:p w:rsidR="00551492" w:rsidRDefault="00551492">
      <w:pPr>
        <w:rPr>
          <w:b/>
        </w:rPr>
      </w:pPr>
    </w:p>
    <w:p w:rsidR="00551492" w:rsidRDefault="00551492">
      <w:pPr>
        <w:rPr>
          <w:b/>
        </w:rPr>
      </w:pPr>
    </w:p>
    <w:p w:rsidR="00551492" w:rsidRDefault="00551492">
      <w:pPr>
        <w:rPr>
          <w:b/>
        </w:rPr>
      </w:pPr>
    </w:p>
    <w:p w:rsidR="00551492" w:rsidRDefault="00551492">
      <w:pPr>
        <w:rPr>
          <w:b/>
        </w:rPr>
      </w:pPr>
    </w:p>
    <w:p w:rsidR="00551492" w:rsidRDefault="00551492" w:rsidP="00551492">
      <w:pPr>
        <w:spacing w:after="0"/>
        <w:rPr>
          <w:b/>
        </w:rPr>
      </w:pPr>
    </w:p>
    <w:p w:rsidR="00551492" w:rsidRDefault="00551492" w:rsidP="00551492">
      <w:pPr>
        <w:spacing w:after="0"/>
        <w:jc w:val="right"/>
        <w:rPr>
          <w:b/>
        </w:rPr>
      </w:pPr>
      <w:r>
        <w:rPr>
          <w:b/>
        </w:rPr>
        <w:t>VICEPRESIDENCIA ADMINISTRATIVA Y FINANCIERA</w:t>
      </w:r>
    </w:p>
    <w:p w:rsidR="00551492" w:rsidRDefault="00551492" w:rsidP="00551492">
      <w:pPr>
        <w:spacing w:after="0"/>
        <w:jc w:val="right"/>
        <w:rPr>
          <w:b/>
        </w:rPr>
      </w:pPr>
      <w:r>
        <w:rPr>
          <w:b/>
        </w:rPr>
        <w:t>Grupo Interno de Trabajo de Talento Humano</w:t>
      </w:r>
    </w:p>
    <w:p w:rsidR="00C74CD0" w:rsidRPr="0026259A" w:rsidRDefault="00C74CD0" w:rsidP="00C74CD0">
      <w:pPr>
        <w:jc w:val="center"/>
        <w:rPr>
          <w:b/>
          <w:sz w:val="24"/>
          <w:szCs w:val="24"/>
        </w:rPr>
      </w:pPr>
      <w:bookmarkStart w:id="0" w:name="_GoBack"/>
      <w:bookmarkEnd w:id="0"/>
    </w:p>
    <w:p w:rsidR="00C74CD0" w:rsidRPr="0026259A" w:rsidRDefault="00C74CD0" w:rsidP="00C74CD0">
      <w:pPr>
        <w:jc w:val="both"/>
        <w:rPr>
          <w:sz w:val="24"/>
          <w:szCs w:val="24"/>
        </w:rPr>
      </w:pPr>
      <w:r w:rsidRPr="0026259A">
        <w:rPr>
          <w:sz w:val="24"/>
          <w:szCs w:val="24"/>
        </w:rPr>
        <w:t>La Agencia Nacional de Infraestructura - ANI, es una Agencia Nacional Estatal de Naturaleza Especial, del sector descentralizado de la Rama Ejecutiva del Orden Nacional, con personería jurídica, patrimonio propio y autonomía administrativa, financiera y técnica, adscrita al Ministerio de Transporte, según decreto 4165 del 03 noviembre de 2011.</w:t>
      </w:r>
    </w:p>
    <w:p w:rsidR="00C74CD0" w:rsidRPr="0026259A" w:rsidRDefault="00C74CD0" w:rsidP="00C74CD0">
      <w:pPr>
        <w:jc w:val="both"/>
        <w:rPr>
          <w:sz w:val="24"/>
          <w:szCs w:val="24"/>
        </w:rPr>
      </w:pPr>
      <w:r w:rsidRPr="0026259A">
        <w:rPr>
          <w:sz w:val="24"/>
          <w:szCs w:val="24"/>
        </w:rPr>
        <w:t>La Agencia Nacional de Infraestructura - ANI, tiene por objeto planear, coordinar, estructurar, contratar, ejecutar, administrar y evaluar proyectos de concesiones y otras formas de Asociación Público Privada - APP, para el diseño, construcción, mantenimiento, operación, administración y/o explotación de la infraestructura pública de transporte en todos sus modos y de los servicios conexos o relacionados y el desarrollo de proyectos de asociación público privada para otro tipo de infraestructura pública cuando así lo determine expresamente el Gobierno Nacional respecto de infraestructuras semejantes a las enunciadas en este artículo. Dentro del respeto a las normas que regulan la distribución de funciones y competencias y su asignación. Su domicilio es la ciudad de Bogotá D.C.</w:t>
      </w:r>
    </w:p>
    <w:p w:rsidR="00C74CD0" w:rsidRPr="0026259A" w:rsidRDefault="001475A9" w:rsidP="001475A9">
      <w:pPr>
        <w:jc w:val="both"/>
        <w:rPr>
          <w:sz w:val="24"/>
          <w:szCs w:val="24"/>
        </w:rPr>
      </w:pPr>
      <w:r w:rsidRPr="0026259A">
        <w:rPr>
          <w:sz w:val="24"/>
          <w:szCs w:val="24"/>
        </w:rPr>
        <w:t>Conforme a lo establecido en la Ley 909 de 2004, los empleados de carrera administrativa deben ser evaluados y calificados con base en parámetros previamente establecidos que permitan fundamentar un juicio objetivo sobre su conducta laboral y sus aportes al cumplimiento de las metas institucionales. Así las cosas, el resultado de la evaluación será la calificación correspondiente al período anual, que deberá incluir dos evaluaciones parciales al año.</w:t>
      </w:r>
    </w:p>
    <w:p w:rsidR="00F12334" w:rsidRPr="0026259A" w:rsidRDefault="00F12334" w:rsidP="001475A9">
      <w:pPr>
        <w:jc w:val="both"/>
        <w:rPr>
          <w:sz w:val="24"/>
          <w:szCs w:val="24"/>
        </w:rPr>
      </w:pPr>
      <w:r w:rsidRPr="0026259A">
        <w:rPr>
          <w:sz w:val="24"/>
          <w:szCs w:val="24"/>
        </w:rPr>
        <w:t>De otra parte es preciso mencionar, que los responsables de evaluar el desempeño laboral deberán hacerlo siguiendo la metodología contenida en el instrumento mencionado y en los términos señalados en el artículo 26 del Acuerdo 565 de 2016, el cual estipula que la evaluación anual u ordinaria abarca el período comprendido entre el primero (1) de febrero y el treinta y uno (31) de enero del año siguiente y deberá realizarse a más tardar dentro de los quince (15)</w:t>
      </w:r>
      <w:r w:rsidR="0026259A">
        <w:rPr>
          <w:sz w:val="24"/>
          <w:szCs w:val="24"/>
        </w:rPr>
        <w:t xml:space="preserve"> </w:t>
      </w:r>
      <w:r w:rsidRPr="0026259A">
        <w:rPr>
          <w:sz w:val="24"/>
          <w:szCs w:val="24"/>
        </w:rPr>
        <w:t>días hábiles siguientes al vencimiento del período de Evaluación del Desempeño Laboral, previa consolidación de las evaluaciones parciales semestrales.</w:t>
      </w:r>
    </w:p>
    <w:p w:rsidR="00F12334" w:rsidRPr="0026259A" w:rsidRDefault="00F12334" w:rsidP="001475A9">
      <w:pPr>
        <w:jc w:val="both"/>
        <w:rPr>
          <w:sz w:val="24"/>
          <w:szCs w:val="24"/>
        </w:rPr>
      </w:pPr>
    </w:p>
    <w:p w:rsidR="00F12334" w:rsidRPr="0026259A" w:rsidRDefault="0026259A" w:rsidP="0026259A">
      <w:pPr>
        <w:jc w:val="center"/>
        <w:rPr>
          <w:b/>
          <w:sz w:val="32"/>
          <w:szCs w:val="24"/>
        </w:rPr>
      </w:pPr>
      <w:r w:rsidRPr="0026259A">
        <w:rPr>
          <w:b/>
          <w:sz w:val="32"/>
          <w:szCs w:val="24"/>
        </w:rPr>
        <w:t>Marco Normativo Del Sistema De Evaluación Del Desempeño Laboral</w:t>
      </w:r>
    </w:p>
    <w:p w:rsidR="00F12334" w:rsidRPr="0026259A" w:rsidRDefault="00F12334" w:rsidP="00F12334">
      <w:pPr>
        <w:jc w:val="both"/>
        <w:rPr>
          <w:sz w:val="24"/>
          <w:szCs w:val="24"/>
        </w:rPr>
      </w:pPr>
    </w:p>
    <w:p w:rsidR="0026259A" w:rsidRDefault="00F12334" w:rsidP="00F12334">
      <w:pPr>
        <w:jc w:val="both"/>
        <w:rPr>
          <w:sz w:val="24"/>
          <w:szCs w:val="24"/>
        </w:rPr>
      </w:pPr>
      <w:r w:rsidRPr="0026259A">
        <w:rPr>
          <w:sz w:val="24"/>
          <w:szCs w:val="24"/>
        </w:rPr>
        <w:t xml:space="preserve">Ley 909 de 2004 “Por la cual se expiden normas que regulan el empleo público, la carrera administrativa, gerencia pública y se dictan otras disposiciones.” </w:t>
      </w:r>
    </w:p>
    <w:p w:rsidR="0026259A" w:rsidRDefault="00F12334" w:rsidP="00F12334">
      <w:pPr>
        <w:jc w:val="both"/>
        <w:rPr>
          <w:sz w:val="24"/>
          <w:szCs w:val="24"/>
        </w:rPr>
      </w:pPr>
      <w:r w:rsidRPr="0026259A">
        <w:rPr>
          <w:sz w:val="24"/>
          <w:szCs w:val="24"/>
        </w:rPr>
        <w:t>Decreto 1083 de 2015 “Por medio del cual se expide el Decreto Único Reglamentario del Sector de Función Pública”. Título 8, Capítulo 1.</w:t>
      </w:r>
    </w:p>
    <w:p w:rsidR="00F12334" w:rsidRPr="0026259A" w:rsidRDefault="00F12334" w:rsidP="00F12334">
      <w:pPr>
        <w:jc w:val="both"/>
        <w:rPr>
          <w:sz w:val="24"/>
          <w:szCs w:val="24"/>
        </w:rPr>
      </w:pPr>
      <w:r w:rsidRPr="0026259A">
        <w:rPr>
          <w:sz w:val="24"/>
          <w:szCs w:val="24"/>
        </w:rPr>
        <w:lastRenderedPageBreak/>
        <w:t xml:space="preserve">Acuerdo No. 565 de 2016 “Por el cual se establece el Sistema Tipo de Evaluación del Desempeño Laboral de los servidores de carrera administrativa y en periodo de prueba.” </w:t>
      </w:r>
    </w:p>
    <w:p w:rsidR="00F12334" w:rsidRPr="0026259A" w:rsidRDefault="00F12334" w:rsidP="00F12334">
      <w:pPr>
        <w:jc w:val="both"/>
        <w:rPr>
          <w:sz w:val="24"/>
          <w:szCs w:val="24"/>
        </w:rPr>
      </w:pPr>
    </w:p>
    <w:p w:rsidR="00F12334" w:rsidRPr="0026259A" w:rsidRDefault="0026259A" w:rsidP="0026259A">
      <w:pPr>
        <w:jc w:val="center"/>
        <w:rPr>
          <w:b/>
          <w:sz w:val="32"/>
          <w:szCs w:val="24"/>
        </w:rPr>
      </w:pPr>
      <w:r w:rsidRPr="0026259A">
        <w:rPr>
          <w:b/>
          <w:sz w:val="32"/>
          <w:szCs w:val="24"/>
        </w:rPr>
        <w:t>Población Objeto De Evaluación</w:t>
      </w:r>
    </w:p>
    <w:p w:rsidR="00F12334" w:rsidRDefault="00F12334" w:rsidP="00F12334">
      <w:pPr>
        <w:jc w:val="both"/>
        <w:rPr>
          <w:sz w:val="24"/>
          <w:szCs w:val="24"/>
        </w:rPr>
      </w:pPr>
      <w:r w:rsidRPr="0026259A">
        <w:rPr>
          <w:sz w:val="24"/>
          <w:szCs w:val="24"/>
        </w:rPr>
        <w:t>De conformidad con lo previsto en el Acuerdo 565 de 2016, la EDL, en los términos del sistema tipo, se realiza a los empleados de carrera administrativa</w:t>
      </w:r>
      <w:r w:rsidR="002B0CD5">
        <w:rPr>
          <w:sz w:val="24"/>
          <w:szCs w:val="24"/>
        </w:rPr>
        <w:t xml:space="preserve"> y</w:t>
      </w:r>
      <w:r w:rsidRPr="0026259A">
        <w:rPr>
          <w:sz w:val="24"/>
          <w:szCs w:val="24"/>
        </w:rPr>
        <w:t xml:space="preserve"> a los empleados de Libre Nombramiento y Remoción, distintos a los de Gerencia Pública.</w:t>
      </w:r>
    </w:p>
    <w:p w:rsidR="002B0CD5" w:rsidRDefault="002B0CD5" w:rsidP="002B0CD5">
      <w:pPr>
        <w:jc w:val="both"/>
        <w:rPr>
          <w:sz w:val="24"/>
          <w:szCs w:val="24"/>
        </w:rPr>
      </w:pPr>
    </w:p>
    <w:p w:rsidR="002B0CD5" w:rsidRPr="002B0CD5" w:rsidRDefault="002B0CD5" w:rsidP="002B0CD5">
      <w:pPr>
        <w:jc w:val="center"/>
        <w:rPr>
          <w:b/>
          <w:sz w:val="32"/>
          <w:szCs w:val="24"/>
        </w:rPr>
      </w:pPr>
      <w:r w:rsidRPr="002B0CD5">
        <w:rPr>
          <w:b/>
          <w:sz w:val="32"/>
          <w:szCs w:val="24"/>
        </w:rPr>
        <w:t>Resultados Generales</w:t>
      </w:r>
    </w:p>
    <w:p w:rsidR="002B0CD5" w:rsidRPr="002B0CD5" w:rsidRDefault="002B0CD5" w:rsidP="002B0CD5">
      <w:pPr>
        <w:jc w:val="both"/>
        <w:rPr>
          <w:sz w:val="24"/>
          <w:szCs w:val="24"/>
        </w:rPr>
      </w:pPr>
    </w:p>
    <w:p w:rsidR="002B0CD5" w:rsidRPr="002B0CD5" w:rsidRDefault="002B0CD5" w:rsidP="002B0CD5">
      <w:pPr>
        <w:jc w:val="both"/>
        <w:rPr>
          <w:sz w:val="24"/>
          <w:szCs w:val="24"/>
        </w:rPr>
      </w:pPr>
      <w:r w:rsidRPr="002B0CD5">
        <w:rPr>
          <w:sz w:val="24"/>
          <w:szCs w:val="24"/>
        </w:rPr>
        <w:t>En primera instancia debe advertirse que la escala de calificación de la EDL se encuentra definida en el artículo 17 del Acuerdo 565 de 2016, de la siguiente forma:</w:t>
      </w:r>
    </w:p>
    <w:p w:rsidR="002B0CD5" w:rsidRPr="002B0CD5" w:rsidRDefault="002B0CD5" w:rsidP="002B0CD5">
      <w:pPr>
        <w:jc w:val="both"/>
        <w:rPr>
          <w:sz w:val="24"/>
          <w:szCs w:val="24"/>
        </w:rPr>
      </w:pPr>
      <w:r>
        <w:rPr>
          <w:sz w:val="24"/>
          <w:szCs w:val="24"/>
        </w:rPr>
        <w:t>C</w:t>
      </w:r>
      <w:r w:rsidRPr="002B0CD5">
        <w:rPr>
          <w:sz w:val="24"/>
          <w:szCs w:val="24"/>
        </w:rPr>
        <w:t xml:space="preserve">ompromisos Laborales. Se califican según su cumplimento en un rango de uno a cien (1 – 100). </w:t>
      </w:r>
    </w:p>
    <w:p w:rsidR="002B0CD5" w:rsidRPr="002B0CD5" w:rsidRDefault="002B0CD5" w:rsidP="002B0CD5">
      <w:pPr>
        <w:jc w:val="both"/>
        <w:rPr>
          <w:sz w:val="24"/>
          <w:szCs w:val="24"/>
        </w:rPr>
      </w:pPr>
      <w:r w:rsidRPr="002B0CD5">
        <w:rPr>
          <w:sz w:val="24"/>
          <w:szCs w:val="24"/>
        </w:rPr>
        <w:t xml:space="preserve">Competencias Comportamentales. El evaluador asignará el valor que le corresponda de acuerdo con el nivel de desarrollo de las competencias, que para el período anual u ordinario se encuentra en un rango de 4 a 10. </w:t>
      </w:r>
    </w:p>
    <w:p w:rsidR="00A53097" w:rsidRPr="00A53097" w:rsidRDefault="002B0CD5" w:rsidP="002B0CD5">
      <w:pPr>
        <w:jc w:val="both"/>
        <w:rPr>
          <w:sz w:val="24"/>
          <w:szCs w:val="24"/>
        </w:rPr>
      </w:pPr>
      <w:r w:rsidRPr="002B0CD5">
        <w:rPr>
          <w:sz w:val="24"/>
          <w:szCs w:val="24"/>
        </w:rPr>
        <w:t>Evaluación de Gestión por Áreas o Dependencias. Es generada por el Jefe de la Oficina de Control Interno en calificación de 1 a 10.</w:t>
      </w:r>
    </w:p>
    <w:p w:rsidR="00F12334" w:rsidRDefault="002B0CD5" w:rsidP="00A53097">
      <w:pPr>
        <w:jc w:val="both"/>
        <w:rPr>
          <w:sz w:val="24"/>
          <w:szCs w:val="24"/>
        </w:rPr>
      </w:pPr>
      <w:r w:rsidRPr="002B0CD5">
        <w:rPr>
          <w:sz w:val="24"/>
          <w:szCs w:val="24"/>
        </w:rPr>
        <w:t xml:space="preserve">Con fundamento en lo anterior, el </w:t>
      </w:r>
      <w:r w:rsidR="00B3413D">
        <w:rPr>
          <w:sz w:val="24"/>
          <w:szCs w:val="24"/>
        </w:rPr>
        <w:t>12</w:t>
      </w:r>
      <w:r w:rsidRPr="002B0CD5">
        <w:rPr>
          <w:sz w:val="24"/>
          <w:szCs w:val="24"/>
        </w:rPr>
        <w:t xml:space="preserve"> de </w:t>
      </w:r>
      <w:r w:rsidR="00B3413D">
        <w:rPr>
          <w:sz w:val="24"/>
          <w:szCs w:val="24"/>
        </w:rPr>
        <w:t>febrero</w:t>
      </w:r>
      <w:r w:rsidRPr="002B0CD5">
        <w:rPr>
          <w:sz w:val="24"/>
          <w:szCs w:val="24"/>
        </w:rPr>
        <w:t xml:space="preserve"> de 2018, el Jefe de la Oficina de Control Interno, puso en conocimiento los resultados de la evaluación de gestión por áreas o dependencias, así:</w:t>
      </w:r>
    </w:p>
    <w:p w:rsidR="002B0CD5" w:rsidRDefault="002B0CD5" w:rsidP="00A53097">
      <w:pPr>
        <w:jc w:val="both"/>
        <w:rPr>
          <w:sz w:val="24"/>
          <w:szCs w:val="24"/>
        </w:rPr>
      </w:pPr>
    </w:p>
    <w:tbl>
      <w:tblPr>
        <w:tblStyle w:val="Tablaconcuadrcula"/>
        <w:tblW w:w="0" w:type="auto"/>
        <w:tblLook w:val="04A0" w:firstRow="1" w:lastRow="0" w:firstColumn="1" w:lastColumn="0" w:noHBand="0" w:noVBand="1"/>
      </w:tblPr>
      <w:tblGrid>
        <w:gridCol w:w="5665"/>
        <w:gridCol w:w="3119"/>
      </w:tblGrid>
      <w:tr w:rsidR="002F0918" w:rsidTr="00B3413D">
        <w:trPr>
          <w:tblHeader/>
        </w:trPr>
        <w:tc>
          <w:tcPr>
            <w:tcW w:w="5665" w:type="dxa"/>
          </w:tcPr>
          <w:p w:rsidR="002F0918" w:rsidRPr="002F0918" w:rsidRDefault="002F0918" w:rsidP="002F0918">
            <w:pPr>
              <w:jc w:val="center"/>
              <w:rPr>
                <w:b/>
                <w:sz w:val="24"/>
                <w:szCs w:val="24"/>
              </w:rPr>
            </w:pPr>
            <w:r w:rsidRPr="002F0918">
              <w:rPr>
                <w:b/>
                <w:sz w:val="24"/>
                <w:szCs w:val="24"/>
              </w:rPr>
              <w:t>DEPENDENCIA</w:t>
            </w:r>
          </w:p>
        </w:tc>
        <w:tc>
          <w:tcPr>
            <w:tcW w:w="3119" w:type="dxa"/>
          </w:tcPr>
          <w:p w:rsidR="002F0918" w:rsidRPr="002F0918" w:rsidRDefault="002F0918" w:rsidP="00B3413D">
            <w:pPr>
              <w:jc w:val="center"/>
              <w:rPr>
                <w:b/>
                <w:sz w:val="24"/>
                <w:szCs w:val="24"/>
              </w:rPr>
            </w:pPr>
            <w:r w:rsidRPr="002F0918">
              <w:rPr>
                <w:b/>
                <w:sz w:val="24"/>
                <w:szCs w:val="24"/>
              </w:rPr>
              <w:t>CALIFICACIÓN</w:t>
            </w:r>
          </w:p>
        </w:tc>
      </w:tr>
      <w:tr w:rsidR="002F0918" w:rsidRPr="002F0918" w:rsidTr="00967FA7">
        <w:trPr>
          <w:trHeight w:val="300"/>
        </w:trPr>
        <w:tc>
          <w:tcPr>
            <w:tcW w:w="5665" w:type="dxa"/>
            <w:noWrap/>
            <w:hideMark/>
          </w:tcPr>
          <w:p w:rsidR="002F0918" w:rsidRPr="002F0918" w:rsidRDefault="002F0918" w:rsidP="002F0918">
            <w:pPr>
              <w:rPr>
                <w:rFonts w:ascii="Calibri" w:eastAsia="Times New Roman" w:hAnsi="Calibri" w:cs="Calibri"/>
                <w:color w:val="000000"/>
                <w:lang w:eastAsia="es-CO"/>
              </w:rPr>
            </w:pPr>
            <w:r w:rsidRPr="002F0918">
              <w:rPr>
                <w:rFonts w:ascii="Calibri" w:eastAsia="Times New Roman" w:hAnsi="Calibri" w:cs="Calibri"/>
                <w:color w:val="000000"/>
                <w:lang w:eastAsia="es-CO"/>
              </w:rPr>
              <w:t>DESPACHO DEL PRESIDENTE DE LA AGENCIA</w:t>
            </w:r>
          </w:p>
        </w:tc>
        <w:tc>
          <w:tcPr>
            <w:tcW w:w="3119" w:type="dxa"/>
          </w:tcPr>
          <w:p w:rsidR="002F0918" w:rsidRPr="002F0918" w:rsidRDefault="00964D8F" w:rsidP="00B3413D">
            <w:pPr>
              <w:jc w:val="center"/>
              <w:rPr>
                <w:rFonts w:ascii="Calibri" w:eastAsia="Times New Roman" w:hAnsi="Calibri" w:cs="Calibri"/>
                <w:color w:val="000000"/>
                <w:lang w:eastAsia="es-CO"/>
              </w:rPr>
            </w:pPr>
            <w:r>
              <w:rPr>
                <w:rFonts w:ascii="Calibri" w:eastAsia="Times New Roman" w:hAnsi="Calibri" w:cs="Calibri"/>
                <w:color w:val="000000"/>
                <w:lang w:eastAsia="es-CO"/>
              </w:rPr>
              <w:t>10</w:t>
            </w:r>
          </w:p>
        </w:tc>
      </w:tr>
      <w:tr w:rsidR="00CE138C" w:rsidRPr="002F0918" w:rsidTr="00BA26B7">
        <w:trPr>
          <w:trHeight w:val="300"/>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38C" w:rsidRPr="00CE138C" w:rsidRDefault="00CE138C" w:rsidP="00CE138C">
            <w:pPr>
              <w:rPr>
                <w:rFonts w:ascii="Calibri" w:eastAsia="Times New Roman" w:hAnsi="Calibri" w:cs="Calibri"/>
                <w:color w:val="000000"/>
                <w:lang w:eastAsia="es-CO"/>
              </w:rPr>
            </w:pPr>
            <w:r w:rsidRPr="00CE138C">
              <w:rPr>
                <w:rFonts w:ascii="Calibri" w:eastAsia="Times New Roman" w:hAnsi="Calibri" w:cs="Calibri"/>
                <w:color w:val="000000"/>
                <w:lang w:eastAsia="es-CO"/>
              </w:rPr>
              <w:t>OFICINA DE COMUNICACIONES</w:t>
            </w:r>
          </w:p>
        </w:tc>
        <w:tc>
          <w:tcPr>
            <w:tcW w:w="3119" w:type="dxa"/>
          </w:tcPr>
          <w:p w:rsidR="00CE138C" w:rsidRPr="002F0918" w:rsidRDefault="00964D8F" w:rsidP="00B3413D">
            <w:pPr>
              <w:jc w:val="center"/>
              <w:rPr>
                <w:rFonts w:ascii="Calibri" w:eastAsia="Times New Roman" w:hAnsi="Calibri" w:cs="Calibri"/>
                <w:color w:val="000000"/>
                <w:lang w:eastAsia="es-CO"/>
              </w:rPr>
            </w:pPr>
            <w:r>
              <w:rPr>
                <w:rFonts w:ascii="Calibri" w:eastAsia="Times New Roman" w:hAnsi="Calibri" w:cs="Calibri"/>
                <w:color w:val="000000"/>
                <w:lang w:eastAsia="es-CO"/>
              </w:rPr>
              <w:t>10</w:t>
            </w:r>
          </w:p>
        </w:tc>
      </w:tr>
      <w:tr w:rsidR="00CE138C" w:rsidRPr="002F0918" w:rsidTr="00BA26B7">
        <w:trPr>
          <w:trHeight w:val="300"/>
        </w:trPr>
        <w:tc>
          <w:tcPr>
            <w:tcW w:w="5665" w:type="dxa"/>
            <w:tcBorders>
              <w:top w:val="nil"/>
              <w:left w:val="single" w:sz="4" w:space="0" w:color="auto"/>
              <w:bottom w:val="single" w:sz="4" w:space="0" w:color="auto"/>
              <w:right w:val="single" w:sz="4" w:space="0" w:color="auto"/>
            </w:tcBorders>
            <w:shd w:val="clear" w:color="auto" w:fill="auto"/>
            <w:noWrap/>
            <w:vAlign w:val="center"/>
          </w:tcPr>
          <w:p w:rsidR="00CE138C" w:rsidRPr="00CE138C" w:rsidRDefault="00CE138C" w:rsidP="00CE138C">
            <w:pPr>
              <w:rPr>
                <w:rFonts w:ascii="Calibri" w:eastAsia="Times New Roman" w:hAnsi="Calibri" w:cs="Calibri"/>
                <w:color w:val="000000"/>
                <w:lang w:eastAsia="es-CO"/>
              </w:rPr>
            </w:pPr>
            <w:r w:rsidRPr="00CE138C">
              <w:rPr>
                <w:rFonts w:ascii="Calibri" w:eastAsia="Times New Roman" w:hAnsi="Calibri" w:cs="Calibri"/>
                <w:color w:val="000000"/>
                <w:lang w:eastAsia="es-CO"/>
              </w:rPr>
              <w:t>OFICINA DE CONTROL INTERNO</w:t>
            </w:r>
          </w:p>
        </w:tc>
        <w:tc>
          <w:tcPr>
            <w:tcW w:w="3119" w:type="dxa"/>
          </w:tcPr>
          <w:p w:rsidR="00CE138C" w:rsidRPr="002F0918" w:rsidRDefault="00964D8F" w:rsidP="00B3413D">
            <w:pPr>
              <w:jc w:val="center"/>
              <w:rPr>
                <w:rFonts w:ascii="Calibri" w:eastAsia="Times New Roman" w:hAnsi="Calibri" w:cs="Calibri"/>
                <w:color w:val="000000"/>
                <w:lang w:eastAsia="es-CO"/>
              </w:rPr>
            </w:pPr>
            <w:r>
              <w:rPr>
                <w:rFonts w:ascii="Calibri" w:eastAsia="Times New Roman" w:hAnsi="Calibri" w:cs="Calibri"/>
                <w:color w:val="000000"/>
                <w:lang w:eastAsia="es-CO"/>
              </w:rPr>
              <w:t>10</w:t>
            </w:r>
          </w:p>
        </w:tc>
      </w:tr>
      <w:tr w:rsidR="002F0918" w:rsidRPr="002F0918" w:rsidTr="00967FA7">
        <w:trPr>
          <w:trHeight w:val="300"/>
        </w:trPr>
        <w:tc>
          <w:tcPr>
            <w:tcW w:w="5665" w:type="dxa"/>
            <w:noWrap/>
            <w:hideMark/>
          </w:tcPr>
          <w:p w:rsidR="002F0918" w:rsidRPr="002F0918" w:rsidRDefault="002F0918" w:rsidP="002F0918">
            <w:pPr>
              <w:rPr>
                <w:rFonts w:ascii="Calibri" w:eastAsia="Times New Roman" w:hAnsi="Calibri" w:cs="Calibri"/>
                <w:color w:val="000000"/>
                <w:lang w:eastAsia="es-CO"/>
              </w:rPr>
            </w:pPr>
            <w:r w:rsidRPr="002F0918">
              <w:rPr>
                <w:rFonts w:ascii="Calibri" w:eastAsia="Times New Roman" w:hAnsi="Calibri" w:cs="Calibri"/>
                <w:color w:val="000000"/>
                <w:lang w:eastAsia="es-CO"/>
              </w:rPr>
              <w:t>VICEPRESIDENCIA EJECUTIVA</w:t>
            </w:r>
          </w:p>
        </w:tc>
        <w:tc>
          <w:tcPr>
            <w:tcW w:w="3119" w:type="dxa"/>
          </w:tcPr>
          <w:p w:rsidR="002F0918" w:rsidRPr="002F0918" w:rsidRDefault="00B3413D" w:rsidP="00B3413D">
            <w:pPr>
              <w:jc w:val="center"/>
              <w:rPr>
                <w:rFonts w:ascii="Calibri" w:eastAsia="Times New Roman" w:hAnsi="Calibri" w:cs="Calibri"/>
                <w:color w:val="000000"/>
                <w:lang w:eastAsia="es-CO"/>
              </w:rPr>
            </w:pPr>
            <w:r>
              <w:rPr>
                <w:rFonts w:ascii="Calibri" w:eastAsia="Times New Roman" w:hAnsi="Calibri" w:cs="Calibri"/>
                <w:color w:val="000000"/>
                <w:lang w:eastAsia="es-CO"/>
              </w:rPr>
              <w:t>5.49</w:t>
            </w:r>
          </w:p>
        </w:tc>
      </w:tr>
      <w:tr w:rsidR="002F0918" w:rsidRPr="002F0918" w:rsidTr="00967FA7">
        <w:trPr>
          <w:trHeight w:val="300"/>
        </w:trPr>
        <w:tc>
          <w:tcPr>
            <w:tcW w:w="5665" w:type="dxa"/>
            <w:noWrap/>
            <w:hideMark/>
          </w:tcPr>
          <w:p w:rsidR="002F0918" w:rsidRPr="002F0918" w:rsidRDefault="002F0918" w:rsidP="002F0918">
            <w:pPr>
              <w:rPr>
                <w:rFonts w:ascii="Calibri" w:eastAsia="Times New Roman" w:hAnsi="Calibri" w:cs="Calibri"/>
                <w:color w:val="000000"/>
                <w:lang w:eastAsia="es-CO"/>
              </w:rPr>
            </w:pPr>
            <w:r w:rsidRPr="002F0918">
              <w:rPr>
                <w:rFonts w:ascii="Calibri" w:eastAsia="Times New Roman" w:hAnsi="Calibri" w:cs="Calibri"/>
                <w:color w:val="000000"/>
                <w:lang w:eastAsia="es-CO"/>
              </w:rPr>
              <w:t>VICEPRESIDENCIA DE ESTRUCTURACIÓN</w:t>
            </w:r>
          </w:p>
        </w:tc>
        <w:tc>
          <w:tcPr>
            <w:tcW w:w="3119" w:type="dxa"/>
          </w:tcPr>
          <w:p w:rsidR="002F0918" w:rsidRPr="002F0918" w:rsidRDefault="00B3413D" w:rsidP="00B3413D">
            <w:pPr>
              <w:jc w:val="center"/>
              <w:rPr>
                <w:rFonts w:ascii="Calibri" w:eastAsia="Times New Roman" w:hAnsi="Calibri" w:cs="Calibri"/>
                <w:color w:val="000000"/>
                <w:lang w:eastAsia="es-CO"/>
              </w:rPr>
            </w:pPr>
            <w:r>
              <w:rPr>
                <w:rFonts w:ascii="Calibri" w:eastAsia="Times New Roman" w:hAnsi="Calibri" w:cs="Calibri"/>
                <w:color w:val="000000"/>
                <w:lang w:eastAsia="es-CO"/>
              </w:rPr>
              <w:t>8.57</w:t>
            </w:r>
          </w:p>
        </w:tc>
      </w:tr>
      <w:tr w:rsidR="002F0918" w:rsidRPr="002F0918" w:rsidTr="00967FA7">
        <w:trPr>
          <w:trHeight w:val="300"/>
        </w:trPr>
        <w:tc>
          <w:tcPr>
            <w:tcW w:w="5665" w:type="dxa"/>
            <w:noWrap/>
            <w:hideMark/>
          </w:tcPr>
          <w:p w:rsidR="002F0918" w:rsidRPr="002F0918" w:rsidRDefault="002F0918" w:rsidP="002F0918">
            <w:pPr>
              <w:rPr>
                <w:rFonts w:ascii="Calibri" w:eastAsia="Times New Roman" w:hAnsi="Calibri" w:cs="Calibri"/>
                <w:color w:val="000000"/>
                <w:lang w:eastAsia="es-CO"/>
              </w:rPr>
            </w:pPr>
            <w:r w:rsidRPr="002F0918">
              <w:rPr>
                <w:rFonts w:ascii="Calibri" w:eastAsia="Times New Roman" w:hAnsi="Calibri" w:cs="Calibri"/>
                <w:color w:val="000000"/>
                <w:lang w:eastAsia="es-CO"/>
              </w:rPr>
              <w:t>VICEPRESIDENCIA DE GESTIÓN CONTRACTUAL</w:t>
            </w:r>
          </w:p>
        </w:tc>
        <w:tc>
          <w:tcPr>
            <w:tcW w:w="3119" w:type="dxa"/>
          </w:tcPr>
          <w:p w:rsidR="002F0918" w:rsidRPr="002F0918" w:rsidRDefault="00B3413D" w:rsidP="00B3413D">
            <w:pPr>
              <w:jc w:val="center"/>
              <w:rPr>
                <w:rFonts w:ascii="Calibri" w:eastAsia="Times New Roman" w:hAnsi="Calibri" w:cs="Calibri"/>
                <w:color w:val="000000"/>
                <w:lang w:eastAsia="es-CO"/>
              </w:rPr>
            </w:pPr>
            <w:r>
              <w:rPr>
                <w:rFonts w:ascii="Calibri" w:eastAsia="Times New Roman" w:hAnsi="Calibri" w:cs="Calibri"/>
                <w:color w:val="000000"/>
                <w:lang w:eastAsia="es-CO"/>
              </w:rPr>
              <w:t>7.30</w:t>
            </w:r>
          </w:p>
        </w:tc>
      </w:tr>
      <w:tr w:rsidR="002F0918" w:rsidRPr="002F0918" w:rsidTr="00967FA7">
        <w:trPr>
          <w:trHeight w:val="300"/>
        </w:trPr>
        <w:tc>
          <w:tcPr>
            <w:tcW w:w="5665" w:type="dxa"/>
            <w:noWrap/>
            <w:hideMark/>
          </w:tcPr>
          <w:p w:rsidR="002F0918" w:rsidRPr="002F0918" w:rsidRDefault="002F0918" w:rsidP="002F0918">
            <w:pPr>
              <w:rPr>
                <w:rFonts w:ascii="Calibri" w:eastAsia="Times New Roman" w:hAnsi="Calibri" w:cs="Calibri"/>
                <w:color w:val="000000"/>
                <w:lang w:eastAsia="es-CO"/>
              </w:rPr>
            </w:pPr>
            <w:r w:rsidRPr="002F0918">
              <w:rPr>
                <w:rFonts w:ascii="Calibri" w:eastAsia="Times New Roman" w:hAnsi="Calibri" w:cs="Calibri"/>
                <w:color w:val="000000"/>
                <w:lang w:eastAsia="es-CO"/>
              </w:rPr>
              <w:t>VICEPRESIDENCIA ADMINISTRATIVA Y FINANCIERA</w:t>
            </w:r>
          </w:p>
        </w:tc>
        <w:tc>
          <w:tcPr>
            <w:tcW w:w="3119" w:type="dxa"/>
          </w:tcPr>
          <w:p w:rsidR="002F0918" w:rsidRPr="002F0918" w:rsidRDefault="00964D8F" w:rsidP="00B3413D">
            <w:pPr>
              <w:jc w:val="center"/>
              <w:rPr>
                <w:rFonts w:ascii="Calibri" w:eastAsia="Times New Roman" w:hAnsi="Calibri" w:cs="Calibri"/>
                <w:color w:val="000000"/>
                <w:lang w:eastAsia="es-CO"/>
              </w:rPr>
            </w:pPr>
            <w:r>
              <w:rPr>
                <w:rFonts w:ascii="Calibri" w:eastAsia="Times New Roman" w:hAnsi="Calibri" w:cs="Calibri"/>
                <w:color w:val="000000"/>
                <w:lang w:eastAsia="es-CO"/>
              </w:rPr>
              <w:t>10</w:t>
            </w:r>
          </w:p>
        </w:tc>
      </w:tr>
      <w:tr w:rsidR="002F0918" w:rsidRPr="002F0918" w:rsidTr="00967FA7">
        <w:trPr>
          <w:trHeight w:val="300"/>
        </w:trPr>
        <w:tc>
          <w:tcPr>
            <w:tcW w:w="5665" w:type="dxa"/>
            <w:noWrap/>
            <w:hideMark/>
          </w:tcPr>
          <w:p w:rsidR="002F0918" w:rsidRPr="002F0918" w:rsidRDefault="002F0918" w:rsidP="002F0918">
            <w:pPr>
              <w:rPr>
                <w:rFonts w:ascii="Calibri" w:eastAsia="Times New Roman" w:hAnsi="Calibri" w:cs="Calibri"/>
                <w:color w:val="000000"/>
                <w:lang w:eastAsia="es-CO"/>
              </w:rPr>
            </w:pPr>
            <w:r w:rsidRPr="002F0918">
              <w:rPr>
                <w:rFonts w:ascii="Calibri" w:eastAsia="Times New Roman" w:hAnsi="Calibri" w:cs="Calibri"/>
                <w:color w:val="000000"/>
                <w:lang w:eastAsia="es-CO"/>
              </w:rPr>
              <w:t>VICEPRESIDENCIA DE PLANEACIÓN, RIESGOS Y ENTORNO</w:t>
            </w:r>
          </w:p>
        </w:tc>
        <w:tc>
          <w:tcPr>
            <w:tcW w:w="3119" w:type="dxa"/>
          </w:tcPr>
          <w:p w:rsidR="002F0918" w:rsidRPr="002F0918" w:rsidRDefault="00B3413D" w:rsidP="00B3413D">
            <w:pPr>
              <w:jc w:val="center"/>
              <w:rPr>
                <w:rFonts w:ascii="Calibri" w:eastAsia="Times New Roman" w:hAnsi="Calibri" w:cs="Calibri"/>
                <w:color w:val="000000"/>
                <w:lang w:eastAsia="es-CO"/>
              </w:rPr>
            </w:pPr>
            <w:r>
              <w:rPr>
                <w:rFonts w:ascii="Calibri" w:eastAsia="Times New Roman" w:hAnsi="Calibri" w:cs="Calibri"/>
                <w:color w:val="000000"/>
                <w:lang w:eastAsia="es-CO"/>
              </w:rPr>
              <w:t>9.06</w:t>
            </w:r>
          </w:p>
        </w:tc>
      </w:tr>
      <w:tr w:rsidR="002F0918" w:rsidRPr="002F0918" w:rsidTr="00967FA7">
        <w:trPr>
          <w:trHeight w:val="300"/>
        </w:trPr>
        <w:tc>
          <w:tcPr>
            <w:tcW w:w="5665" w:type="dxa"/>
            <w:noWrap/>
            <w:hideMark/>
          </w:tcPr>
          <w:p w:rsidR="002F0918" w:rsidRPr="002F0918" w:rsidRDefault="002F0918" w:rsidP="002F0918">
            <w:pPr>
              <w:rPr>
                <w:rFonts w:ascii="Calibri" w:eastAsia="Times New Roman" w:hAnsi="Calibri" w:cs="Calibri"/>
                <w:color w:val="000000"/>
                <w:lang w:eastAsia="es-CO"/>
              </w:rPr>
            </w:pPr>
            <w:r w:rsidRPr="002F0918">
              <w:rPr>
                <w:rFonts w:ascii="Calibri" w:eastAsia="Times New Roman" w:hAnsi="Calibri" w:cs="Calibri"/>
                <w:color w:val="000000"/>
                <w:lang w:eastAsia="es-CO"/>
              </w:rPr>
              <w:t xml:space="preserve">VICEPRESIDENCIA </w:t>
            </w:r>
            <w:r w:rsidR="00967FA7" w:rsidRPr="002F0918">
              <w:rPr>
                <w:rFonts w:ascii="Calibri" w:eastAsia="Times New Roman" w:hAnsi="Calibri" w:cs="Calibri"/>
                <w:color w:val="000000"/>
                <w:lang w:eastAsia="es-CO"/>
              </w:rPr>
              <w:t>JURÍDICA</w:t>
            </w:r>
          </w:p>
        </w:tc>
        <w:tc>
          <w:tcPr>
            <w:tcW w:w="3119" w:type="dxa"/>
          </w:tcPr>
          <w:p w:rsidR="00B3413D" w:rsidRPr="002F0918" w:rsidRDefault="00B3413D" w:rsidP="00B3413D">
            <w:pPr>
              <w:jc w:val="center"/>
              <w:rPr>
                <w:rFonts w:ascii="Calibri" w:eastAsia="Times New Roman" w:hAnsi="Calibri" w:cs="Calibri"/>
                <w:color w:val="000000"/>
                <w:lang w:eastAsia="es-CO"/>
              </w:rPr>
            </w:pPr>
            <w:r>
              <w:rPr>
                <w:rFonts w:ascii="Calibri" w:eastAsia="Times New Roman" w:hAnsi="Calibri" w:cs="Calibri"/>
                <w:color w:val="000000"/>
                <w:lang w:eastAsia="es-CO"/>
              </w:rPr>
              <w:t>7.50</w:t>
            </w:r>
          </w:p>
        </w:tc>
      </w:tr>
    </w:tbl>
    <w:p w:rsidR="001A449D" w:rsidRDefault="001A449D" w:rsidP="00944074">
      <w:pPr>
        <w:jc w:val="both"/>
        <w:rPr>
          <w:sz w:val="24"/>
          <w:szCs w:val="24"/>
        </w:rPr>
      </w:pPr>
    </w:p>
    <w:p w:rsidR="00944074" w:rsidRPr="00944074" w:rsidRDefault="00944074" w:rsidP="00944074">
      <w:pPr>
        <w:jc w:val="both"/>
        <w:rPr>
          <w:sz w:val="24"/>
          <w:szCs w:val="24"/>
        </w:rPr>
      </w:pPr>
      <w:r>
        <w:rPr>
          <w:sz w:val="24"/>
          <w:szCs w:val="24"/>
        </w:rPr>
        <w:lastRenderedPageBreak/>
        <w:t>e</w:t>
      </w:r>
      <w:r w:rsidRPr="00944074">
        <w:rPr>
          <w:sz w:val="24"/>
          <w:szCs w:val="24"/>
        </w:rPr>
        <w:t xml:space="preserve">n el presente informe se hablará de la calificación obtenida teniendo en consideración el porcentaje asignado al consolidado, y que permitirá la ubicación en alguno de los siguientes niveles de cumplimiento: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4"/>
        <w:gridCol w:w="3084"/>
      </w:tblGrid>
      <w:tr w:rsidR="00944074" w:rsidRPr="00944074" w:rsidTr="00944074">
        <w:trPr>
          <w:tblHeader/>
          <w:jc w:val="center"/>
        </w:trPr>
        <w:tc>
          <w:tcPr>
            <w:tcW w:w="5744" w:type="dxa"/>
            <w:shd w:val="clear" w:color="auto" w:fill="auto"/>
          </w:tcPr>
          <w:p w:rsidR="00944074" w:rsidRPr="00944074" w:rsidRDefault="00944074" w:rsidP="00944074">
            <w:pPr>
              <w:spacing w:after="0" w:line="240" w:lineRule="auto"/>
              <w:jc w:val="center"/>
              <w:rPr>
                <w:rFonts w:ascii="Calibri" w:eastAsia="Times New Roman" w:hAnsi="Calibri" w:cs="Calibri"/>
                <w:b/>
                <w:color w:val="000000"/>
                <w:lang w:eastAsia="es-CO"/>
              </w:rPr>
            </w:pPr>
            <w:r w:rsidRPr="00944074">
              <w:rPr>
                <w:rFonts w:ascii="Calibri" w:eastAsia="Times New Roman" w:hAnsi="Calibri" w:cs="Calibri"/>
                <w:b/>
                <w:color w:val="000000"/>
                <w:lang w:eastAsia="es-CO"/>
              </w:rPr>
              <w:t>PORCENTAJE</w:t>
            </w:r>
          </w:p>
        </w:tc>
        <w:tc>
          <w:tcPr>
            <w:tcW w:w="3084" w:type="dxa"/>
            <w:shd w:val="clear" w:color="auto" w:fill="auto"/>
          </w:tcPr>
          <w:p w:rsidR="00944074" w:rsidRPr="00944074" w:rsidRDefault="00944074" w:rsidP="00944074">
            <w:pPr>
              <w:spacing w:after="0" w:line="240" w:lineRule="auto"/>
              <w:jc w:val="center"/>
              <w:rPr>
                <w:rFonts w:ascii="Calibri" w:eastAsia="Times New Roman" w:hAnsi="Calibri" w:cs="Calibri"/>
                <w:b/>
                <w:color w:val="000000"/>
                <w:lang w:eastAsia="es-CO"/>
              </w:rPr>
            </w:pPr>
            <w:r w:rsidRPr="00944074">
              <w:rPr>
                <w:rFonts w:ascii="Calibri" w:eastAsia="Times New Roman" w:hAnsi="Calibri" w:cs="Calibri"/>
                <w:b/>
                <w:color w:val="000000"/>
                <w:lang w:eastAsia="es-CO"/>
              </w:rPr>
              <w:t>NIVEL</w:t>
            </w:r>
          </w:p>
        </w:tc>
      </w:tr>
      <w:tr w:rsidR="00944074" w:rsidRPr="00944074" w:rsidTr="00944074">
        <w:trPr>
          <w:jc w:val="center"/>
        </w:trPr>
        <w:tc>
          <w:tcPr>
            <w:tcW w:w="5744" w:type="dxa"/>
            <w:shd w:val="clear" w:color="auto" w:fill="auto"/>
          </w:tcPr>
          <w:p w:rsidR="00944074" w:rsidRPr="00944074" w:rsidRDefault="00944074" w:rsidP="00944074">
            <w:pPr>
              <w:spacing w:after="0" w:line="240" w:lineRule="auto"/>
              <w:rPr>
                <w:rFonts w:ascii="Calibri" w:eastAsia="Times New Roman" w:hAnsi="Calibri" w:cs="Calibri"/>
                <w:color w:val="000000"/>
                <w:lang w:eastAsia="es-CO"/>
              </w:rPr>
            </w:pPr>
            <w:r w:rsidRPr="00944074">
              <w:rPr>
                <w:rFonts w:ascii="Calibri" w:eastAsia="Times New Roman" w:hAnsi="Calibri" w:cs="Calibri"/>
                <w:color w:val="000000"/>
                <w:lang w:eastAsia="es-CO"/>
              </w:rPr>
              <w:t xml:space="preserve">          Mayor o igual al 95</w:t>
            </w:r>
            <w:r w:rsidR="00B3413D" w:rsidRPr="00944074">
              <w:rPr>
                <w:rFonts w:ascii="Calibri" w:eastAsia="Times New Roman" w:hAnsi="Calibri" w:cs="Calibri"/>
                <w:color w:val="000000"/>
                <w:lang w:eastAsia="es-CO"/>
              </w:rPr>
              <w:t xml:space="preserve">% </w:t>
            </w:r>
            <w:r w:rsidR="00B3413D" w:rsidRPr="00944074">
              <w:rPr>
                <w:rFonts w:ascii="Calibri" w:eastAsia="Times New Roman" w:hAnsi="Calibri" w:cs="Calibri"/>
                <w:color w:val="000000"/>
                <w:lang w:eastAsia="es-CO"/>
              </w:rPr>
              <w:tab/>
            </w:r>
          </w:p>
        </w:tc>
        <w:tc>
          <w:tcPr>
            <w:tcW w:w="3084" w:type="dxa"/>
            <w:shd w:val="clear" w:color="auto" w:fill="auto"/>
          </w:tcPr>
          <w:p w:rsidR="00944074" w:rsidRPr="00944074" w:rsidRDefault="00944074" w:rsidP="00944074">
            <w:pPr>
              <w:spacing w:after="0" w:line="240" w:lineRule="auto"/>
              <w:rPr>
                <w:rFonts w:ascii="Calibri" w:eastAsia="Times New Roman" w:hAnsi="Calibri" w:cs="Calibri"/>
                <w:color w:val="000000"/>
                <w:lang w:eastAsia="es-CO"/>
              </w:rPr>
            </w:pPr>
            <w:r w:rsidRPr="00944074">
              <w:rPr>
                <w:rFonts w:ascii="Calibri" w:eastAsia="Times New Roman" w:hAnsi="Calibri" w:cs="Calibri"/>
                <w:color w:val="000000"/>
                <w:lang w:eastAsia="es-CO"/>
              </w:rPr>
              <w:t>Nivel Sobresaliente</w:t>
            </w:r>
          </w:p>
        </w:tc>
      </w:tr>
      <w:tr w:rsidR="00944074" w:rsidRPr="00944074" w:rsidTr="00944074">
        <w:trPr>
          <w:jc w:val="center"/>
        </w:trPr>
        <w:tc>
          <w:tcPr>
            <w:tcW w:w="5744" w:type="dxa"/>
            <w:shd w:val="clear" w:color="auto" w:fill="auto"/>
          </w:tcPr>
          <w:p w:rsidR="00944074" w:rsidRPr="00944074" w:rsidRDefault="00944074" w:rsidP="00944074">
            <w:pPr>
              <w:spacing w:after="0" w:line="240" w:lineRule="auto"/>
              <w:rPr>
                <w:rFonts w:ascii="Calibri" w:eastAsia="Times New Roman" w:hAnsi="Calibri" w:cs="Calibri"/>
                <w:color w:val="000000"/>
                <w:lang w:eastAsia="es-CO"/>
              </w:rPr>
            </w:pPr>
            <w:r w:rsidRPr="00944074">
              <w:rPr>
                <w:rFonts w:ascii="Calibri" w:eastAsia="Times New Roman" w:hAnsi="Calibri" w:cs="Calibri"/>
                <w:color w:val="000000"/>
                <w:lang w:eastAsia="es-CO"/>
              </w:rPr>
              <w:t xml:space="preserve">          Mayor o igual a 80% y menor de 95%</w:t>
            </w:r>
          </w:p>
        </w:tc>
        <w:tc>
          <w:tcPr>
            <w:tcW w:w="3084" w:type="dxa"/>
            <w:shd w:val="clear" w:color="auto" w:fill="auto"/>
          </w:tcPr>
          <w:p w:rsidR="00944074" w:rsidRPr="00944074" w:rsidRDefault="00944074" w:rsidP="00944074">
            <w:pPr>
              <w:spacing w:after="0" w:line="240" w:lineRule="auto"/>
              <w:rPr>
                <w:rFonts w:ascii="Calibri" w:eastAsia="Times New Roman" w:hAnsi="Calibri" w:cs="Calibri"/>
                <w:color w:val="000000"/>
                <w:lang w:eastAsia="es-CO"/>
              </w:rPr>
            </w:pPr>
            <w:r w:rsidRPr="00944074">
              <w:rPr>
                <w:rFonts w:ascii="Calibri" w:eastAsia="Times New Roman" w:hAnsi="Calibri" w:cs="Calibri"/>
                <w:color w:val="000000"/>
                <w:lang w:eastAsia="es-CO"/>
              </w:rPr>
              <w:t>Nivel Destacado</w:t>
            </w:r>
          </w:p>
        </w:tc>
      </w:tr>
      <w:tr w:rsidR="00944074" w:rsidRPr="00944074" w:rsidTr="00944074">
        <w:trPr>
          <w:jc w:val="center"/>
        </w:trPr>
        <w:tc>
          <w:tcPr>
            <w:tcW w:w="5744" w:type="dxa"/>
            <w:shd w:val="clear" w:color="auto" w:fill="auto"/>
          </w:tcPr>
          <w:p w:rsidR="00944074" w:rsidRPr="00944074" w:rsidRDefault="00944074" w:rsidP="00944074">
            <w:pPr>
              <w:spacing w:after="0" w:line="240" w:lineRule="auto"/>
              <w:rPr>
                <w:rFonts w:ascii="Calibri" w:eastAsia="Times New Roman" w:hAnsi="Calibri" w:cs="Calibri"/>
                <w:color w:val="000000"/>
                <w:lang w:eastAsia="es-CO"/>
              </w:rPr>
            </w:pPr>
            <w:r w:rsidRPr="00944074">
              <w:rPr>
                <w:rFonts w:ascii="Calibri" w:eastAsia="Times New Roman" w:hAnsi="Calibri" w:cs="Calibri"/>
                <w:color w:val="000000"/>
                <w:lang w:eastAsia="es-CO"/>
              </w:rPr>
              <w:t xml:space="preserve">          Mayor del 65% y menor que el 80%                 </w:t>
            </w:r>
          </w:p>
        </w:tc>
        <w:tc>
          <w:tcPr>
            <w:tcW w:w="3084" w:type="dxa"/>
            <w:shd w:val="clear" w:color="auto" w:fill="auto"/>
          </w:tcPr>
          <w:p w:rsidR="00944074" w:rsidRPr="00944074" w:rsidRDefault="00944074" w:rsidP="00944074">
            <w:pPr>
              <w:spacing w:after="0" w:line="240" w:lineRule="auto"/>
              <w:rPr>
                <w:rFonts w:ascii="Calibri" w:eastAsia="Times New Roman" w:hAnsi="Calibri" w:cs="Calibri"/>
                <w:color w:val="000000"/>
                <w:lang w:eastAsia="es-CO"/>
              </w:rPr>
            </w:pPr>
            <w:r w:rsidRPr="00944074">
              <w:rPr>
                <w:rFonts w:ascii="Calibri" w:eastAsia="Times New Roman" w:hAnsi="Calibri" w:cs="Calibri"/>
                <w:color w:val="000000"/>
                <w:lang w:eastAsia="es-CO"/>
              </w:rPr>
              <w:t>Nivel Satisfactorio</w:t>
            </w:r>
          </w:p>
        </w:tc>
      </w:tr>
      <w:tr w:rsidR="00944074" w:rsidRPr="00944074" w:rsidTr="00944074">
        <w:trPr>
          <w:jc w:val="center"/>
        </w:trPr>
        <w:tc>
          <w:tcPr>
            <w:tcW w:w="5744" w:type="dxa"/>
            <w:shd w:val="clear" w:color="auto" w:fill="auto"/>
          </w:tcPr>
          <w:p w:rsidR="00944074" w:rsidRPr="00944074" w:rsidRDefault="00944074" w:rsidP="00944074">
            <w:pPr>
              <w:spacing w:after="0" w:line="240" w:lineRule="auto"/>
              <w:rPr>
                <w:rFonts w:ascii="Calibri" w:eastAsia="Times New Roman" w:hAnsi="Calibri" w:cs="Calibri"/>
                <w:color w:val="000000"/>
                <w:lang w:eastAsia="es-CO"/>
              </w:rPr>
            </w:pPr>
            <w:r w:rsidRPr="00944074">
              <w:rPr>
                <w:rFonts w:ascii="Calibri" w:eastAsia="Times New Roman" w:hAnsi="Calibri" w:cs="Calibri"/>
                <w:color w:val="000000"/>
                <w:lang w:eastAsia="es-CO"/>
              </w:rPr>
              <w:t xml:space="preserve">          Menor o igual a 65%: </w:t>
            </w:r>
            <w:r w:rsidRPr="00944074">
              <w:rPr>
                <w:rFonts w:ascii="Calibri" w:eastAsia="Times New Roman" w:hAnsi="Calibri" w:cs="Calibri"/>
                <w:color w:val="000000"/>
                <w:lang w:eastAsia="es-CO"/>
              </w:rPr>
              <w:tab/>
            </w:r>
          </w:p>
        </w:tc>
        <w:tc>
          <w:tcPr>
            <w:tcW w:w="3084" w:type="dxa"/>
            <w:shd w:val="clear" w:color="auto" w:fill="auto"/>
          </w:tcPr>
          <w:p w:rsidR="00944074" w:rsidRPr="00944074" w:rsidRDefault="00944074" w:rsidP="00944074">
            <w:pPr>
              <w:spacing w:after="0" w:line="240" w:lineRule="auto"/>
              <w:rPr>
                <w:rFonts w:ascii="Calibri" w:eastAsia="Times New Roman" w:hAnsi="Calibri" w:cs="Calibri"/>
                <w:color w:val="000000"/>
                <w:lang w:eastAsia="es-CO"/>
              </w:rPr>
            </w:pPr>
            <w:r w:rsidRPr="00944074">
              <w:rPr>
                <w:rFonts w:ascii="Calibri" w:eastAsia="Times New Roman" w:hAnsi="Calibri" w:cs="Calibri"/>
                <w:color w:val="000000"/>
                <w:lang w:eastAsia="es-CO"/>
              </w:rPr>
              <w:t>Nivel No Satisfactorio</w:t>
            </w:r>
          </w:p>
        </w:tc>
      </w:tr>
    </w:tbl>
    <w:p w:rsidR="00944074" w:rsidRDefault="00944074" w:rsidP="00944074">
      <w:pPr>
        <w:jc w:val="both"/>
        <w:rPr>
          <w:rFonts w:ascii="Century Gothic" w:hAnsi="Century Gothic" w:cs="Arial"/>
          <w:color w:val="000000"/>
        </w:rPr>
      </w:pPr>
    </w:p>
    <w:p w:rsidR="00944074" w:rsidRPr="00EA49F8" w:rsidRDefault="00944074" w:rsidP="00944074">
      <w:pPr>
        <w:jc w:val="both"/>
        <w:rPr>
          <w:b/>
          <w:sz w:val="32"/>
          <w:szCs w:val="24"/>
        </w:rPr>
      </w:pPr>
      <w:r w:rsidRPr="00EA49F8">
        <w:rPr>
          <w:b/>
          <w:sz w:val="32"/>
          <w:szCs w:val="24"/>
        </w:rPr>
        <w:t>Nivel de Calificación General</w:t>
      </w:r>
    </w:p>
    <w:p w:rsidR="002B0CD5" w:rsidRDefault="00944074" w:rsidP="00944074">
      <w:pPr>
        <w:jc w:val="both"/>
        <w:rPr>
          <w:sz w:val="24"/>
          <w:szCs w:val="24"/>
        </w:rPr>
      </w:pPr>
      <w:r w:rsidRPr="00764102">
        <w:rPr>
          <w:sz w:val="24"/>
          <w:szCs w:val="24"/>
        </w:rPr>
        <w:t xml:space="preserve">De los </w:t>
      </w:r>
      <w:r w:rsidR="00764102" w:rsidRPr="00764102">
        <w:rPr>
          <w:sz w:val="24"/>
          <w:szCs w:val="24"/>
        </w:rPr>
        <w:t>sesenta y nueve</w:t>
      </w:r>
      <w:r w:rsidRPr="00764102">
        <w:rPr>
          <w:sz w:val="24"/>
          <w:szCs w:val="24"/>
        </w:rPr>
        <w:t xml:space="preserve"> (</w:t>
      </w:r>
      <w:r w:rsidR="00764102" w:rsidRPr="00764102">
        <w:rPr>
          <w:sz w:val="24"/>
          <w:szCs w:val="24"/>
        </w:rPr>
        <w:t>69</w:t>
      </w:r>
      <w:r w:rsidRPr="00764102">
        <w:rPr>
          <w:sz w:val="24"/>
          <w:szCs w:val="24"/>
        </w:rPr>
        <w:t xml:space="preserve">) servidores evaluados, </w:t>
      </w:r>
      <w:r w:rsidR="00764102" w:rsidRPr="00764102">
        <w:rPr>
          <w:sz w:val="24"/>
          <w:szCs w:val="24"/>
        </w:rPr>
        <w:t>sesenta y cuatro</w:t>
      </w:r>
      <w:r w:rsidRPr="00764102">
        <w:rPr>
          <w:sz w:val="24"/>
          <w:szCs w:val="24"/>
        </w:rPr>
        <w:t xml:space="preserve"> (</w:t>
      </w:r>
      <w:r w:rsidR="00764102" w:rsidRPr="00764102">
        <w:rPr>
          <w:sz w:val="24"/>
          <w:szCs w:val="24"/>
        </w:rPr>
        <w:t>64</w:t>
      </w:r>
      <w:r w:rsidRPr="00764102">
        <w:rPr>
          <w:sz w:val="24"/>
          <w:szCs w:val="24"/>
        </w:rPr>
        <w:t xml:space="preserve">) se encuentran en un porcentaje mayor o igual al 95% que corresponde al nivel sobresaliente, </w:t>
      </w:r>
      <w:r w:rsidR="00764102" w:rsidRPr="00764102">
        <w:rPr>
          <w:sz w:val="24"/>
          <w:szCs w:val="24"/>
        </w:rPr>
        <w:t>cinco</w:t>
      </w:r>
      <w:r w:rsidRPr="00764102">
        <w:rPr>
          <w:sz w:val="24"/>
          <w:szCs w:val="24"/>
        </w:rPr>
        <w:t xml:space="preserve"> (</w:t>
      </w:r>
      <w:r w:rsidR="00764102" w:rsidRPr="00764102">
        <w:rPr>
          <w:sz w:val="24"/>
          <w:szCs w:val="24"/>
        </w:rPr>
        <w:t>5</w:t>
      </w:r>
      <w:r w:rsidRPr="00764102">
        <w:rPr>
          <w:sz w:val="24"/>
          <w:szCs w:val="24"/>
        </w:rPr>
        <w:t>) servidores se encuentran en un porcentaje mayor o igual a 80% y menor de 95%, que corresponde al nivel destacado. Ningún servidor está por debajo del 65 % que corresponde al nivel no satisfactorio, tal y como se puede observar en la</w:t>
      </w:r>
      <w:r w:rsidR="00764102" w:rsidRPr="00764102">
        <w:rPr>
          <w:sz w:val="24"/>
          <w:szCs w:val="24"/>
        </w:rPr>
        <w:t>s</w:t>
      </w:r>
      <w:r w:rsidRPr="00764102">
        <w:rPr>
          <w:sz w:val="24"/>
          <w:szCs w:val="24"/>
        </w:rPr>
        <w:t xml:space="preserve"> siguiente</w:t>
      </w:r>
      <w:r w:rsidR="00764102" w:rsidRPr="00764102">
        <w:rPr>
          <w:sz w:val="24"/>
          <w:szCs w:val="24"/>
        </w:rPr>
        <w:t>s</w:t>
      </w:r>
      <w:r w:rsidRPr="00764102">
        <w:rPr>
          <w:sz w:val="24"/>
          <w:szCs w:val="24"/>
        </w:rPr>
        <w:t xml:space="preserve"> </w:t>
      </w:r>
      <w:r w:rsidR="00764102" w:rsidRPr="00764102">
        <w:rPr>
          <w:sz w:val="24"/>
          <w:szCs w:val="24"/>
        </w:rPr>
        <w:t>tablas:</w:t>
      </w:r>
    </w:p>
    <w:p w:rsidR="00764102" w:rsidRDefault="00764102" w:rsidP="00944074">
      <w:pPr>
        <w:jc w:val="both"/>
        <w:rPr>
          <w:sz w:val="24"/>
          <w:szCs w:val="24"/>
        </w:rPr>
      </w:pPr>
    </w:p>
    <w:p w:rsidR="00EA49F8" w:rsidRPr="00821932" w:rsidRDefault="00821932" w:rsidP="00944074">
      <w:pPr>
        <w:jc w:val="both"/>
        <w:rPr>
          <w:b/>
          <w:sz w:val="28"/>
          <w:szCs w:val="24"/>
        </w:rPr>
      </w:pPr>
      <w:r w:rsidRPr="00821932">
        <w:rPr>
          <w:b/>
          <w:sz w:val="28"/>
          <w:szCs w:val="24"/>
        </w:rPr>
        <w:t>Calificaciones de los servidores de carrera administrativa:</w:t>
      </w:r>
    </w:p>
    <w:tbl>
      <w:tblPr>
        <w:tblW w:w="8920" w:type="dxa"/>
        <w:tblCellMar>
          <w:left w:w="70" w:type="dxa"/>
          <w:right w:w="70" w:type="dxa"/>
        </w:tblCellMar>
        <w:tblLook w:val="04A0" w:firstRow="1" w:lastRow="0" w:firstColumn="1" w:lastColumn="0" w:noHBand="0" w:noVBand="1"/>
      </w:tblPr>
      <w:tblGrid>
        <w:gridCol w:w="4020"/>
        <w:gridCol w:w="933"/>
        <w:gridCol w:w="1180"/>
        <w:gridCol w:w="1600"/>
        <w:gridCol w:w="1200"/>
      </w:tblGrid>
      <w:tr w:rsidR="00EE2C50" w:rsidRPr="00EE2C50" w:rsidTr="00EE2C50">
        <w:trPr>
          <w:trHeight w:val="1020"/>
          <w:tblHeader/>
        </w:trPr>
        <w:tc>
          <w:tcPr>
            <w:tcW w:w="4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C50" w:rsidRPr="00EE2C50" w:rsidRDefault="00EE2C50" w:rsidP="00EE2C50">
            <w:pPr>
              <w:spacing w:after="0" w:line="240" w:lineRule="auto"/>
              <w:jc w:val="center"/>
              <w:rPr>
                <w:rFonts w:ascii="Calibri" w:eastAsia="Times New Roman" w:hAnsi="Calibri" w:cs="Calibri"/>
                <w:b/>
                <w:bCs/>
                <w:color w:val="000000"/>
                <w:lang w:eastAsia="es-CO"/>
              </w:rPr>
            </w:pPr>
            <w:r w:rsidRPr="00EE2C50">
              <w:rPr>
                <w:rFonts w:ascii="Calibri" w:eastAsia="Times New Roman" w:hAnsi="Calibri" w:cs="Calibri"/>
                <w:b/>
                <w:bCs/>
                <w:color w:val="000000"/>
                <w:lang w:eastAsia="es-CO"/>
              </w:rPr>
              <w:t>NOMBRES</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EE2C50" w:rsidRPr="00EE2C50" w:rsidRDefault="00EE2C50" w:rsidP="00EE2C50">
            <w:pPr>
              <w:spacing w:after="0" w:line="240" w:lineRule="auto"/>
              <w:jc w:val="center"/>
              <w:rPr>
                <w:rFonts w:ascii="Calibri" w:eastAsia="Times New Roman" w:hAnsi="Calibri" w:cs="Calibri"/>
                <w:b/>
                <w:bCs/>
                <w:color w:val="000000"/>
                <w:lang w:eastAsia="es-CO"/>
              </w:rPr>
            </w:pPr>
            <w:r w:rsidRPr="00EE2C50">
              <w:rPr>
                <w:rFonts w:ascii="Calibri" w:eastAsia="Times New Roman" w:hAnsi="Calibri" w:cs="Calibri"/>
                <w:b/>
                <w:bCs/>
                <w:color w:val="000000"/>
                <w:lang w:eastAsia="es-CO"/>
              </w:rPr>
              <w:t>NIVEL</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E2C50" w:rsidRPr="00EE2C50" w:rsidRDefault="00EE2C50" w:rsidP="00EE2C50">
            <w:pPr>
              <w:spacing w:after="0" w:line="240" w:lineRule="auto"/>
              <w:jc w:val="center"/>
              <w:rPr>
                <w:rFonts w:ascii="Calibri" w:eastAsia="Times New Roman" w:hAnsi="Calibri" w:cs="Calibri"/>
                <w:b/>
                <w:bCs/>
                <w:color w:val="000000"/>
                <w:sz w:val="16"/>
                <w:szCs w:val="16"/>
                <w:lang w:eastAsia="es-CO"/>
              </w:rPr>
            </w:pPr>
            <w:r w:rsidRPr="00EE2C50">
              <w:rPr>
                <w:rFonts w:ascii="Calibri" w:eastAsia="Times New Roman" w:hAnsi="Calibri" w:cs="Calibri"/>
                <w:b/>
                <w:bCs/>
                <w:color w:val="000000"/>
                <w:sz w:val="16"/>
                <w:szCs w:val="16"/>
                <w:lang w:eastAsia="es-CO"/>
              </w:rPr>
              <w:t>CALIFICACIÓN DEFINITIVA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E2C50" w:rsidRPr="00EE2C50" w:rsidRDefault="00EE2C50" w:rsidP="00EE2C50">
            <w:pPr>
              <w:spacing w:after="0" w:line="240" w:lineRule="auto"/>
              <w:jc w:val="center"/>
              <w:rPr>
                <w:rFonts w:ascii="Calibri" w:eastAsia="Times New Roman" w:hAnsi="Calibri" w:cs="Calibri"/>
                <w:b/>
                <w:bCs/>
                <w:color w:val="000000"/>
                <w:sz w:val="16"/>
                <w:szCs w:val="16"/>
                <w:lang w:eastAsia="es-CO"/>
              </w:rPr>
            </w:pPr>
            <w:r w:rsidRPr="00EE2C50">
              <w:rPr>
                <w:rFonts w:ascii="Calibri" w:eastAsia="Times New Roman" w:hAnsi="Calibri" w:cs="Calibri"/>
                <w:b/>
                <w:bCs/>
                <w:color w:val="000000"/>
                <w:sz w:val="16"/>
                <w:szCs w:val="16"/>
                <w:lang w:eastAsia="es-CO"/>
              </w:rPr>
              <w:t>NIVEL DE DESEMPEÑO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E2C50" w:rsidRPr="00EE2C50" w:rsidRDefault="00EE2C50" w:rsidP="00EE2C50">
            <w:pPr>
              <w:spacing w:after="0" w:line="240" w:lineRule="auto"/>
              <w:jc w:val="center"/>
              <w:rPr>
                <w:rFonts w:ascii="Calibri" w:eastAsia="Times New Roman" w:hAnsi="Calibri" w:cs="Calibri"/>
                <w:b/>
                <w:bCs/>
                <w:color w:val="000000"/>
                <w:sz w:val="16"/>
                <w:szCs w:val="16"/>
                <w:lang w:eastAsia="es-CO"/>
              </w:rPr>
            </w:pPr>
            <w:r w:rsidRPr="00EE2C50">
              <w:rPr>
                <w:rFonts w:ascii="Calibri" w:eastAsia="Times New Roman" w:hAnsi="Calibri" w:cs="Calibri"/>
                <w:b/>
                <w:bCs/>
                <w:color w:val="000000"/>
                <w:sz w:val="16"/>
                <w:szCs w:val="16"/>
                <w:lang w:eastAsia="es-CO"/>
              </w:rPr>
              <w:t>PROMEDIO CALIFICACIÓN ANUAL POR NIVEL</w:t>
            </w:r>
          </w:p>
        </w:tc>
      </w:tr>
      <w:tr w:rsidR="00EE2C50" w:rsidRPr="00EE2C50" w:rsidTr="00EE2C50">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ACOSTA MEDINA CARLOS ALBERTO</w:t>
            </w:r>
          </w:p>
        </w:tc>
        <w:tc>
          <w:tcPr>
            <w:tcW w:w="92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ASESOR</w:t>
            </w:r>
          </w:p>
        </w:tc>
        <w:tc>
          <w:tcPr>
            <w:tcW w:w="118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97,3</w:t>
            </w:r>
          </w:p>
        </w:tc>
        <w:tc>
          <w:tcPr>
            <w:tcW w:w="160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SOBRESALIENTE</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97,3</w:t>
            </w:r>
          </w:p>
        </w:tc>
      </w:tr>
      <w:tr w:rsidR="00EE2C50" w:rsidRPr="00EE2C50" w:rsidTr="00EE2C50">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AGUILERA WILCHES RICARDO</w:t>
            </w:r>
          </w:p>
        </w:tc>
        <w:tc>
          <w:tcPr>
            <w:tcW w:w="92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ASESOR</w:t>
            </w:r>
          </w:p>
        </w:tc>
        <w:tc>
          <w:tcPr>
            <w:tcW w:w="118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98,5</w:t>
            </w:r>
          </w:p>
        </w:tc>
        <w:tc>
          <w:tcPr>
            <w:tcW w:w="160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SOBRESALIENTE</w:t>
            </w:r>
          </w:p>
        </w:tc>
        <w:tc>
          <w:tcPr>
            <w:tcW w:w="1200" w:type="dxa"/>
            <w:vMerge/>
            <w:tcBorders>
              <w:top w:val="nil"/>
              <w:left w:val="single" w:sz="4" w:space="0" w:color="auto"/>
              <w:bottom w:val="single" w:sz="4" w:space="0" w:color="000000"/>
              <w:right w:val="single" w:sz="4" w:space="0" w:color="auto"/>
            </w:tcBorders>
            <w:vAlign w:val="center"/>
            <w:hideMark/>
          </w:tcPr>
          <w:p w:rsidR="00EE2C50" w:rsidRPr="00EE2C50" w:rsidRDefault="00EE2C50" w:rsidP="00EE2C50">
            <w:pPr>
              <w:spacing w:after="0" w:line="240" w:lineRule="auto"/>
              <w:rPr>
                <w:rFonts w:ascii="Calibri" w:eastAsia="Times New Roman" w:hAnsi="Calibri" w:cs="Calibri"/>
                <w:color w:val="000000"/>
                <w:lang w:eastAsia="es-CO"/>
              </w:rPr>
            </w:pPr>
          </w:p>
        </w:tc>
      </w:tr>
      <w:tr w:rsidR="00EE2C50" w:rsidRPr="00EE2C50" w:rsidTr="00EE2C50">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CABALLERO MARIN JESUS MARIA</w:t>
            </w:r>
          </w:p>
        </w:tc>
        <w:tc>
          <w:tcPr>
            <w:tcW w:w="92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ASESOR</w:t>
            </w:r>
          </w:p>
        </w:tc>
        <w:tc>
          <w:tcPr>
            <w:tcW w:w="118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97,3</w:t>
            </w:r>
          </w:p>
        </w:tc>
        <w:tc>
          <w:tcPr>
            <w:tcW w:w="160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SOBRESALIENTE</w:t>
            </w:r>
          </w:p>
        </w:tc>
        <w:tc>
          <w:tcPr>
            <w:tcW w:w="1200" w:type="dxa"/>
            <w:vMerge/>
            <w:tcBorders>
              <w:top w:val="nil"/>
              <w:left w:val="single" w:sz="4" w:space="0" w:color="auto"/>
              <w:bottom w:val="single" w:sz="4" w:space="0" w:color="000000"/>
              <w:right w:val="single" w:sz="4" w:space="0" w:color="auto"/>
            </w:tcBorders>
            <w:vAlign w:val="center"/>
            <w:hideMark/>
          </w:tcPr>
          <w:p w:rsidR="00EE2C50" w:rsidRPr="00EE2C50" w:rsidRDefault="00EE2C50" w:rsidP="00EE2C50">
            <w:pPr>
              <w:spacing w:after="0" w:line="240" w:lineRule="auto"/>
              <w:rPr>
                <w:rFonts w:ascii="Calibri" w:eastAsia="Times New Roman" w:hAnsi="Calibri" w:cs="Calibri"/>
                <w:color w:val="000000"/>
                <w:lang w:eastAsia="es-CO"/>
              </w:rPr>
            </w:pPr>
          </w:p>
        </w:tc>
      </w:tr>
      <w:tr w:rsidR="00EE2C50" w:rsidRPr="00EE2C50" w:rsidTr="00EE2C50">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CAJIAO ASTORQUIZA JUAN MANUEL</w:t>
            </w:r>
          </w:p>
        </w:tc>
        <w:tc>
          <w:tcPr>
            <w:tcW w:w="92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ASESOR</w:t>
            </w:r>
          </w:p>
        </w:tc>
        <w:tc>
          <w:tcPr>
            <w:tcW w:w="118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97,5</w:t>
            </w:r>
          </w:p>
        </w:tc>
        <w:tc>
          <w:tcPr>
            <w:tcW w:w="160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SOBRESALIENTE</w:t>
            </w:r>
          </w:p>
        </w:tc>
        <w:tc>
          <w:tcPr>
            <w:tcW w:w="1200" w:type="dxa"/>
            <w:vMerge/>
            <w:tcBorders>
              <w:top w:val="nil"/>
              <w:left w:val="single" w:sz="4" w:space="0" w:color="auto"/>
              <w:bottom w:val="single" w:sz="4" w:space="0" w:color="000000"/>
              <w:right w:val="single" w:sz="4" w:space="0" w:color="auto"/>
            </w:tcBorders>
            <w:vAlign w:val="center"/>
            <w:hideMark/>
          </w:tcPr>
          <w:p w:rsidR="00EE2C50" w:rsidRPr="00EE2C50" w:rsidRDefault="00EE2C50" w:rsidP="00EE2C50">
            <w:pPr>
              <w:spacing w:after="0" w:line="240" w:lineRule="auto"/>
              <w:rPr>
                <w:rFonts w:ascii="Calibri" w:eastAsia="Times New Roman" w:hAnsi="Calibri" w:cs="Calibri"/>
                <w:color w:val="000000"/>
                <w:lang w:eastAsia="es-CO"/>
              </w:rPr>
            </w:pPr>
          </w:p>
        </w:tc>
      </w:tr>
      <w:tr w:rsidR="00EE2C50" w:rsidRPr="00EE2C50" w:rsidTr="00EE2C50">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ELORZA RESTREPO MARLENY DEL CARMEN</w:t>
            </w:r>
          </w:p>
        </w:tc>
        <w:tc>
          <w:tcPr>
            <w:tcW w:w="92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ASESOR</w:t>
            </w:r>
          </w:p>
        </w:tc>
        <w:tc>
          <w:tcPr>
            <w:tcW w:w="118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97,1</w:t>
            </w:r>
          </w:p>
        </w:tc>
        <w:tc>
          <w:tcPr>
            <w:tcW w:w="160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SOBRESALIENTE</w:t>
            </w:r>
          </w:p>
        </w:tc>
        <w:tc>
          <w:tcPr>
            <w:tcW w:w="1200" w:type="dxa"/>
            <w:vMerge/>
            <w:tcBorders>
              <w:top w:val="nil"/>
              <w:left w:val="single" w:sz="4" w:space="0" w:color="auto"/>
              <w:bottom w:val="single" w:sz="4" w:space="0" w:color="000000"/>
              <w:right w:val="single" w:sz="4" w:space="0" w:color="auto"/>
            </w:tcBorders>
            <w:vAlign w:val="center"/>
            <w:hideMark/>
          </w:tcPr>
          <w:p w:rsidR="00EE2C50" w:rsidRPr="00EE2C50" w:rsidRDefault="00EE2C50" w:rsidP="00EE2C50">
            <w:pPr>
              <w:spacing w:after="0" w:line="240" w:lineRule="auto"/>
              <w:rPr>
                <w:rFonts w:ascii="Calibri" w:eastAsia="Times New Roman" w:hAnsi="Calibri" w:cs="Calibri"/>
                <w:color w:val="000000"/>
                <w:lang w:eastAsia="es-CO"/>
              </w:rPr>
            </w:pPr>
          </w:p>
        </w:tc>
      </w:tr>
      <w:tr w:rsidR="00EE2C50" w:rsidRPr="00EE2C50" w:rsidTr="00EE2C50">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HUERTAS LUNA JORGE</w:t>
            </w:r>
          </w:p>
        </w:tc>
        <w:tc>
          <w:tcPr>
            <w:tcW w:w="92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ASESOR</w:t>
            </w:r>
          </w:p>
        </w:tc>
        <w:tc>
          <w:tcPr>
            <w:tcW w:w="118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96,1</w:t>
            </w:r>
          </w:p>
        </w:tc>
        <w:tc>
          <w:tcPr>
            <w:tcW w:w="160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SOBRESALIENTE</w:t>
            </w:r>
          </w:p>
        </w:tc>
        <w:tc>
          <w:tcPr>
            <w:tcW w:w="1200" w:type="dxa"/>
            <w:vMerge/>
            <w:tcBorders>
              <w:top w:val="nil"/>
              <w:left w:val="single" w:sz="4" w:space="0" w:color="auto"/>
              <w:bottom w:val="single" w:sz="4" w:space="0" w:color="000000"/>
              <w:right w:val="single" w:sz="4" w:space="0" w:color="auto"/>
            </w:tcBorders>
            <w:vAlign w:val="center"/>
            <w:hideMark/>
          </w:tcPr>
          <w:p w:rsidR="00EE2C50" w:rsidRPr="00EE2C50" w:rsidRDefault="00EE2C50" w:rsidP="00EE2C50">
            <w:pPr>
              <w:spacing w:after="0" w:line="240" w:lineRule="auto"/>
              <w:rPr>
                <w:rFonts w:ascii="Calibri" w:eastAsia="Times New Roman" w:hAnsi="Calibri" w:cs="Calibri"/>
                <w:color w:val="000000"/>
                <w:lang w:eastAsia="es-CO"/>
              </w:rPr>
            </w:pPr>
          </w:p>
        </w:tc>
      </w:tr>
      <w:tr w:rsidR="00EE2C50" w:rsidRPr="00EE2C50" w:rsidTr="00EE2C50">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LANDINEZ SANTOS MIGUEL ALEXEI</w:t>
            </w:r>
          </w:p>
        </w:tc>
        <w:tc>
          <w:tcPr>
            <w:tcW w:w="92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ASESOR</w:t>
            </w:r>
          </w:p>
        </w:tc>
        <w:tc>
          <w:tcPr>
            <w:tcW w:w="118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97,3</w:t>
            </w:r>
          </w:p>
        </w:tc>
        <w:tc>
          <w:tcPr>
            <w:tcW w:w="160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SOBRESALIENTE</w:t>
            </w:r>
          </w:p>
        </w:tc>
        <w:tc>
          <w:tcPr>
            <w:tcW w:w="1200" w:type="dxa"/>
            <w:vMerge/>
            <w:tcBorders>
              <w:top w:val="nil"/>
              <w:left w:val="single" w:sz="4" w:space="0" w:color="auto"/>
              <w:bottom w:val="single" w:sz="4" w:space="0" w:color="000000"/>
              <w:right w:val="single" w:sz="4" w:space="0" w:color="auto"/>
            </w:tcBorders>
            <w:vAlign w:val="center"/>
            <w:hideMark/>
          </w:tcPr>
          <w:p w:rsidR="00EE2C50" w:rsidRPr="00EE2C50" w:rsidRDefault="00EE2C50" w:rsidP="00EE2C50">
            <w:pPr>
              <w:spacing w:after="0" w:line="240" w:lineRule="auto"/>
              <w:rPr>
                <w:rFonts w:ascii="Calibri" w:eastAsia="Times New Roman" w:hAnsi="Calibri" w:cs="Calibri"/>
                <w:color w:val="000000"/>
                <w:lang w:eastAsia="es-CO"/>
              </w:rPr>
            </w:pPr>
          </w:p>
        </w:tc>
      </w:tr>
      <w:tr w:rsidR="00EE2C50" w:rsidRPr="00EE2C50" w:rsidTr="00EE2C50">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LEAL DIAZ LINA LEIDY</w:t>
            </w:r>
          </w:p>
        </w:tc>
        <w:tc>
          <w:tcPr>
            <w:tcW w:w="92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ASESOR</w:t>
            </w:r>
          </w:p>
        </w:tc>
        <w:tc>
          <w:tcPr>
            <w:tcW w:w="118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99,1</w:t>
            </w:r>
          </w:p>
        </w:tc>
        <w:tc>
          <w:tcPr>
            <w:tcW w:w="160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SOBRESALIENTE</w:t>
            </w:r>
          </w:p>
        </w:tc>
        <w:tc>
          <w:tcPr>
            <w:tcW w:w="1200" w:type="dxa"/>
            <w:vMerge/>
            <w:tcBorders>
              <w:top w:val="nil"/>
              <w:left w:val="single" w:sz="4" w:space="0" w:color="auto"/>
              <w:bottom w:val="single" w:sz="4" w:space="0" w:color="000000"/>
              <w:right w:val="single" w:sz="4" w:space="0" w:color="auto"/>
            </w:tcBorders>
            <w:vAlign w:val="center"/>
            <w:hideMark/>
          </w:tcPr>
          <w:p w:rsidR="00EE2C50" w:rsidRPr="00EE2C50" w:rsidRDefault="00EE2C50" w:rsidP="00EE2C50">
            <w:pPr>
              <w:spacing w:after="0" w:line="240" w:lineRule="auto"/>
              <w:rPr>
                <w:rFonts w:ascii="Calibri" w:eastAsia="Times New Roman" w:hAnsi="Calibri" w:cs="Calibri"/>
                <w:color w:val="000000"/>
                <w:lang w:eastAsia="es-CO"/>
              </w:rPr>
            </w:pPr>
          </w:p>
        </w:tc>
      </w:tr>
      <w:tr w:rsidR="00EE2C50" w:rsidRPr="00EE2C50" w:rsidTr="00EE2C50">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LOBO SOLER MARTHA INES</w:t>
            </w:r>
          </w:p>
        </w:tc>
        <w:tc>
          <w:tcPr>
            <w:tcW w:w="92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ASESOR</w:t>
            </w:r>
          </w:p>
        </w:tc>
        <w:tc>
          <w:tcPr>
            <w:tcW w:w="118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97,3</w:t>
            </w:r>
          </w:p>
        </w:tc>
        <w:tc>
          <w:tcPr>
            <w:tcW w:w="160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SOBRESALIENTE</w:t>
            </w:r>
          </w:p>
        </w:tc>
        <w:tc>
          <w:tcPr>
            <w:tcW w:w="1200" w:type="dxa"/>
            <w:vMerge/>
            <w:tcBorders>
              <w:top w:val="nil"/>
              <w:left w:val="single" w:sz="4" w:space="0" w:color="auto"/>
              <w:bottom w:val="single" w:sz="4" w:space="0" w:color="000000"/>
              <w:right w:val="single" w:sz="4" w:space="0" w:color="auto"/>
            </w:tcBorders>
            <w:vAlign w:val="center"/>
            <w:hideMark/>
          </w:tcPr>
          <w:p w:rsidR="00EE2C50" w:rsidRPr="00EE2C50" w:rsidRDefault="00EE2C50" w:rsidP="00EE2C50">
            <w:pPr>
              <w:spacing w:after="0" w:line="240" w:lineRule="auto"/>
              <w:rPr>
                <w:rFonts w:ascii="Calibri" w:eastAsia="Times New Roman" w:hAnsi="Calibri" w:cs="Calibri"/>
                <w:color w:val="000000"/>
                <w:lang w:eastAsia="es-CO"/>
              </w:rPr>
            </w:pPr>
          </w:p>
        </w:tc>
      </w:tr>
      <w:tr w:rsidR="00EE2C50" w:rsidRPr="00EE2C50" w:rsidTr="00EE2C50">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MEJIA SOTELO INGRID GIOVANNA</w:t>
            </w:r>
          </w:p>
        </w:tc>
        <w:tc>
          <w:tcPr>
            <w:tcW w:w="92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ASESOR</w:t>
            </w:r>
          </w:p>
        </w:tc>
        <w:tc>
          <w:tcPr>
            <w:tcW w:w="118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97,5</w:t>
            </w:r>
          </w:p>
        </w:tc>
        <w:tc>
          <w:tcPr>
            <w:tcW w:w="160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SOBRESALIENTE</w:t>
            </w:r>
          </w:p>
        </w:tc>
        <w:tc>
          <w:tcPr>
            <w:tcW w:w="1200" w:type="dxa"/>
            <w:vMerge/>
            <w:tcBorders>
              <w:top w:val="nil"/>
              <w:left w:val="single" w:sz="4" w:space="0" w:color="auto"/>
              <w:bottom w:val="single" w:sz="4" w:space="0" w:color="000000"/>
              <w:right w:val="single" w:sz="4" w:space="0" w:color="auto"/>
            </w:tcBorders>
            <w:vAlign w:val="center"/>
            <w:hideMark/>
          </w:tcPr>
          <w:p w:rsidR="00EE2C50" w:rsidRPr="00EE2C50" w:rsidRDefault="00EE2C50" w:rsidP="00EE2C50">
            <w:pPr>
              <w:spacing w:after="0" w:line="240" w:lineRule="auto"/>
              <w:rPr>
                <w:rFonts w:ascii="Calibri" w:eastAsia="Times New Roman" w:hAnsi="Calibri" w:cs="Calibri"/>
                <w:color w:val="000000"/>
                <w:lang w:eastAsia="es-CO"/>
              </w:rPr>
            </w:pPr>
          </w:p>
        </w:tc>
      </w:tr>
      <w:tr w:rsidR="00EE2C50" w:rsidRPr="00EE2C50" w:rsidTr="00EE2C50">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MORENO BARBOSA LUIS ENRIQUE</w:t>
            </w:r>
          </w:p>
        </w:tc>
        <w:tc>
          <w:tcPr>
            <w:tcW w:w="92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ASESOR</w:t>
            </w:r>
          </w:p>
        </w:tc>
        <w:tc>
          <w:tcPr>
            <w:tcW w:w="118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97,3</w:t>
            </w:r>
          </w:p>
        </w:tc>
        <w:tc>
          <w:tcPr>
            <w:tcW w:w="160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SOBRESALIENTE</w:t>
            </w:r>
          </w:p>
        </w:tc>
        <w:tc>
          <w:tcPr>
            <w:tcW w:w="1200" w:type="dxa"/>
            <w:vMerge/>
            <w:tcBorders>
              <w:top w:val="nil"/>
              <w:left w:val="single" w:sz="4" w:space="0" w:color="auto"/>
              <w:bottom w:val="single" w:sz="4" w:space="0" w:color="000000"/>
              <w:right w:val="single" w:sz="4" w:space="0" w:color="auto"/>
            </w:tcBorders>
            <w:vAlign w:val="center"/>
            <w:hideMark/>
          </w:tcPr>
          <w:p w:rsidR="00EE2C50" w:rsidRPr="00EE2C50" w:rsidRDefault="00EE2C50" w:rsidP="00EE2C50">
            <w:pPr>
              <w:spacing w:after="0" w:line="240" w:lineRule="auto"/>
              <w:rPr>
                <w:rFonts w:ascii="Calibri" w:eastAsia="Times New Roman" w:hAnsi="Calibri" w:cs="Calibri"/>
                <w:color w:val="000000"/>
                <w:lang w:eastAsia="es-CO"/>
              </w:rPr>
            </w:pPr>
          </w:p>
        </w:tc>
      </w:tr>
      <w:tr w:rsidR="00EE2C50" w:rsidRPr="00EE2C50" w:rsidTr="00EE2C50">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ORTIZ DIAZ JAIME FERNANDO</w:t>
            </w:r>
          </w:p>
        </w:tc>
        <w:tc>
          <w:tcPr>
            <w:tcW w:w="92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ASESOR</w:t>
            </w:r>
          </w:p>
        </w:tc>
        <w:tc>
          <w:tcPr>
            <w:tcW w:w="118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97,3</w:t>
            </w:r>
          </w:p>
        </w:tc>
        <w:tc>
          <w:tcPr>
            <w:tcW w:w="160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SOBRESALIENTE</w:t>
            </w:r>
          </w:p>
        </w:tc>
        <w:tc>
          <w:tcPr>
            <w:tcW w:w="1200" w:type="dxa"/>
            <w:vMerge/>
            <w:tcBorders>
              <w:top w:val="nil"/>
              <w:left w:val="single" w:sz="4" w:space="0" w:color="auto"/>
              <w:bottom w:val="single" w:sz="4" w:space="0" w:color="000000"/>
              <w:right w:val="single" w:sz="4" w:space="0" w:color="auto"/>
            </w:tcBorders>
            <w:vAlign w:val="center"/>
            <w:hideMark/>
          </w:tcPr>
          <w:p w:rsidR="00EE2C50" w:rsidRPr="00EE2C50" w:rsidRDefault="00EE2C50" w:rsidP="00EE2C50">
            <w:pPr>
              <w:spacing w:after="0" w:line="240" w:lineRule="auto"/>
              <w:rPr>
                <w:rFonts w:ascii="Calibri" w:eastAsia="Times New Roman" w:hAnsi="Calibri" w:cs="Calibri"/>
                <w:color w:val="000000"/>
                <w:lang w:eastAsia="es-CO"/>
              </w:rPr>
            </w:pPr>
          </w:p>
        </w:tc>
      </w:tr>
      <w:tr w:rsidR="00EE2C50" w:rsidRPr="00EE2C50" w:rsidTr="00EE2C50">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RODRIGUEZ MORA CARMEN JANNETH</w:t>
            </w:r>
          </w:p>
        </w:tc>
        <w:tc>
          <w:tcPr>
            <w:tcW w:w="92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ASESOR</w:t>
            </w:r>
          </w:p>
        </w:tc>
        <w:tc>
          <w:tcPr>
            <w:tcW w:w="118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99,8</w:t>
            </w:r>
          </w:p>
        </w:tc>
        <w:tc>
          <w:tcPr>
            <w:tcW w:w="160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SOBRESALIENTE</w:t>
            </w:r>
          </w:p>
        </w:tc>
        <w:tc>
          <w:tcPr>
            <w:tcW w:w="1200" w:type="dxa"/>
            <w:vMerge/>
            <w:tcBorders>
              <w:top w:val="nil"/>
              <w:left w:val="single" w:sz="4" w:space="0" w:color="auto"/>
              <w:bottom w:val="single" w:sz="4" w:space="0" w:color="000000"/>
              <w:right w:val="single" w:sz="4" w:space="0" w:color="auto"/>
            </w:tcBorders>
            <w:vAlign w:val="center"/>
            <w:hideMark/>
          </w:tcPr>
          <w:p w:rsidR="00EE2C50" w:rsidRPr="00EE2C50" w:rsidRDefault="00EE2C50" w:rsidP="00EE2C50">
            <w:pPr>
              <w:spacing w:after="0" w:line="240" w:lineRule="auto"/>
              <w:rPr>
                <w:rFonts w:ascii="Calibri" w:eastAsia="Times New Roman" w:hAnsi="Calibri" w:cs="Calibri"/>
                <w:color w:val="000000"/>
                <w:lang w:eastAsia="es-CO"/>
              </w:rPr>
            </w:pPr>
          </w:p>
        </w:tc>
      </w:tr>
      <w:tr w:rsidR="00EE2C50" w:rsidRPr="00EE2C50" w:rsidTr="00EE2C50">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RODRIGUEZ PIÑEROS LUIS ANTONIO</w:t>
            </w:r>
          </w:p>
        </w:tc>
        <w:tc>
          <w:tcPr>
            <w:tcW w:w="92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ASESOR</w:t>
            </w:r>
          </w:p>
        </w:tc>
        <w:tc>
          <w:tcPr>
            <w:tcW w:w="118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95,0</w:t>
            </w:r>
          </w:p>
        </w:tc>
        <w:tc>
          <w:tcPr>
            <w:tcW w:w="160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SOBRESALIENTE</w:t>
            </w:r>
          </w:p>
        </w:tc>
        <w:tc>
          <w:tcPr>
            <w:tcW w:w="1200" w:type="dxa"/>
            <w:vMerge/>
            <w:tcBorders>
              <w:top w:val="nil"/>
              <w:left w:val="single" w:sz="4" w:space="0" w:color="auto"/>
              <w:bottom w:val="single" w:sz="4" w:space="0" w:color="000000"/>
              <w:right w:val="single" w:sz="4" w:space="0" w:color="auto"/>
            </w:tcBorders>
            <w:vAlign w:val="center"/>
            <w:hideMark/>
          </w:tcPr>
          <w:p w:rsidR="00EE2C50" w:rsidRPr="00EE2C50" w:rsidRDefault="00EE2C50" w:rsidP="00EE2C50">
            <w:pPr>
              <w:spacing w:after="0" w:line="240" w:lineRule="auto"/>
              <w:rPr>
                <w:rFonts w:ascii="Calibri" w:eastAsia="Times New Roman" w:hAnsi="Calibri" w:cs="Calibri"/>
                <w:color w:val="000000"/>
                <w:lang w:eastAsia="es-CO"/>
              </w:rPr>
            </w:pPr>
          </w:p>
        </w:tc>
      </w:tr>
      <w:tr w:rsidR="00EE2C50" w:rsidRPr="00EE2C50" w:rsidTr="00EE2C50">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RUBIO VALENCIA JOSE DANIEL</w:t>
            </w:r>
          </w:p>
        </w:tc>
        <w:tc>
          <w:tcPr>
            <w:tcW w:w="92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ASESOR</w:t>
            </w:r>
          </w:p>
        </w:tc>
        <w:tc>
          <w:tcPr>
            <w:tcW w:w="118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95,4</w:t>
            </w:r>
          </w:p>
        </w:tc>
        <w:tc>
          <w:tcPr>
            <w:tcW w:w="160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SOBRESALIENTE</w:t>
            </w:r>
          </w:p>
        </w:tc>
        <w:tc>
          <w:tcPr>
            <w:tcW w:w="1200" w:type="dxa"/>
            <w:vMerge/>
            <w:tcBorders>
              <w:top w:val="nil"/>
              <w:left w:val="single" w:sz="4" w:space="0" w:color="auto"/>
              <w:bottom w:val="single" w:sz="4" w:space="0" w:color="000000"/>
              <w:right w:val="single" w:sz="4" w:space="0" w:color="auto"/>
            </w:tcBorders>
            <w:vAlign w:val="center"/>
            <w:hideMark/>
          </w:tcPr>
          <w:p w:rsidR="00EE2C50" w:rsidRPr="00EE2C50" w:rsidRDefault="00EE2C50" w:rsidP="00EE2C50">
            <w:pPr>
              <w:spacing w:after="0" w:line="240" w:lineRule="auto"/>
              <w:rPr>
                <w:rFonts w:ascii="Calibri" w:eastAsia="Times New Roman" w:hAnsi="Calibri" w:cs="Calibri"/>
                <w:color w:val="000000"/>
                <w:lang w:eastAsia="es-CO"/>
              </w:rPr>
            </w:pPr>
          </w:p>
        </w:tc>
      </w:tr>
      <w:tr w:rsidR="00EE2C50" w:rsidRPr="00EE2C50" w:rsidTr="00EE2C50">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JIMENEZ RODRIGUEZ OMAIRA</w:t>
            </w:r>
          </w:p>
        </w:tc>
        <w:tc>
          <w:tcPr>
            <w:tcW w:w="92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TÉCNICO</w:t>
            </w:r>
          </w:p>
        </w:tc>
        <w:tc>
          <w:tcPr>
            <w:tcW w:w="118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97,1</w:t>
            </w:r>
          </w:p>
        </w:tc>
        <w:tc>
          <w:tcPr>
            <w:tcW w:w="160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SOBRESALIENTE</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98,5</w:t>
            </w:r>
          </w:p>
        </w:tc>
      </w:tr>
      <w:tr w:rsidR="00EE2C50" w:rsidRPr="00EE2C50" w:rsidTr="00EE2C50">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MODERA GUERRA RICARDO</w:t>
            </w:r>
          </w:p>
        </w:tc>
        <w:tc>
          <w:tcPr>
            <w:tcW w:w="92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TÉCNICO</w:t>
            </w:r>
          </w:p>
        </w:tc>
        <w:tc>
          <w:tcPr>
            <w:tcW w:w="118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99,8</w:t>
            </w:r>
          </w:p>
        </w:tc>
        <w:tc>
          <w:tcPr>
            <w:tcW w:w="160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SOBRESALIENTE</w:t>
            </w:r>
          </w:p>
        </w:tc>
        <w:tc>
          <w:tcPr>
            <w:tcW w:w="1200" w:type="dxa"/>
            <w:vMerge/>
            <w:tcBorders>
              <w:top w:val="nil"/>
              <w:left w:val="single" w:sz="4" w:space="0" w:color="auto"/>
              <w:bottom w:val="single" w:sz="4" w:space="0" w:color="auto"/>
              <w:right w:val="single" w:sz="4" w:space="0" w:color="auto"/>
            </w:tcBorders>
            <w:vAlign w:val="center"/>
            <w:hideMark/>
          </w:tcPr>
          <w:p w:rsidR="00EE2C50" w:rsidRPr="00EE2C50" w:rsidRDefault="00EE2C50" w:rsidP="00EE2C50">
            <w:pPr>
              <w:spacing w:after="0" w:line="240" w:lineRule="auto"/>
              <w:rPr>
                <w:rFonts w:ascii="Calibri" w:eastAsia="Times New Roman" w:hAnsi="Calibri" w:cs="Calibri"/>
                <w:color w:val="000000"/>
                <w:lang w:eastAsia="es-CO"/>
              </w:rPr>
            </w:pPr>
          </w:p>
        </w:tc>
      </w:tr>
      <w:tr w:rsidR="00EE2C50" w:rsidRPr="00EE2C50" w:rsidTr="00EE2C50">
        <w:trPr>
          <w:trHeight w:val="30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RUBIANO RODRIGUEZ YANETH</w:t>
            </w:r>
          </w:p>
        </w:tc>
        <w:tc>
          <w:tcPr>
            <w:tcW w:w="92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TÉCNICO</w:t>
            </w:r>
          </w:p>
        </w:tc>
        <w:tc>
          <w:tcPr>
            <w:tcW w:w="118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jc w:val="center"/>
              <w:rPr>
                <w:rFonts w:ascii="Calibri" w:eastAsia="Times New Roman" w:hAnsi="Calibri" w:cs="Calibri"/>
                <w:color w:val="000000"/>
                <w:lang w:eastAsia="es-CO"/>
              </w:rPr>
            </w:pPr>
            <w:r w:rsidRPr="00EE2C50">
              <w:rPr>
                <w:rFonts w:ascii="Calibri" w:eastAsia="Times New Roman" w:hAnsi="Calibri" w:cs="Calibri"/>
                <w:color w:val="000000"/>
                <w:lang w:eastAsia="es-CO"/>
              </w:rPr>
              <w:t>98,6</w:t>
            </w:r>
          </w:p>
        </w:tc>
        <w:tc>
          <w:tcPr>
            <w:tcW w:w="1600" w:type="dxa"/>
            <w:tcBorders>
              <w:top w:val="nil"/>
              <w:left w:val="nil"/>
              <w:bottom w:val="single" w:sz="4" w:space="0" w:color="auto"/>
              <w:right w:val="single" w:sz="4" w:space="0" w:color="auto"/>
            </w:tcBorders>
            <w:shd w:val="clear" w:color="auto" w:fill="auto"/>
            <w:noWrap/>
            <w:vAlign w:val="bottom"/>
            <w:hideMark/>
          </w:tcPr>
          <w:p w:rsidR="00EE2C50" w:rsidRPr="00EE2C50" w:rsidRDefault="00EE2C50" w:rsidP="00EE2C50">
            <w:pPr>
              <w:spacing w:after="0" w:line="240" w:lineRule="auto"/>
              <w:rPr>
                <w:rFonts w:ascii="Calibri" w:eastAsia="Times New Roman" w:hAnsi="Calibri" w:cs="Calibri"/>
                <w:color w:val="000000"/>
                <w:lang w:eastAsia="es-CO"/>
              </w:rPr>
            </w:pPr>
            <w:r w:rsidRPr="00EE2C50">
              <w:rPr>
                <w:rFonts w:ascii="Calibri" w:eastAsia="Times New Roman" w:hAnsi="Calibri" w:cs="Calibri"/>
                <w:color w:val="000000"/>
                <w:lang w:eastAsia="es-CO"/>
              </w:rPr>
              <w:t>SOBRESALIENTE</w:t>
            </w:r>
          </w:p>
        </w:tc>
        <w:tc>
          <w:tcPr>
            <w:tcW w:w="1200" w:type="dxa"/>
            <w:vMerge/>
            <w:tcBorders>
              <w:top w:val="nil"/>
              <w:left w:val="single" w:sz="4" w:space="0" w:color="auto"/>
              <w:bottom w:val="single" w:sz="4" w:space="0" w:color="auto"/>
              <w:right w:val="single" w:sz="4" w:space="0" w:color="auto"/>
            </w:tcBorders>
            <w:vAlign w:val="center"/>
            <w:hideMark/>
          </w:tcPr>
          <w:p w:rsidR="00EE2C50" w:rsidRPr="00EE2C50" w:rsidRDefault="00EE2C50" w:rsidP="00EE2C50">
            <w:pPr>
              <w:spacing w:after="0" w:line="240" w:lineRule="auto"/>
              <w:rPr>
                <w:rFonts w:ascii="Calibri" w:eastAsia="Times New Roman" w:hAnsi="Calibri" w:cs="Calibri"/>
                <w:color w:val="000000"/>
                <w:lang w:eastAsia="es-CO"/>
              </w:rPr>
            </w:pPr>
          </w:p>
        </w:tc>
      </w:tr>
    </w:tbl>
    <w:p w:rsidR="00EE2C50" w:rsidRDefault="00EE2C50" w:rsidP="004D772B">
      <w:pPr>
        <w:jc w:val="both"/>
        <w:rPr>
          <w:b/>
          <w:sz w:val="28"/>
          <w:szCs w:val="24"/>
        </w:rPr>
      </w:pPr>
    </w:p>
    <w:p w:rsidR="004D772B" w:rsidRDefault="004D772B" w:rsidP="004D772B">
      <w:pPr>
        <w:jc w:val="both"/>
        <w:rPr>
          <w:b/>
          <w:sz w:val="28"/>
          <w:szCs w:val="24"/>
        </w:rPr>
      </w:pPr>
      <w:r w:rsidRPr="00821932">
        <w:rPr>
          <w:b/>
          <w:sz w:val="28"/>
          <w:szCs w:val="24"/>
        </w:rPr>
        <w:t xml:space="preserve">Calificaciones de los servidores de </w:t>
      </w:r>
      <w:r>
        <w:rPr>
          <w:b/>
          <w:sz w:val="28"/>
          <w:szCs w:val="24"/>
        </w:rPr>
        <w:t>Libre Nombramiento y Remoción</w:t>
      </w:r>
      <w:r w:rsidRPr="00821932">
        <w:rPr>
          <w:b/>
          <w:sz w:val="28"/>
          <w:szCs w:val="24"/>
        </w:rPr>
        <w:t>:</w:t>
      </w:r>
    </w:p>
    <w:p w:rsidR="00EE2C50" w:rsidRDefault="00EE2C50" w:rsidP="00EA49F8">
      <w:pPr>
        <w:jc w:val="center"/>
        <w:rPr>
          <w:b/>
          <w:sz w:val="32"/>
          <w:szCs w:val="24"/>
        </w:rPr>
      </w:pPr>
    </w:p>
    <w:tbl>
      <w:tblPr>
        <w:tblW w:w="9580" w:type="dxa"/>
        <w:tblCellMar>
          <w:left w:w="70" w:type="dxa"/>
          <w:right w:w="70" w:type="dxa"/>
        </w:tblCellMar>
        <w:tblLook w:val="04A0" w:firstRow="1" w:lastRow="0" w:firstColumn="1" w:lastColumn="0" w:noHBand="0" w:noVBand="1"/>
      </w:tblPr>
      <w:tblGrid>
        <w:gridCol w:w="4106"/>
        <w:gridCol w:w="933"/>
        <w:gridCol w:w="1420"/>
        <w:gridCol w:w="1701"/>
        <w:gridCol w:w="1420"/>
      </w:tblGrid>
      <w:tr w:rsidR="00EE2C50" w:rsidRPr="00EB4B5D" w:rsidTr="00B3413D">
        <w:trPr>
          <w:trHeight w:val="900"/>
          <w:tblHead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C50" w:rsidRPr="00EB4B5D" w:rsidRDefault="00EE2C50" w:rsidP="00EE2C50">
            <w:pPr>
              <w:spacing w:after="0" w:line="240" w:lineRule="auto"/>
              <w:jc w:val="center"/>
              <w:rPr>
                <w:rFonts w:ascii="Calibri" w:eastAsia="Times New Roman" w:hAnsi="Calibri" w:cs="Calibri"/>
                <w:b/>
                <w:bCs/>
                <w:color w:val="000000"/>
                <w:lang w:eastAsia="es-CO"/>
              </w:rPr>
            </w:pPr>
            <w:r w:rsidRPr="00EB4B5D">
              <w:rPr>
                <w:rFonts w:ascii="Calibri" w:eastAsia="Times New Roman" w:hAnsi="Calibri" w:cs="Calibri"/>
                <w:b/>
                <w:bCs/>
                <w:color w:val="000000"/>
                <w:lang w:eastAsia="es-CO"/>
              </w:rPr>
              <w:t>NOMBRES</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EE2C50" w:rsidRPr="00EB4B5D" w:rsidRDefault="00EE2C50" w:rsidP="00EE2C50">
            <w:pPr>
              <w:spacing w:after="0" w:line="240" w:lineRule="auto"/>
              <w:jc w:val="center"/>
              <w:rPr>
                <w:rFonts w:ascii="Calibri" w:eastAsia="Times New Roman" w:hAnsi="Calibri" w:cs="Calibri"/>
                <w:b/>
                <w:bCs/>
                <w:color w:val="000000"/>
                <w:lang w:eastAsia="es-CO"/>
              </w:rPr>
            </w:pPr>
            <w:r w:rsidRPr="00EB4B5D">
              <w:rPr>
                <w:rFonts w:ascii="Calibri" w:eastAsia="Times New Roman" w:hAnsi="Calibri" w:cs="Calibri"/>
                <w:b/>
                <w:bCs/>
                <w:color w:val="000000"/>
                <w:lang w:eastAsia="es-CO"/>
              </w:rPr>
              <w:t>NIVEL</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E2C50" w:rsidRPr="00EB4B5D" w:rsidRDefault="00EE2C50" w:rsidP="00EE2C50">
            <w:pPr>
              <w:spacing w:after="0" w:line="240" w:lineRule="auto"/>
              <w:jc w:val="center"/>
              <w:rPr>
                <w:rFonts w:ascii="Calibri" w:eastAsia="Times New Roman" w:hAnsi="Calibri" w:cs="Calibri"/>
                <w:b/>
                <w:bCs/>
                <w:color w:val="000000"/>
                <w:lang w:eastAsia="es-CO"/>
              </w:rPr>
            </w:pPr>
            <w:r w:rsidRPr="00EB4B5D">
              <w:rPr>
                <w:rFonts w:ascii="Calibri" w:eastAsia="Times New Roman" w:hAnsi="Calibri" w:cs="Calibri"/>
                <w:b/>
                <w:bCs/>
                <w:color w:val="000000"/>
                <w:lang w:eastAsia="es-CO"/>
              </w:rPr>
              <w:t>CALIFICACIÓN DEFINITIVA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E2C50" w:rsidRPr="00EB4B5D" w:rsidRDefault="00EE2C50" w:rsidP="00EE2C50">
            <w:pPr>
              <w:spacing w:after="0" w:line="240" w:lineRule="auto"/>
              <w:jc w:val="center"/>
              <w:rPr>
                <w:rFonts w:ascii="Calibri" w:eastAsia="Times New Roman" w:hAnsi="Calibri" w:cs="Calibri"/>
                <w:b/>
                <w:bCs/>
                <w:color w:val="000000"/>
                <w:lang w:eastAsia="es-CO"/>
              </w:rPr>
            </w:pPr>
            <w:r w:rsidRPr="00EB4B5D">
              <w:rPr>
                <w:rFonts w:ascii="Calibri" w:eastAsia="Times New Roman" w:hAnsi="Calibri" w:cs="Calibri"/>
                <w:b/>
                <w:bCs/>
                <w:color w:val="000000"/>
                <w:lang w:eastAsia="es-CO"/>
              </w:rPr>
              <w:t>NIVEL DE DESEMPEÑO</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E2C50" w:rsidRPr="00EB4B5D" w:rsidRDefault="00EE2C50" w:rsidP="00EE2C50">
            <w:pPr>
              <w:spacing w:after="0" w:line="240" w:lineRule="auto"/>
              <w:jc w:val="center"/>
              <w:rPr>
                <w:rFonts w:ascii="Calibri" w:eastAsia="Times New Roman" w:hAnsi="Calibri" w:cs="Calibri"/>
                <w:b/>
                <w:bCs/>
                <w:color w:val="000000"/>
                <w:lang w:eastAsia="es-CO"/>
              </w:rPr>
            </w:pPr>
            <w:r w:rsidRPr="00EB4B5D">
              <w:rPr>
                <w:rFonts w:ascii="Calibri" w:eastAsia="Times New Roman" w:hAnsi="Calibri" w:cs="Calibri"/>
                <w:b/>
                <w:bCs/>
                <w:color w:val="000000"/>
                <w:lang w:eastAsia="es-CO"/>
              </w:rPr>
              <w:t>PROMEDIO CALIFICACIÓN ANUAL POR NIVEL</w:t>
            </w:r>
          </w:p>
        </w:tc>
      </w:tr>
      <w:tr w:rsidR="00EE2C50" w:rsidRPr="00EB4B5D" w:rsidTr="00B3413D">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PARDO QUINN CHRISTIAN</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ARCILA ZULUAGA MARIA EUGENIA</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BELTRAN HERNANDEZ DIEGO ANDRES</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97,5</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CORREDOR REYES DIANA XIMENA</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95,81</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ESTUPIÑAN JARAMILLO ADRIANA</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99,06</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FERNANDEZ VARGAS JAVIER HUMBERTO</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93,5</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DESTACADO</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FUERTES CHAPARRO GERMAN ANDRES</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98,57</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GOMEZ RODRIGUEZ JORGE BERNARDO</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99,06</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GUTIERREZ DIAZ LUIS EDUARDO</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GUTIERREZ RAMIREZ ALEJANDRO</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97,37</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HERNANDEZ FLORIAN ANDRES ALBERTO</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96,96</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JURIS JIMENEZ XIOMARA PATRICIA</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99,06</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LASPRILLA SALGUERO CARLOS HERNANDO</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98,05</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 xml:space="preserve">MALDONADO BALLEN NELCY </w:t>
            </w:r>
            <w:proofErr w:type="spellStart"/>
            <w:r w:rsidRPr="00EB4B5D">
              <w:rPr>
                <w:rFonts w:ascii="Calibri" w:eastAsia="Times New Roman" w:hAnsi="Calibri" w:cs="Calibri"/>
                <w:color w:val="000000"/>
                <w:lang w:eastAsia="es-CO"/>
              </w:rPr>
              <w:t>JENNITH</w:t>
            </w:r>
            <w:proofErr w:type="spellEnd"/>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97,75</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 xml:space="preserve">NAVARRO ERAZO </w:t>
            </w:r>
            <w:proofErr w:type="spellStart"/>
            <w:r w:rsidRPr="00EB4B5D">
              <w:rPr>
                <w:rFonts w:ascii="Calibri" w:eastAsia="Times New Roman" w:hAnsi="Calibri" w:cs="Calibri"/>
                <w:color w:val="000000"/>
                <w:lang w:eastAsia="es-CO"/>
              </w:rPr>
              <w:t>MELIDA</w:t>
            </w:r>
            <w:proofErr w:type="spellEnd"/>
            <w:r w:rsidRPr="00EB4B5D">
              <w:rPr>
                <w:rFonts w:ascii="Calibri" w:eastAsia="Times New Roman" w:hAnsi="Calibri" w:cs="Calibri"/>
                <w:color w:val="000000"/>
                <w:lang w:eastAsia="es-CO"/>
              </w:rPr>
              <w:t xml:space="preserve"> ALEXANDRA</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96,5</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ORDUZ BARON FRANCISCO</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95,82</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OSORIO ALVAREZ POLDY PAOLA</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96,1</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PACHECO GALLEGO JOSE ROMAN</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96,81</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RAIGOZO RUBIO MANUEL ISIDRO</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ROSERO JIMENEZ OSCAR LAUREANO</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RUEDA OCHOA SANDRA MILENA</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98,57</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SANCHEZ SANABRIA SOR PRISCILA</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97,5</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SIERRA ROCHELS DINA RAFAELA</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URBINA RESTREPO SILVIA</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98,57</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VELEZ CALDERON GABRIEL</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90</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DESTACADO</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ARGUELLO URREGO JAIRO FERNANDO</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99,06</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BARRIOS ARRIETA MAOLA</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99,06</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 xml:space="preserve">CARDONA BOTERO GLORIA INES </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97,01</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FIERRO SANCHEZ IVAN MAURICIO</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98,57</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RODRIGUEZ ORTIZ ALBERTO AUGUSTO</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98,25</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ALFARO CUBILLOS NYDIA ESPERANZA</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99,06</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BARON ROCHA REINA CAROLINA</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96,94</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CASTILLA NIETO BLADIMIR ALBERTO</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lastRenderedPageBreak/>
              <w:t>DELGADO VILLAMIL NAZLY JANNE</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DURAN SANCHEZ LEILA MILENA</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97,05</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GARCIA CADENA ALEJANDRO</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98,56</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GARCIA URDANETA JIMMY ALEXANDER</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97,5</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LOPEZ SALAZAR CLAUDIA LORENA</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99,06</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MENDOZA CERQUERA CLAUDIA JUDITH</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94,9</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DESTACADO</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OSTOS GIRALDO GERSAIN ALBERTO</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40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PEREZ ALBARRACIN GONZALO</w:t>
            </w:r>
          </w:p>
        </w:tc>
        <w:tc>
          <w:tcPr>
            <w:tcW w:w="933" w:type="dxa"/>
            <w:tcBorders>
              <w:top w:val="nil"/>
              <w:left w:val="nil"/>
              <w:bottom w:val="single" w:sz="4" w:space="0" w:color="auto"/>
              <w:right w:val="single" w:sz="4" w:space="0" w:color="auto"/>
            </w:tcBorders>
            <w:shd w:val="clear" w:color="auto" w:fill="auto"/>
            <w:noWrap/>
            <w:vAlign w:val="center"/>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97,9</w:t>
            </w:r>
          </w:p>
        </w:tc>
        <w:tc>
          <w:tcPr>
            <w:tcW w:w="1701" w:type="dxa"/>
            <w:tcBorders>
              <w:top w:val="nil"/>
              <w:left w:val="nil"/>
              <w:bottom w:val="nil"/>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CERA JIMENEZ INGRID ESTHER</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94,32</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DESTACADO</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MARIN OSPINA ELIZABETH</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94,9</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DESTACADO</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RAMIREZ RIOS ERWIN JAMID</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95,28</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CARVAJAL REYES JUANA CELINA</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97,25</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RAMIREZ SEPULVEDA DIEGO FERNANDO</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97,87</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RAMOS BARRERA LUIS FABIAN</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97,25</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BELTRAN CHITIVA YENNY CRISTINA</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B4B5D"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TÉCNICO</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99,66</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97,4</w:t>
            </w: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PATIÑO CASTAÑO LINA CAROLINA</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B4B5D"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TÉCNICO</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95,15</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nil"/>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BELTRAN CHITIVA HECTOR ARNULFO</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B4B5D"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TÉCNICO</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99,66</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nil"/>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r w:rsidR="00EE2C50" w:rsidRPr="00EB4B5D" w:rsidTr="00B3413D">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RAMOS SALAZAR JOSE ANTONIO</w:t>
            </w:r>
          </w:p>
        </w:tc>
        <w:tc>
          <w:tcPr>
            <w:tcW w:w="933" w:type="dxa"/>
            <w:tcBorders>
              <w:top w:val="nil"/>
              <w:left w:val="nil"/>
              <w:bottom w:val="single" w:sz="4" w:space="0" w:color="auto"/>
              <w:right w:val="single" w:sz="4" w:space="0" w:color="auto"/>
            </w:tcBorders>
            <w:shd w:val="clear" w:color="auto" w:fill="auto"/>
            <w:noWrap/>
            <w:vAlign w:val="bottom"/>
            <w:hideMark/>
          </w:tcPr>
          <w:p w:rsidR="00EE2C50" w:rsidRPr="00EB4B5D" w:rsidRDefault="00EB4B5D"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TÉCNICO</w:t>
            </w:r>
          </w:p>
        </w:tc>
        <w:tc>
          <w:tcPr>
            <w:tcW w:w="1420"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95,16</w:t>
            </w:r>
          </w:p>
        </w:tc>
        <w:tc>
          <w:tcPr>
            <w:tcW w:w="1701" w:type="dxa"/>
            <w:tcBorders>
              <w:top w:val="nil"/>
              <w:left w:val="nil"/>
              <w:bottom w:val="single" w:sz="4" w:space="0" w:color="auto"/>
              <w:right w:val="single" w:sz="4" w:space="0" w:color="auto"/>
            </w:tcBorders>
            <w:shd w:val="clear" w:color="auto" w:fill="auto"/>
            <w:noWrap/>
            <w:vAlign w:val="bottom"/>
            <w:hideMark/>
          </w:tcPr>
          <w:p w:rsidR="00EE2C50" w:rsidRPr="00EB4B5D" w:rsidRDefault="00EE2C50" w:rsidP="00EE2C50">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SOBRESALIENTE</w:t>
            </w:r>
          </w:p>
        </w:tc>
        <w:tc>
          <w:tcPr>
            <w:tcW w:w="1420" w:type="dxa"/>
            <w:vMerge/>
            <w:tcBorders>
              <w:top w:val="nil"/>
              <w:left w:val="single" w:sz="4" w:space="0" w:color="auto"/>
              <w:bottom w:val="single" w:sz="4" w:space="0" w:color="auto"/>
              <w:right w:val="single" w:sz="4" w:space="0" w:color="auto"/>
            </w:tcBorders>
            <w:vAlign w:val="center"/>
            <w:hideMark/>
          </w:tcPr>
          <w:p w:rsidR="00EE2C50" w:rsidRPr="00EB4B5D" w:rsidRDefault="00EE2C50" w:rsidP="00EE2C50">
            <w:pPr>
              <w:spacing w:after="0" w:line="240" w:lineRule="auto"/>
              <w:rPr>
                <w:rFonts w:ascii="Calibri" w:eastAsia="Times New Roman" w:hAnsi="Calibri" w:cs="Calibri"/>
                <w:color w:val="000000"/>
                <w:lang w:eastAsia="es-CO"/>
              </w:rPr>
            </w:pPr>
          </w:p>
        </w:tc>
      </w:tr>
    </w:tbl>
    <w:p w:rsidR="00EE2C50" w:rsidRDefault="00EE2C50" w:rsidP="00EA49F8">
      <w:pPr>
        <w:jc w:val="center"/>
        <w:rPr>
          <w:b/>
          <w:sz w:val="32"/>
          <w:szCs w:val="24"/>
        </w:rPr>
      </w:pPr>
    </w:p>
    <w:p w:rsidR="00EE2C50" w:rsidRDefault="00EE2C50" w:rsidP="00EA49F8">
      <w:pPr>
        <w:jc w:val="center"/>
        <w:rPr>
          <w:b/>
          <w:sz w:val="32"/>
          <w:szCs w:val="24"/>
        </w:rPr>
      </w:pPr>
    </w:p>
    <w:p w:rsidR="00EE2C50" w:rsidRDefault="00EE2C50" w:rsidP="00EA49F8">
      <w:pPr>
        <w:jc w:val="center"/>
        <w:rPr>
          <w:b/>
          <w:sz w:val="32"/>
          <w:szCs w:val="24"/>
        </w:rPr>
      </w:pPr>
    </w:p>
    <w:p w:rsidR="00EB4B5D" w:rsidRDefault="00EB4B5D" w:rsidP="00EA49F8">
      <w:pPr>
        <w:jc w:val="center"/>
        <w:rPr>
          <w:b/>
          <w:sz w:val="32"/>
          <w:szCs w:val="24"/>
        </w:rPr>
      </w:pPr>
    </w:p>
    <w:p w:rsidR="00EB4B5D" w:rsidRDefault="00EB4B5D" w:rsidP="00EA49F8">
      <w:pPr>
        <w:jc w:val="center"/>
        <w:rPr>
          <w:b/>
          <w:sz w:val="32"/>
          <w:szCs w:val="24"/>
        </w:rPr>
      </w:pPr>
    </w:p>
    <w:p w:rsidR="00EA49F8" w:rsidRPr="00EA49F8" w:rsidRDefault="00EA49F8" w:rsidP="00EA49F8">
      <w:pPr>
        <w:jc w:val="center"/>
        <w:rPr>
          <w:b/>
          <w:sz w:val="32"/>
          <w:szCs w:val="24"/>
        </w:rPr>
      </w:pPr>
      <w:r w:rsidRPr="00EA49F8">
        <w:rPr>
          <w:b/>
          <w:sz w:val="32"/>
          <w:szCs w:val="24"/>
        </w:rPr>
        <w:t>Resultados Comparativos Calificación Anual U Ordinaria Períodos 2016-2017 Y 2017 -2018</w:t>
      </w:r>
    </w:p>
    <w:p w:rsidR="005C3421" w:rsidRPr="00EA49F8" w:rsidRDefault="005C3421" w:rsidP="00EA49F8">
      <w:pPr>
        <w:jc w:val="both"/>
        <w:rPr>
          <w:sz w:val="24"/>
          <w:szCs w:val="24"/>
        </w:rPr>
      </w:pPr>
    </w:p>
    <w:p w:rsidR="00EA49F8" w:rsidRDefault="00EA49F8" w:rsidP="00EA49F8">
      <w:pPr>
        <w:jc w:val="both"/>
        <w:rPr>
          <w:sz w:val="24"/>
          <w:szCs w:val="24"/>
        </w:rPr>
      </w:pPr>
      <w:r w:rsidRPr="00EA49F8">
        <w:rPr>
          <w:sz w:val="24"/>
          <w:szCs w:val="24"/>
        </w:rPr>
        <w:t xml:space="preserve">Con la finalidad de observar la variación en los resultados obtenidos en las calificaciones de la EDL para los dos últimos períodos anuales u ordinarios, a continuación, se presenta la comparación de los resultados obtenidos </w:t>
      </w:r>
      <w:r w:rsidR="00157D3F">
        <w:rPr>
          <w:sz w:val="24"/>
          <w:szCs w:val="24"/>
        </w:rPr>
        <w:t>por cada funcionario</w:t>
      </w:r>
      <w:r w:rsidRPr="00EA49F8">
        <w:rPr>
          <w:sz w:val="24"/>
          <w:szCs w:val="24"/>
        </w:rPr>
        <w:t xml:space="preserve"> para los períodos 2016- 2017 y 2017-2018, a partir de</w:t>
      </w:r>
      <w:r w:rsidR="00157D3F">
        <w:rPr>
          <w:sz w:val="24"/>
          <w:szCs w:val="24"/>
        </w:rPr>
        <w:t xml:space="preserve"> </w:t>
      </w:r>
      <w:r w:rsidRPr="00EA49F8">
        <w:rPr>
          <w:sz w:val="24"/>
          <w:szCs w:val="24"/>
        </w:rPr>
        <w:t>l</w:t>
      </w:r>
      <w:r w:rsidR="00157D3F">
        <w:rPr>
          <w:sz w:val="24"/>
          <w:szCs w:val="24"/>
        </w:rPr>
        <w:t>a calificación definitiva</w:t>
      </w:r>
      <w:r w:rsidRPr="00EA49F8">
        <w:rPr>
          <w:sz w:val="24"/>
          <w:szCs w:val="24"/>
        </w:rPr>
        <w:t>.</w:t>
      </w:r>
    </w:p>
    <w:p w:rsidR="00FF3FDE" w:rsidRDefault="00FF3FDE" w:rsidP="00EA49F8">
      <w:pPr>
        <w:jc w:val="both"/>
        <w:rPr>
          <w:b/>
          <w:sz w:val="28"/>
          <w:szCs w:val="24"/>
        </w:rPr>
      </w:pPr>
    </w:p>
    <w:p w:rsidR="00FF3FDE" w:rsidRPr="00FF3FDE" w:rsidRDefault="00FF3FDE" w:rsidP="00FF3FDE">
      <w:pPr>
        <w:jc w:val="both"/>
        <w:rPr>
          <w:b/>
          <w:sz w:val="28"/>
          <w:szCs w:val="24"/>
        </w:rPr>
      </w:pPr>
      <w:r w:rsidRPr="00FF3FDE">
        <w:rPr>
          <w:b/>
          <w:sz w:val="28"/>
          <w:szCs w:val="24"/>
        </w:rPr>
        <w:lastRenderedPageBreak/>
        <w:t xml:space="preserve">Comparativo de los servidores de </w:t>
      </w:r>
      <w:r>
        <w:rPr>
          <w:b/>
          <w:sz w:val="28"/>
          <w:szCs w:val="24"/>
        </w:rPr>
        <w:t>Carrera Administrativa</w:t>
      </w:r>
      <w:r w:rsidRPr="00FF3FDE">
        <w:rPr>
          <w:b/>
          <w:sz w:val="28"/>
          <w:szCs w:val="24"/>
        </w:rPr>
        <w:t>:</w:t>
      </w:r>
    </w:p>
    <w:tbl>
      <w:tblPr>
        <w:tblW w:w="9209" w:type="dxa"/>
        <w:tblCellMar>
          <w:left w:w="70" w:type="dxa"/>
          <w:right w:w="70" w:type="dxa"/>
        </w:tblCellMar>
        <w:tblLook w:val="04A0" w:firstRow="1" w:lastRow="0" w:firstColumn="1" w:lastColumn="0" w:noHBand="0" w:noVBand="1"/>
      </w:tblPr>
      <w:tblGrid>
        <w:gridCol w:w="5098"/>
        <w:gridCol w:w="1134"/>
        <w:gridCol w:w="1560"/>
        <w:gridCol w:w="1420"/>
      </w:tblGrid>
      <w:tr w:rsidR="00EB4B5D" w:rsidRPr="00EB4B5D" w:rsidTr="00EB4B5D">
        <w:trPr>
          <w:trHeight w:val="675"/>
          <w:tblHead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B5D" w:rsidRPr="00EB4B5D" w:rsidRDefault="00EB4B5D" w:rsidP="00EB4B5D">
            <w:pPr>
              <w:spacing w:after="0" w:line="240" w:lineRule="auto"/>
              <w:jc w:val="center"/>
              <w:rPr>
                <w:rFonts w:ascii="Calibri" w:eastAsia="Times New Roman" w:hAnsi="Calibri" w:cs="Calibri"/>
                <w:b/>
                <w:bCs/>
                <w:color w:val="000000"/>
                <w:lang w:eastAsia="es-CO"/>
              </w:rPr>
            </w:pPr>
            <w:r w:rsidRPr="00EB4B5D">
              <w:rPr>
                <w:rFonts w:ascii="Calibri" w:eastAsia="Times New Roman" w:hAnsi="Calibri" w:cs="Calibri"/>
                <w:b/>
                <w:bCs/>
                <w:color w:val="000000"/>
                <w:lang w:eastAsia="es-CO"/>
              </w:rPr>
              <w:t>NOMBRES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B4B5D" w:rsidRPr="00EB4B5D" w:rsidRDefault="00EB4B5D" w:rsidP="00EB4B5D">
            <w:pPr>
              <w:spacing w:after="0" w:line="240" w:lineRule="auto"/>
              <w:jc w:val="center"/>
              <w:rPr>
                <w:rFonts w:ascii="Calibri" w:eastAsia="Times New Roman" w:hAnsi="Calibri" w:cs="Calibri"/>
                <w:b/>
                <w:bCs/>
                <w:color w:val="000000"/>
                <w:lang w:eastAsia="es-CO"/>
              </w:rPr>
            </w:pPr>
            <w:r w:rsidRPr="00EB4B5D">
              <w:rPr>
                <w:rFonts w:ascii="Calibri" w:eastAsia="Times New Roman" w:hAnsi="Calibri" w:cs="Calibri"/>
                <w:b/>
                <w:bCs/>
                <w:color w:val="000000"/>
                <w:lang w:eastAsia="es-CO"/>
              </w:rPr>
              <w:t>NIVEL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B4B5D" w:rsidRPr="00EB4B5D" w:rsidRDefault="00EB4B5D" w:rsidP="00EB4B5D">
            <w:pPr>
              <w:spacing w:after="0" w:line="240" w:lineRule="auto"/>
              <w:jc w:val="center"/>
              <w:rPr>
                <w:rFonts w:ascii="Calibri" w:eastAsia="Times New Roman" w:hAnsi="Calibri" w:cs="Calibri"/>
                <w:b/>
                <w:bCs/>
                <w:color w:val="000000"/>
                <w:lang w:eastAsia="es-CO"/>
              </w:rPr>
            </w:pPr>
            <w:r w:rsidRPr="00EB4B5D">
              <w:rPr>
                <w:rFonts w:ascii="Calibri" w:eastAsia="Times New Roman" w:hAnsi="Calibri" w:cs="Calibri"/>
                <w:b/>
                <w:bCs/>
                <w:color w:val="000000"/>
                <w:lang w:eastAsia="es-CO"/>
              </w:rPr>
              <w:t>CALIFICACIÓN DEFINITIVA 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B4B5D" w:rsidRPr="00EB4B5D" w:rsidRDefault="00EB4B5D" w:rsidP="00EB4B5D">
            <w:pPr>
              <w:spacing w:after="0" w:line="240" w:lineRule="auto"/>
              <w:jc w:val="center"/>
              <w:rPr>
                <w:rFonts w:ascii="Calibri" w:eastAsia="Times New Roman" w:hAnsi="Calibri" w:cs="Calibri"/>
                <w:b/>
                <w:bCs/>
                <w:color w:val="000000"/>
                <w:lang w:eastAsia="es-CO"/>
              </w:rPr>
            </w:pPr>
            <w:r w:rsidRPr="00EB4B5D">
              <w:rPr>
                <w:rFonts w:ascii="Calibri" w:eastAsia="Times New Roman" w:hAnsi="Calibri" w:cs="Calibri"/>
                <w:b/>
                <w:bCs/>
                <w:color w:val="000000"/>
                <w:lang w:eastAsia="es-CO"/>
              </w:rPr>
              <w:t>CALIFICACIÓN DEFINITIVA 2018</w:t>
            </w:r>
          </w:p>
        </w:tc>
      </w:tr>
      <w:tr w:rsidR="00EB4B5D" w:rsidRPr="00EB4B5D"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ACOSTA MEDINA CARLOS ALBERTO</w:t>
            </w:r>
          </w:p>
        </w:tc>
        <w:tc>
          <w:tcPr>
            <w:tcW w:w="1134"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17"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r>
      <w:tr w:rsidR="00EB4B5D" w:rsidRPr="00EB4B5D"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AGUILERA WILCHES RICARDO</w:t>
            </w:r>
          </w:p>
        </w:tc>
        <w:tc>
          <w:tcPr>
            <w:tcW w:w="1134"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17"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98,5</w:t>
            </w:r>
          </w:p>
        </w:tc>
      </w:tr>
      <w:tr w:rsidR="00EB4B5D" w:rsidRPr="00EB4B5D"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CABALLERO MARIN JESUS MARIA</w:t>
            </w:r>
          </w:p>
        </w:tc>
        <w:tc>
          <w:tcPr>
            <w:tcW w:w="1134"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99</w:t>
            </w:r>
          </w:p>
        </w:tc>
        <w:tc>
          <w:tcPr>
            <w:tcW w:w="1417"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r>
      <w:tr w:rsidR="00EB4B5D" w:rsidRPr="00EB4B5D"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CAJIAO ASTORQUIZA JUAN MANUEL</w:t>
            </w:r>
          </w:p>
        </w:tc>
        <w:tc>
          <w:tcPr>
            <w:tcW w:w="1134"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17"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97,5</w:t>
            </w:r>
          </w:p>
        </w:tc>
      </w:tr>
      <w:tr w:rsidR="00EB4B5D" w:rsidRPr="00EB4B5D"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ELORZA RESTREPO MARLENY DEL CARMEN</w:t>
            </w:r>
          </w:p>
        </w:tc>
        <w:tc>
          <w:tcPr>
            <w:tcW w:w="1134"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17"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97,1</w:t>
            </w:r>
          </w:p>
        </w:tc>
      </w:tr>
      <w:tr w:rsidR="00EB4B5D" w:rsidRPr="00EB4B5D"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HUERTAS LUNA JORGE</w:t>
            </w:r>
          </w:p>
        </w:tc>
        <w:tc>
          <w:tcPr>
            <w:tcW w:w="1134"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17"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96,1</w:t>
            </w:r>
          </w:p>
        </w:tc>
      </w:tr>
      <w:tr w:rsidR="00EB4B5D" w:rsidRPr="00EB4B5D"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LANDINEZ SANTOS MIGUEL ALEXEI</w:t>
            </w:r>
          </w:p>
        </w:tc>
        <w:tc>
          <w:tcPr>
            <w:tcW w:w="1134"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96</w:t>
            </w:r>
          </w:p>
        </w:tc>
        <w:tc>
          <w:tcPr>
            <w:tcW w:w="1417"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r>
      <w:tr w:rsidR="00EB4B5D" w:rsidRPr="00EB4B5D"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LEAL DIAZ LINA LEIDY</w:t>
            </w:r>
          </w:p>
        </w:tc>
        <w:tc>
          <w:tcPr>
            <w:tcW w:w="1134"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17"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99,1</w:t>
            </w:r>
          </w:p>
        </w:tc>
      </w:tr>
      <w:tr w:rsidR="00EB4B5D" w:rsidRPr="00EB4B5D"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LOBO SOLER MARTHA INES</w:t>
            </w:r>
          </w:p>
        </w:tc>
        <w:tc>
          <w:tcPr>
            <w:tcW w:w="1134"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17"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r>
      <w:tr w:rsidR="00EB4B5D" w:rsidRPr="00EB4B5D"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MEJIA SOTELO INGRID GIOVANNA</w:t>
            </w:r>
          </w:p>
        </w:tc>
        <w:tc>
          <w:tcPr>
            <w:tcW w:w="1134"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17"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97,5</w:t>
            </w:r>
          </w:p>
        </w:tc>
      </w:tr>
      <w:tr w:rsidR="00EB4B5D" w:rsidRPr="00EB4B5D"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MORENO BARBOSA LUIS ENRIQUE</w:t>
            </w:r>
          </w:p>
        </w:tc>
        <w:tc>
          <w:tcPr>
            <w:tcW w:w="1134"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17"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r>
      <w:tr w:rsidR="00EB4B5D" w:rsidRPr="00EB4B5D"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ORTIZ DIAZ JAIME FERNANDO</w:t>
            </w:r>
          </w:p>
        </w:tc>
        <w:tc>
          <w:tcPr>
            <w:tcW w:w="1134"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98</w:t>
            </w:r>
          </w:p>
        </w:tc>
        <w:tc>
          <w:tcPr>
            <w:tcW w:w="1417"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r>
      <w:tr w:rsidR="00EB4B5D" w:rsidRPr="00EB4B5D"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RODRIGUEZ MORA CARMEN JANNETH</w:t>
            </w:r>
          </w:p>
        </w:tc>
        <w:tc>
          <w:tcPr>
            <w:tcW w:w="1134"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17"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99,8</w:t>
            </w:r>
          </w:p>
        </w:tc>
      </w:tr>
      <w:tr w:rsidR="00EB4B5D" w:rsidRPr="00EB4B5D"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RODRIGUEZ PIÑEROS LUIS ANTONIO</w:t>
            </w:r>
          </w:p>
        </w:tc>
        <w:tc>
          <w:tcPr>
            <w:tcW w:w="1134"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17"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95,0</w:t>
            </w:r>
          </w:p>
        </w:tc>
      </w:tr>
      <w:tr w:rsidR="00EB4B5D" w:rsidRPr="00EB4B5D"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RUBIO VALENCIA JOSE DANIEL</w:t>
            </w:r>
          </w:p>
        </w:tc>
        <w:tc>
          <w:tcPr>
            <w:tcW w:w="1134"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17"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95,4</w:t>
            </w:r>
          </w:p>
        </w:tc>
      </w:tr>
      <w:tr w:rsidR="00EB4B5D" w:rsidRPr="00EB4B5D"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JIMENEZ RODRIGUEZ OMAIRA</w:t>
            </w:r>
          </w:p>
        </w:tc>
        <w:tc>
          <w:tcPr>
            <w:tcW w:w="1134"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TÉCNICO</w:t>
            </w:r>
          </w:p>
        </w:tc>
        <w:tc>
          <w:tcPr>
            <w:tcW w:w="1560"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17"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97,1</w:t>
            </w:r>
          </w:p>
        </w:tc>
      </w:tr>
      <w:tr w:rsidR="00EB4B5D" w:rsidRPr="00EB4B5D"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MODERA GUERRA RICARDO</w:t>
            </w:r>
          </w:p>
        </w:tc>
        <w:tc>
          <w:tcPr>
            <w:tcW w:w="1134"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TÉCNICO</w:t>
            </w:r>
          </w:p>
        </w:tc>
        <w:tc>
          <w:tcPr>
            <w:tcW w:w="1560"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17"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99,8</w:t>
            </w:r>
          </w:p>
        </w:tc>
      </w:tr>
      <w:tr w:rsidR="00EB4B5D" w:rsidRPr="00EB4B5D"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RUBIANO RODRIGUEZ YANETH</w:t>
            </w:r>
          </w:p>
        </w:tc>
        <w:tc>
          <w:tcPr>
            <w:tcW w:w="1134"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TÉCNICO</w:t>
            </w:r>
          </w:p>
        </w:tc>
        <w:tc>
          <w:tcPr>
            <w:tcW w:w="1560"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17" w:type="dxa"/>
            <w:tcBorders>
              <w:top w:val="nil"/>
              <w:left w:val="nil"/>
              <w:bottom w:val="single" w:sz="4" w:space="0" w:color="auto"/>
              <w:right w:val="single" w:sz="4" w:space="0" w:color="auto"/>
            </w:tcBorders>
            <w:shd w:val="clear" w:color="auto" w:fill="auto"/>
            <w:noWrap/>
            <w:vAlign w:val="bottom"/>
            <w:hideMark/>
          </w:tcPr>
          <w:p w:rsidR="00EB4B5D" w:rsidRPr="00EB4B5D" w:rsidRDefault="00EB4B5D" w:rsidP="00EB4B5D">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98,6</w:t>
            </w:r>
          </w:p>
        </w:tc>
      </w:tr>
    </w:tbl>
    <w:p w:rsidR="00FF3FDE" w:rsidRPr="00EB4B5D" w:rsidRDefault="00FF3FDE" w:rsidP="00EA49F8">
      <w:pPr>
        <w:jc w:val="both"/>
        <w:rPr>
          <w:b/>
        </w:rPr>
      </w:pPr>
    </w:p>
    <w:p w:rsidR="00157D3F" w:rsidRPr="00FF3FDE" w:rsidRDefault="00FF3FDE" w:rsidP="00EA49F8">
      <w:pPr>
        <w:jc w:val="both"/>
        <w:rPr>
          <w:b/>
          <w:sz w:val="28"/>
          <w:szCs w:val="24"/>
        </w:rPr>
      </w:pPr>
      <w:r w:rsidRPr="00FF3FDE">
        <w:rPr>
          <w:b/>
          <w:sz w:val="28"/>
          <w:szCs w:val="24"/>
        </w:rPr>
        <w:t>Comparativo de los servidores de Libre Nombramiento y Remoción:</w:t>
      </w:r>
    </w:p>
    <w:tbl>
      <w:tblPr>
        <w:tblW w:w="9212" w:type="dxa"/>
        <w:tblCellMar>
          <w:left w:w="70" w:type="dxa"/>
          <w:right w:w="70" w:type="dxa"/>
        </w:tblCellMar>
        <w:tblLook w:val="04A0" w:firstRow="1" w:lastRow="0" w:firstColumn="1" w:lastColumn="0" w:noHBand="0" w:noVBand="1"/>
      </w:tblPr>
      <w:tblGrid>
        <w:gridCol w:w="5098"/>
        <w:gridCol w:w="1134"/>
        <w:gridCol w:w="1560"/>
        <w:gridCol w:w="1420"/>
      </w:tblGrid>
      <w:tr w:rsidR="00FF3FDE" w:rsidRPr="00FF3FDE" w:rsidTr="00EB4B5D">
        <w:trPr>
          <w:trHeight w:val="675"/>
          <w:tblHead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3FDE" w:rsidRPr="00EB4B5D" w:rsidRDefault="00FF3FDE" w:rsidP="00FF3FDE">
            <w:pPr>
              <w:spacing w:after="0" w:line="240" w:lineRule="auto"/>
              <w:jc w:val="center"/>
              <w:rPr>
                <w:rFonts w:ascii="Calibri" w:eastAsia="Times New Roman" w:hAnsi="Calibri" w:cs="Calibri"/>
                <w:b/>
                <w:bCs/>
                <w:color w:val="000000"/>
                <w:lang w:eastAsia="es-CO"/>
              </w:rPr>
            </w:pPr>
            <w:r w:rsidRPr="00EB4B5D">
              <w:rPr>
                <w:rFonts w:ascii="Calibri" w:eastAsia="Times New Roman" w:hAnsi="Calibri" w:cs="Calibri"/>
                <w:b/>
                <w:bCs/>
                <w:color w:val="000000"/>
                <w:lang w:eastAsia="es-CO"/>
              </w:rPr>
              <w:t>NOMBRES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F3FDE" w:rsidRPr="00EB4B5D" w:rsidRDefault="00FF3FDE" w:rsidP="00FF3FDE">
            <w:pPr>
              <w:spacing w:after="0" w:line="240" w:lineRule="auto"/>
              <w:jc w:val="center"/>
              <w:rPr>
                <w:rFonts w:ascii="Calibri" w:eastAsia="Times New Roman" w:hAnsi="Calibri" w:cs="Calibri"/>
                <w:b/>
                <w:bCs/>
                <w:color w:val="000000"/>
                <w:lang w:eastAsia="es-CO"/>
              </w:rPr>
            </w:pPr>
            <w:r w:rsidRPr="00EB4B5D">
              <w:rPr>
                <w:rFonts w:ascii="Calibri" w:eastAsia="Times New Roman" w:hAnsi="Calibri" w:cs="Calibri"/>
                <w:b/>
                <w:bCs/>
                <w:color w:val="000000"/>
                <w:lang w:eastAsia="es-CO"/>
              </w:rPr>
              <w:t>NIVEL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F3FDE" w:rsidRPr="00EB4B5D" w:rsidRDefault="00FF3FDE" w:rsidP="00FF3FDE">
            <w:pPr>
              <w:spacing w:after="0" w:line="240" w:lineRule="auto"/>
              <w:jc w:val="center"/>
              <w:rPr>
                <w:rFonts w:ascii="Calibri" w:eastAsia="Times New Roman" w:hAnsi="Calibri" w:cs="Calibri"/>
                <w:b/>
                <w:bCs/>
                <w:color w:val="000000"/>
                <w:lang w:eastAsia="es-CO"/>
              </w:rPr>
            </w:pPr>
            <w:r w:rsidRPr="00EB4B5D">
              <w:rPr>
                <w:rFonts w:ascii="Calibri" w:eastAsia="Times New Roman" w:hAnsi="Calibri" w:cs="Calibri"/>
                <w:b/>
                <w:bCs/>
                <w:color w:val="000000"/>
                <w:lang w:eastAsia="es-CO"/>
              </w:rPr>
              <w:t>CALIFICACIÓN DEFINITIVA 2017</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FF3FDE" w:rsidRPr="00EB4B5D" w:rsidRDefault="00FF3FDE" w:rsidP="00FF3FDE">
            <w:pPr>
              <w:spacing w:after="0" w:line="240" w:lineRule="auto"/>
              <w:jc w:val="center"/>
              <w:rPr>
                <w:rFonts w:ascii="Calibri" w:eastAsia="Times New Roman" w:hAnsi="Calibri" w:cs="Calibri"/>
                <w:b/>
                <w:bCs/>
                <w:color w:val="000000"/>
                <w:lang w:eastAsia="es-CO"/>
              </w:rPr>
            </w:pPr>
            <w:r w:rsidRPr="00EB4B5D">
              <w:rPr>
                <w:rFonts w:ascii="Calibri" w:eastAsia="Times New Roman" w:hAnsi="Calibri" w:cs="Calibri"/>
                <w:b/>
                <w:bCs/>
                <w:color w:val="000000"/>
                <w:lang w:eastAsia="es-CO"/>
              </w:rPr>
              <w:t>CALIFICACIÓN DEFINITIVA 2018</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PARDO QUINN CHRISTIAN</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 </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ARCILA ZULUAGA MARIA EUGENIA</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BELTRAN HERNANDEZ DIEGO ANDRES</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97,5</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CORREDOR REYES DIANA XIMENA</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99,76</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95,81</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ESTUPIÑAN JARAMILLO ADRIANA</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99,06</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FERNANDEZ VARGAS JAVIER HUMBERTO</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98</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93,5</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FUERTES CHAPARRO GERMAN ANDRES</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98,57</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GOMEZ RODRIGUEZ JORGE BERNARDO</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99,06</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GUTIERREZ DIAZ LUIS EDUARDO</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GUTIERREZ RAMIREZ ALEJANDRO</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97</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97,37</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HERNANDEZ FLORIAN ANDRES ALBERTO</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96,96</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JURIS JIMENEZ XIOMARA PATRICIA</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99,06</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LASPRILLA SALGUERO CARLOS HERNANDO</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98,05</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 xml:space="preserve">MALDONADO BALLEN NELCY </w:t>
            </w:r>
            <w:proofErr w:type="spellStart"/>
            <w:r w:rsidRPr="00EB4B5D">
              <w:rPr>
                <w:rFonts w:ascii="Calibri" w:eastAsia="Times New Roman" w:hAnsi="Calibri" w:cs="Calibri"/>
                <w:color w:val="000000"/>
                <w:lang w:eastAsia="es-CO"/>
              </w:rPr>
              <w:t>JENNITH</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96</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97,75</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 xml:space="preserve">NAVARRO ERAZO </w:t>
            </w:r>
            <w:proofErr w:type="spellStart"/>
            <w:r w:rsidRPr="00EB4B5D">
              <w:rPr>
                <w:rFonts w:ascii="Calibri" w:eastAsia="Times New Roman" w:hAnsi="Calibri" w:cs="Calibri"/>
                <w:color w:val="000000"/>
                <w:lang w:eastAsia="es-CO"/>
              </w:rPr>
              <w:t>MELIDA</w:t>
            </w:r>
            <w:proofErr w:type="spellEnd"/>
            <w:r w:rsidRPr="00EB4B5D">
              <w:rPr>
                <w:rFonts w:ascii="Calibri" w:eastAsia="Times New Roman" w:hAnsi="Calibri" w:cs="Calibri"/>
                <w:color w:val="000000"/>
                <w:lang w:eastAsia="es-CO"/>
              </w:rPr>
              <w:t xml:space="preserve"> ALEXANDRA</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96,5</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ORDUZ BARON FRANCISCO</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97</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95,82</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OSORIO ALVAREZ POLDY PAOLA</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99</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96,1</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lastRenderedPageBreak/>
              <w:t>PACHECO GALLEGO JOSE ROMAN</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96,81</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RAIGOZO RUBIO MANUEL ISIDRO</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ROSERO JIMENEZ OSCAR LAUREANO</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RUEDA OCHOA SANDRA MILENA</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98,57</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SANCHEZ SANABRIA SOR PRISCILA</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97,5</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SIERRA ROCHELS DINA RAFAELA</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URBINA RESTREPO SILVIA</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95</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98,57</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VELEZ CALDERON GABRIEL</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90</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ARGUELLO URREGO JAIRO FERNANDO</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99,06</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BARRIOS ARRIETA MAOLA</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99,06</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 xml:space="preserve">CARDONA BOTERO GLORIA INES </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97</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97,01</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FIERRO SANCHEZ IVAN MAURICIO</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98,57</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RODRIGUEZ ORTIZ ALBERTO AUGUSTO</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98,25</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ALFARO CUBILLOS NYDIA ESPERANZA</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99,06</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BARON ROCHA REINA CAROLINA</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96,94</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CASTILLA NIETO BLADIMIR ALBERTO</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DELGADO VILLAMIL NAZLY JANNE</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DURAN SANCHEZ LEILA MILENA</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97,05</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GARCIA CADENA ALEJANDRO</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98,56</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GARCIA URDANETA JIMMY ALEXANDER</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97,5</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LOPEZ SALAZAR CLAUDIA LORENA</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99,06</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MENDOZA CERQUERA CLAUDIA JUDITH</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99</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94,9</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OSTOS GIRALDO GERSAIN ALBERTO</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97,3</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center"/>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PEREZ ALBARRACIN GONZALO</w:t>
            </w:r>
          </w:p>
        </w:tc>
        <w:tc>
          <w:tcPr>
            <w:tcW w:w="1134" w:type="dxa"/>
            <w:tcBorders>
              <w:top w:val="nil"/>
              <w:left w:val="nil"/>
              <w:bottom w:val="single" w:sz="4" w:space="0" w:color="auto"/>
              <w:right w:val="single" w:sz="4" w:space="0" w:color="auto"/>
            </w:tcBorders>
            <w:shd w:val="clear" w:color="auto" w:fill="auto"/>
            <w:noWrap/>
            <w:vAlign w:val="center"/>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97,9</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RODRIGUEZ PIÑEROS LUIS ANTONIO</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95</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CERA JIMENEZ INGRID ESTHER</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93</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94,32</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MARIN OSPINA ELIZABETH</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98</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94,9</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RAMIREZ RIOS ERWIN JAMID</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98</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95,28</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CARVAJAL REYES JUANA CELINA</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97,25</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RAMIREZ SEPULVEDA DIEGO FERNANDO</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97,87</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RAMOS BARRERA LUIS FABIAN</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ASESOR</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97,25</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BELTRAN CHITIVA YENNY CRISTINA</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TÉCNICO</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99,66</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PATIÑO CASTAÑO LINA CAROLINA</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TÉCNICO</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95</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95,15</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BELTRAN CHITIVA HECTOR ARNULFO</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TÉCNICO</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99,66</w:t>
            </w:r>
          </w:p>
        </w:tc>
      </w:tr>
      <w:tr w:rsidR="00FF3FDE" w:rsidRPr="00FF3FDE" w:rsidTr="00EB4B5D">
        <w:trPr>
          <w:trHeight w:val="22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RAMOS SALAZAR JOSE ANTONIO</w:t>
            </w:r>
          </w:p>
        </w:tc>
        <w:tc>
          <w:tcPr>
            <w:tcW w:w="1134"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rPr>
                <w:rFonts w:ascii="Calibri" w:eastAsia="Times New Roman" w:hAnsi="Calibri" w:cs="Calibri"/>
                <w:color w:val="000000"/>
                <w:lang w:eastAsia="es-CO"/>
              </w:rPr>
            </w:pPr>
            <w:r w:rsidRPr="00EB4B5D">
              <w:rPr>
                <w:rFonts w:ascii="Calibri" w:eastAsia="Times New Roman" w:hAnsi="Calibri" w:cs="Calibri"/>
                <w:color w:val="000000"/>
                <w:lang w:eastAsia="es-CO"/>
              </w:rPr>
              <w:t>TÉCNICO</w:t>
            </w:r>
          </w:p>
        </w:tc>
        <w:tc>
          <w:tcPr>
            <w:tcW w:w="156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right"/>
              <w:rPr>
                <w:rFonts w:ascii="Calibri" w:eastAsia="Times New Roman" w:hAnsi="Calibri" w:cs="Calibri"/>
                <w:color w:val="000000"/>
                <w:lang w:eastAsia="es-CO"/>
              </w:rPr>
            </w:pPr>
            <w:r w:rsidRPr="00EB4B5D">
              <w:rPr>
                <w:rFonts w:ascii="Calibri" w:eastAsia="Times New Roman" w:hAnsi="Calibri" w:cs="Calibri"/>
                <w:color w:val="000000"/>
                <w:lang w:eastAsia="es-CO"/>
              </w:rPr>
              <w:t>100</w:t>
            </w:r>
          </w:p>
        </w:tc>
        <w:tc>
          <w:tcPr>
            <w:tcW w:w="1420" w:type="dxa"/>
            <w:tcBorders>
              <w:top w:val="nil"/>
              <w:left w:val="nil"/>
              <w:bottom w:val="single" w:sz="4" w:space="0" w:color="auto"/>
              <w:right w:val="single" w:sz="4" w:space="0" w:color="auto"/>
            </w:tcBorders>
            <w:shd w:val="clear" w:color="auto" w:fill="auto"/>
            <w:noWrap/>
            <w:vAlign w:val="bottom"/>
            <w:hideMark/>
          </w:tcPr>
          <w:p w:rsidR="00FF3FDE" w:rsidRPr="00EB4B5D" w:rsidRDefault="00FF3FDE" w:rsidP="00FF3FDE">
            <w:pPr>
              <w:spacing w:after="0" w:line="240" w:lineRule="auto"/>
              <w:jc w:val="center"/>
              <w:rPr>
                <w:rFonts w:ascii="Calibri" w:eastAsia="Times New Roman" w:hAnsi="Calibri" w:cs="Calibri"/>
                <w:color w:val="000000"/>
                <w:lang w:eastAsia="es-CO"/>
              </w:rPr>
            </w:pPr>
            <w:r w:rsidRPr="00EB4B5D">
              <w:rPr>
                <w:rFonts w:ascii="Calibri" w:eastAsia="Times New Roman" w:hAnsi="Calibri" w:cs="Calibri"/>
                <w:color w:val="000000"/>
                <w:lang w:eastAsia="es-CO"/>
              </w:rPr>
              <w:t>95,16</w:t>
            </w:r>
          </w:p>
        </w:tc>
      </w:tr>
    </w:tbl>
    <w:p w:rsidR="00BA26B7" w:rsidRDefault="00BA26B7" w:rsidP="00EA49F8">
      <w:pPr>
        <w:jc w:val="both"/>
        <w:rPr>
          <w:sz w:val="24"/>
          <w:szCs w:val="24"/>
        </w:rPr>
      </w:pPr>
    </w:p>
    <w:p w:rsidR="00EB4B5D" w:rsidRPr="00EB4B5D" w:rsidRDefault="00EB4B5D" w:rsidP="00EB4B5D">
      <w:pPr>
        <w:jc w:val="both"/>
        <w:rPr>
          <w:b/>
          <w:sz w:val="24"/>
          <w:szCs w:val="24"/>
        </w:rPr>
      </w:pPr>
      <w:r w:rsidRPr="00EB4B5D">
        <w:rPr>
          <w:b/>
          <w:sz w:val="24"/>
          <w:szCs w:val="24"/>
        </w:rPr>
        <w:t xml:space="preserve">CONCLUSIONES  </w:t>
      </w:r>
    </w:p>
    <w:p w:rsidR="00EB4B5D" w:rsidRPr="00EB4B5D" w:rsidRDefault="0057437A" w:rsidP="00EB4B5D">
      <w:pPr>
        <w:jc w:val="both"/>
        <w:rPr>
          <w:sz w:val="24"/>
          <w:szCs w:val="24"/>
        </w:rPr>
      </w:pPr>
      <w:r>
        <w:rPr>
          <w:sz w:val="24"/>
          <w:szCs w:val="24"/>
        </w:rPr>
        <w:t xml:space="preserve">Podemos </w:t>
      </w:r>
      <w:r w:rsidR="00EB4B5D" w:rsidRPr="00EB4B5D">
        <w:rPr>
          <w:sz w:val="24"/>
          <w:szCs w:val="24"/>
        </w:rPr>
        <w:t xml:space="preserve">señalar que del análisis realizado de los resultados de la calificación efectuada para el período 2017 – 2018, se infiere que el talento humano del Instituto se constituye en una fortaleza para la consecución de las metas; no obstante, frente al proceso de Evaluación del Desempeño Laboral, es importante destacar que debe existir, tanto para el evaluador </w:t>
      </w:r>
      <w:r w:rsidR="00EB4B5D" w:rsidRPr="00EB4B5D">
        <w:rPr>
          <w:sz w:val="24"/>
          <w:szCs w:val="24"/>
        </w:rPr>
        <w:lastRenderedPageBreak/>
        <w:t>como para el evaluado y la Entidad, en general, una conciencia efectiva sobre la importancia que esta herramienta de gestión representa; tal y como lo establece la norma, dicha evaluación permite valorar la conducta del servidor, el cumplimiento o no de las competencias laborales y si hubo aportes por parte del mismo al cumplimiento de las metas  institucionales.</w:t>
      </w:r>
    </w:p>
    <w:p w:rsidR="00EB4B5D" w:rsidRPr="00EB4B5D" w:rsidRDefault="00EB4B5D" w:rsidP="00EB4B5D">
      <w:pPr>
        <w:jc w:val="both"/>
        <w:rPr>
          <w:sz w:val="24"/>
          <w:szCs w:val="24"/>
        </w:rPr>
      </w:pPr>
      <w:r w:rsidRPr="00EB4B5D">
        <w:rPr>
          <w:sz w:val="24"/>
          <w:szCs w:val="24"/>
        </w:rPr>
        <w:t xml:space="preserve">De otra parte, la práctica de la Evaluación del Desempeño Laboral, además de valorar lo anteriormente descrito, permite determinar la permanencia en el servicio de los servidores de carrera, y la calificación, su participación en los planes de capacitación, </w:t>
      </w:r>
      <w:r w:rsidRPr="00EB4B5D">
        <w:rPr>
          <w:sz w:val="24"/>
          <w:szCs w:val="24"/>
        </w:rPr>
        <w:t>en los</w:t>
      </w:r>
      <w:r w:rsidRPr="00EB4B5D">
        <w:rPr>
          <w:sz w:val="24"/>
          <w:szCs w:val="24"/>
        </w:rPr>
        <w:t xml:space="preserve"> programas de estímulos e incentivos y en los planes de mejoramiento individual e institucional, los cuales se convierten en las herramientas para la formulación de las actividades desarrolladas.</w:t>
      </w:r>
    </w:p>
    <w:p w:rsidR="00EB4B5D" w:rsidRPr="00EB4B5D" w:rsidRDefault="00EB4B5D" w:rsidP="00EB4B5D">
      <w:pPr>
        <w:jc w:val="both"/>
        <w:rPr>
          <w:sz w:val="24"/>
          <w:szCs w:val="24"/>
        </w:rPr>
      </w:pPr>
      <w:r w:rsidRPr="00EB4B5D">
        <w:rPr>
          <w:sz w:val="24"/>
          <w:szCs w:val="24"/>
        </w:rPr>
        <w:t>Por lo tanto, los evaluados y los evaluadores deben fomentar una cultura más objetiva sobre la evaluación de desempeño, hacer la retroalimentación por parte de los evaluados con el fin de dar cumplimiento a los diferentes compromisos tanto de la dependencia como los objetivos estratégicos de la Entidad.</w:t>
      </w:r>
    </w:p>
    <w:p w:rsidR="00EB4B5D" w:rsidRPr="00EB4B5D" w:rsidRDefault="00EB4B5D" w:rsidP="00EB4B5D">
      <w:pPr>
        <w:jc w:val="both"/>
        <w:rPr>
          <w:sz w:val="24"/>
          <w:szCs w:val="24"/>
        </w:rPr>
      </w:pPr>
      <w:r w:rsidRPr="00EB4B5D">
        <w:rPr>
          <w:sz w:val="24"/>
          <w:szCs w:val="24"/>
        </w:rPr>
        <w:t xml:space="preserve">Respecto del resultado que presenta la Evaluación del Desempeño Laboral Anual (período comprendido entre el 01 de febrero de 2017 y el 31 de enero de 2018) en </w:t>
      </w:r>
      <w:r>
        <w:rPr>
          <w:sz w:val="24"/>
          <w:szCs w:val="24"/>
        </w:rPr>
        <w:t>la agencia</w:t>
      </w:r>
      <w:r w:rsidRPr="00EB4B5D">
        <w:rPr>
          <w:sz w:val="24"/>
          <w:szCs w:val="24"/>
        </w:rPr>
        <w:t>, es preciso indicar que a pesar de que el mismo se encuentra en un promedio de 9</w:t>
      </w:r>
      <w:r>
        <w:rPr>
          <w:sz w:val="24"/>
          <w:szCs w:val="24"/>
        </w:rPr>
        <w:t>7</w:t>
      </w:r>
      <w:r w:rsidRPr="00EB4B5D">
        <w:rPr>
          <w:sz w:val="24"/>
          <w:szCs w:val="24"/>
        </w:rPr>
        <w:t>.</w:t>
      </w:r>
      <w:r>
        <w:rPr>
          <w:sz w:val="24"/>
          <w:szCs w:val="24"/>
        </w:rPr>
        <w:t>4</w:t>
      </w:r>
      <w:r w:rsidRPr="00EB4B5D">
        <w:rPr>
          <w:sz w:val="24"/>
          <w:szCs w:val="24"/>
        </w:rPr>
        <w:t>%, ubicándose en el nivel sobresaliente</w:t>
      </w:r>
      <w:r w:rsidR="0057437A">
        <w:rPr>
          <w:sz w:val="24"/>
          <w:szCs w:val="24"/>
        </w:rPr>
        <w:t xml:space="preserve">, cabe anotar que se puede observar </w:t>
      </w:r>
      <w:r w:rsidRPr="00EB4B5D">
        <w:rPr>
          <w:sz w:val="24"/>
          <w:szCs w:val="24"/>
        </w:rPr>
        <w:t xml:space="preserve"> </w:t>
      </w:r>
      <w:r w:rsidR="0057437A">
        <w:rPr>
          <w:sz w:val="24"/>
          <w:szCs w:val="24"/>
        </w:rPr>
        <w:t xml:space="preserve">una disminución en este promedio con respecto al año anterior como consecuencia de la inclusión de la </w:t>
      </w:r>
      <w:r w:rsidR="0057437A" w:rsidRPr="0057437A">
        <w:rPr>
          <w:sz w:val="24"/>
          <w:szCs w:val="24"/>
        </w:rPr>
        <w:t>Evaluación de Gestión por Áreas o Dependencias</w:t>
      </w:r>
      <w:r w:rsidR="0057437A">
        <w:rPr>
          <w:sz w:val="24"/>
          <w:szCs w:val="24"/>
        </w:rPr>
        <w:t xml:space="preserve"> </w:t>
      </w:r>
      <w:r w:rsidR="0057437A" w:rsidRPr="0057437A">
        <w:rPr>
          <w:sz w:val="24"/>
          <w:szCs w:val="24"/>
        </w:rPr>
        <w:t>generada por el Jefe de la Oficina de Control Interno</w:t>
      </w:r>
      <w:r w:rsidR="0057437A">
        <w:rPr>
          <w:sz w:val="24"/>
          <w:szCs w:val="24"/>
        </w:rPr>
        <w:t xml:space="preserve"> como factor para definir la calificación definitiva.</w:t>
      </w:r>
    </w:p>
    <w:sectPr w:rsidR="00EB4B5D" w:rsidRPr="00EB4B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30"/>
    <w:rsid w:val="00046394"/>
    <w:rsid w:val="000D3446"/>
    <w:rsid w:val="000F1CC7"/>
    <w:rsid w:val="00114380"/>
    <w:rsid w:val="00124174"/>
    <w:rsid w:val="00145AFC"/>
    <w:rsid w:val="001475A9"/>
    <w:rsid w:val="00157D3F"/>
    <w:rsid w:val="001662B4"/>
    <w:rsid w:val="00186A49"/>
    <w:rsid w:val="001A449D"/>
    <w:rsid w:val="0026259A"/>
    <w:rsid w:val="002B0CD5"/>
    <w:rsid w:val="002F0918"/>
    <w:rsid w:val="002F7452"/>
    <w:rsid w:val="003101AD"/>
    <w:rsid w:val="003427D4"/>
    <w:rsid w:val="003C1093"/>
    <w:rsid w:val="004D058E"/>
    <w:rsid w:val="004D772B"/>
    <w:rsid w:val="005362D0"/>
    <w:rsid w:val="00551492"/>
    <w:rsid w:val="0057437A"/>
    <w:rsid w:val="005851C5"/>
    <w:rsid w:val="005C3421"/>
    <w:rsid w:val="005E701C"/>
    <w:rsid w:val="0062432D"/>
    <w:rsid w:val="006938CC"/>
    <w:rsid w:val="00694A13"/>
    <w:rsid w:val="006C5D05"/>
    <w:rsid w:val="00737F80"/>
    <w:rsid w:val="0075562B"/>
    <w:rsid w:val="00764102"/>
    <w:rsid w:val="007A2D46"/>
    <w:rsid w:val="007C7738"/>
    <w:rsid w:val="00821932"/>
    <w:rsid w:val="008656C2"/>
    <w:rsid w:val="0086655D"/>
    <w:rsid w:val="00871D12"/>
    <w:rsid w:val="008E287D"/>
    <w:rsid w:val="0090536E"/>
    <w:rsid w:val="00944074"/>
    <w:rsid w:val="00964D8F"/>
    <w:rsid w:val="00967FA7"/>
    <w:rsid w:val="00A20B9A"/>
    <w:rsid w:val="00A53097"/>
    <w:rsid w:val="00A705E9"/>
    <w:rsid w:val="00AE194D"/>
    <w:rsid w:val="00B3413D"/>
    <w:rsid w:val="00BA26B7"/>
    <w:rsid w:val="00C74CD0"/>
    <w:rsid w:val="00C86C07"/>
    <w:rsid w:val="00CE138C"/>
    <w:rsid w:val="00D51746"/>
    <w:rsid w:val="00D66930"/>
    <w:rsid w:val="00DE7FDC"/>
    <w:rsid w:val="00EA49F8"/>
    <w:rsid w:val="00EB4B5D"/>
    <w:rsid w:val="00EE2C50"/>
    <w:rsid w:val="00F12334"/>
    <w:rsid w:val="00F77B27"/>
    <w:rsid w:val="00FF3F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F5BA"/>
  <w15:chartTrackingRefBased/>
  <w15:docId w15:val="{E8BC2C07-0D5E-4735-9F92-B400064A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HOJA,Bolita,List Paragraph,Párrafo de lista4,BOLADEF,Párrafo de lista3,Párrafo de lista21,BOLA,Nivel 1 OS,Colorful List Accent 1,Colorful List - Accent 11,Fluvial1"/>
    <w:basedOn w:val="Normal"/>
    <w:link w:val="PrrafodelistaCar"/>
    <w:qFormat/>
    <w:rsid w:val="00A20B9A"/>
    <w:pPr>
      <w:ind w:left="720"/>
      <w:contextualSpacing/>
    </w:pPr>
  </w:style>
  <w:style w:type="table" w:styleId="Tablaconcuadrcula">
    <w:name w:val="Table Grid"/>
    <w:basedOn w:val="Tablanormal"/>
    <w:uiPriority w:val="39"/>
    <w:rsid w:val="00693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HOJA Car,Bolita Car,List Paragraph Car,Párrafo de lista4 Car,BOLADEF Car,Párrafo de lista3 Car,Párrafo de lista21 Car,BOLA Car,Nivel 1 OS Car,Colorful List Accent 1 Car,Colorful List - Accent 11 Car"/>
    <w:link w:val="Prrafodelista"/>
    <w:locked/>
    <w:rsid w:val="0094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9130">
      <w:bodyDiv w:val="1"/>
      <w:marLeft w:val="0"/>
      <w:marRight w:val="0"/>
      <w:marTop w:val="0"/>
      <w:marBottom w:val="0"/>
      <w:divBdr>
        <w:top w:val="none" w:sz="0" w:space="0" w:color="auto"/>
        <w:left w:val="none" w:sz="0" w:space="0" w:color="auto"/>
        <w:bottom w:val="none" w:sz="0" w:space="0" w:color="auto"/>
        <w:right w:val="none" w:sz="0" w:space="0" w:color="auto"/>
      </w:divBdr>
    </w:div>
    <w:div w:id="133833818">
      <w:bodyDiv w:val="1"/>
      <w:marLeft w:val="0"/>
      <w:marRight w:val="0"/>
      <w:marTop w:val="0"/>
      <w:marBottom w:val="0"/>
      <w:divBdr>
        <w:top w:val="none" w:sz="0" w:space="0" w:color="auto"/>
        <w:left w:val="none" w:sz="0" w:space="0" w:color="auto"/>
        <w:bottom w:val="none" w:sz="0" w:space="0" w:color="auto"/>
        <w:right w:val="none" w:sz="0" w:space="0" w:color="auto"/>
      </w:divBdr>
    </w:div>
    <w:div w:id="478228268">
      <w:bodyDiv w:val="1"/>
      <w:marLeft w:val="0"/>
      <w:marRight w:val="0"/>
      <w:marTop w:val="0"/>
      <w:marBottom w:val="0"/>
      <w:divBdr>
        <w:top w:val="none" w:sz="0" w:space="0" w:color="auto"/>
        <w:left w:val="none" w:sz="0" w:space="0" w:color="auto"/>
        <w:bottom w:val="none" w:sz="0" w:space="0" w:color="auto"/>
        <w:right w:val="none" w:sz="0" w:space="0" w:color="auto"/>
      </w:divBdr>
    </w:div>
    <w:div w:id="496191427">
      <w:bodyDiv w:val="1"/>
      <w:marLeft w:val="0"/>
      <w:marRight w:val="0"/>
      <w:marTop w:val="0"/>
      <w:marBottom w:val="0"/>
      <w:divBdr>
        <w:top w:val="none" w:sz="0" w:space="0" w:color="auto"/>
        <w:left w:val="none" w:sz="0" w:space="0" w:color="auto"/>
        <w:bottom w:val="none" w:sz="0" w:space="0" w:color="auto"/>
        <w:right w:val="none" w:sz="0" w:space="0" w:color="auto"/>
      </w:divBdr>
    </w:div>
    <w:div w:id="796535381">
      <w:bodyDiv w:val="1"/>
      <w:marLeft w:val="0"/>
      <w:marRight w:val="0"/>
      <w:marTop w:val="0"/>
      <w:marBottom w:val="0"/>
      <w:divBdr>
        <w:top w:val="none" w:sz="0" w:space="0" w:color="auto"/>
        <w:left w:val="none" w:sz="0" w:space="0" w:color="auto"/>
        <w:bottom w:val="none" w:sz="0" w:space="0" w:color="auto"/>
        <w:right w:val="none" w:sz="0" w:space="0" w:color="auto"/>
      </w:divBdr>
    </w:div>
    <w:div w:id="879785850">
      <w:bodyDiv w:val="1"/>
      <w:marLeft w:val="0"/>
      <w:marRight w:val="0"/>
      <w:marTop w:val="0"/>
      <w:marBottom w:val="0"/>
      <w:divBdr>
        <w:top w:val="none" w:sz="0" w:space="0" w:color="auto"/>
        <w:left w:val="none" w:sz="0" w:space="0" w:color="auto"/>
        <w:bottom w:val="none" w:sz="0" w:space="0" w:color="auto"/>
        <w:right w:val="none" w:sz="0" w:space="0" w:color="auto"/>
      </w:divBdr>
    </w:div>
    <w:div w:id="1030909580">
      <w:bodyDiv w:val="1"/>
      <w:marLeft w:val="0"/>
      <w:marRight w:val="0"/>
      <w:marTop w:val="0"/>
      <w:marBottom w:val="0"/>
      <w:divBdr>
        <w:top w:val="none" w:sz="0" w:space="0" w:color="auto"/>
        <w:left w:val="none" w:sz="0" w:space="0" w:color="auto"/>
        <w:bottom w:val="none" w:sz="0" w:space="0" w:color="auto"/>
        <w:right w:val="none" w:sz="0" w:space="0" w:color="auto"/>
      </w:divBdr>
    </w:div>
    <w:div w:id="1077627821">
      <w:bodyDiv w:val="1"/>
      <w:marLeft w:val="0"/>
      <w:marRight w:val="0"/>
      <w:marTop w:val="0"/>
      <w:marBottom w:val="0"/>
      <w:divBdr>
        <w:top w:val="none" w:sz="0" w:space="0" w:color="auto"/>
        <w:left w:val="none" w:sz="0" w:space="0" w:color="auto"/>
        <w:bottom w:val="none" w:sz="0" w:space="0" w:color="auto"/>
        <w:right w:val="none" w:sz="0" w:space="0" w:color="auto"/>
      </w:divBdr>
    </w:div>
    <w:div w:id="1260405041">
      <w:bodyDiv w:val="1"/>
      <w:marLeft w:val="0"/>
      <w:marRight w:val="0"/>
      <w:marTop w:val="0"/>
      <w:marBottom w:val="0"/>
      <w:divBdr>
        <w:top w:val="none" w:sz="0" w:space="0" w:color="auto"/>
        <w:left w:val="none" w:sz="0" w:space="0" w:color="auto"/>
        <w:bottom w:val="none" w:sz="0" w:space="0" w:color="auto"/>
        <w:right w:val="none" w:sz="0" w:space="0" w:color="auto"/>
      </w:divBdr>
    </w:div>
    <w:div w:id="1401903256">
      <w:bodyDiv w:val="1"/>
      <w:marLeft w:val="0"/>
      <w:marRight w:val="0"/>
      <w:marTop w:val="0"/>
      <w:marBottom w:val="0"/>
      <w:divBdr>
        <w:top w:val="none" w:sz="0" w:space="0" w:color="auto"/>
        <w:left w:val="none" w:sz="0" w:space="0" w:color="auto"/>
        <w:bottom w:val="none" w:sz="0" w:space="0" w:color="auto"/>
        <w:right w:val="none" w:sz="0" w:space="0" w:color="auto"/>
      </w:divBdr>
    </w:div>
    <w:div w:id="182971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9</Pages>
  <Words>2383</Words>
  <Characters>13109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Ramirez Sepulveda</dc:creator>
  <cp:keywords/>
  <dc:description/>
  <cp:lastModifiedBy>Diego Fernando Ramirez Sepulveda</cp:lastModifiedBy>
  <cp:revision>13</cp:revision>
  <dcterms:created xsi:type="dcterms:W3CDTF">2018-05-22T22:52:00Z</dcterms:created>
  <dcterms:modified xsi:type="dcterms:W3CDTF">2018-05-29T20:32:00Z</dcterms:modified>
</cp:coreProperties>
</file>