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4B2" w:rsidRDefault="00030CF8" w:rsidP="00BB1328">
      <w:pPr>
        <w:spacing w:line="360" w:lineRule="auto"/>
        <w:jc w:val="center"/>
        <w:rPr>
          <w:rFonts w:ascii="Arial" w:hAnsi="Arial" w:cs="Arial"/>
          <w:b/>
          <w:sz w:val="24"/>
          <w:szCs w:val="24"/>
        </w:rPr>
      </w:pPr>
      <w:r>
        <w:rPr>
          <w:rFonts w:ascii="Arial" w:hAnsi="Arial" w:cs="Arial"/>
          <w:b/>
          <w:noProof/>
          <w:sz w:val="24"/>
          <w:szCs w:val="24"/>
          <w:lang w:eastAsia="es-CO"/>
        </w:rPr>
        <w:drawing>
          <wp:inline distT="0" distB="0" distL="0" distR="0">
            <wp:extent cx="1104900" cy="923925"/>
            <wp:effectExtent l="0" t="0" r="0" b="9525"/>
            <wp:docPr id="3" name="Imagen 1" descr="logo_ani2_116x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i2_116x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923925"/>
                    </a:xfrm>
                    <a:prstGeom prst="rect">
                      <a:avLst/>
                    </a:prstGeom>
                    <a:noFill/>
                    <a:ln>
                      <a:noFill/>
                    </a:ln>
                  </pic:spPr>
                </pic:pic>
              </a:graphicData>
            </a:graphic>
          </wp:inline>
        </w:drawing>
      </w:r>
    </w:p>
    <w:p w:rsidR="00F314B2" w:rsidRDefault="00F314B2" w:rsidP="00BB1328">
      <w:pPr>
        <w:spacing w:line="360" w:lineRule="auto"/>
        <w:jc w:val="center"/>
        <w:rPr>
          <w:rFonts w:ascii="Arial" w:hAnsi="Arial" w:cs="Arial"/>
          <w:b/>
          <w:sz w:val="24"/>
          <w:szCs w:val="24"/>
        </w:rPr>
      </w:pPr>
    </w:p>
    <w:p w:rsidR="00FC752D" w:rsidRDefault="00FC752D" w:rsidP="00FC752D">
      <w:pPr>
        <w:spacing w:line="360" w:lineRule="auto"/>
        <w:jc w:val="center"/>
        <w:rPr>
          <w:rFonts w:ascii="Arial" w:hAnsi="Arial" w:cs="Arial"/>
          <w:b/>
          <w:sz w:val="24"/>
          <w:szCs w:val="24"/>
        </w:rPr>
      </w:pPr>
      <w:r>
        <w:rPr>
          <w:rFonts w:ascii="Arial" w:hAnsi="Arial" w:cs="Arial"/>
          <w:b/>
          <w:sz w:val="24"/>
          <w:szCs w:val="24"/>
        </w:rPr>
        <w:t xml:space="preserve">INFORME DE GESTIÓN </w:t>
      </w:r>
      <w:r w:rsidR="004B127A">
        <w:rPr>
          <w:rFonts w:ascii="Arial" w:hAnsi="Arial" w:cs="Arial"/>
          <w:b/>
          <w:sz w:val="24"/>
          <w:szCs w:val="24"/>
        </w:rPr>
        <w:t xml:space="preserve">PRIMER </w:t>
      </w:r>
      <w:r>
        <w:rPr>
          <w:rFonts w:ascii="Arial" w:hAnsi="Arial" w:cs="Arial"/>
          <w:b/>
          <w:sz w:val="24"/>
          <w:szCs w:val="24"/>
        </w:rPr>
        <w:t>TRIMES</w:t>
      </w:r>
      <w:r w:rsidR="00F854D7">
        <w:rPr>
          <w:rFonts w:ascii="Arial" w:hAnsi="Arial" w:cs="Arial"/>
          <w:b/>
          <w:sz w:val="24"/>
          <w:szCs w:val="24"/>
        </w:rPr>
        <w:t>T</w:t>
      </w:r>
      <w:r>
        <w:rPr>
          <w:rFonts w:ascii="Arial" w:hAnsi="Arial" w:cs="Arial"/>
          <w:b/>
          <w:sz w:val="24"/>
          <w:szCs w:val="24"/>
        </w:rPr>
        <w:t>RE DE 201</w:t>
      </w:r>
      <w:r w:rsidR="004B127A">
        <w:rPr>
          <w:rFonts w:ascii="Arial" w:hAnsi="Arial" w:cs="Arial"/>
          <w:b/>
          <w:sz w:val="24"/>
          <w:szCs w:val="24"/>
        </w:rPr>
        <w:t>7</w:t>
      </w:r>
    </w:p>
    <w:p w:rsidR="00A456F7" w:rsidRDefault="00A456F7" w:rsidP="00BB1328">
      <w:pPr>
        <w:spacing w:line="360" w:lineRule="auto"/>
        <w:jc w:val="center"/>
        <w:rPr>
          <w:rFonts w:ascii="Arial" w:hAnsi="Arial" w:cs="Arial"/>
          <w:b/>
          <w:sz w:val="24"/>
          <w:szCs w:val="24"/>
        </w:rPr>
      </w:pPr>
    </w:p>
    <w:p w:rsidR="00A456F7" w:rsidRDefault="00A456F7" w:rsidP="00BB1328">
      <w:pPr>
        <w:spacing w:line="360" w:lineRule="auto"/>
        <w:jc w:val="center"/>
        <w:rPr>
          <w:rFonts w:ascii="Arial" w:hAnsi="Arial" w:cs="Arial"/>
          <w:b/>
          <w:sz w:val="24"/>
          <w:szCs w:val="24"/>
        </w:rPr>
      </w:pPr>
    </w:p>
    <w:p w:rsidR="00A456F7" w:rsidRDefault="00A456F7" w:rsidP="00BB1328">
      <w:pPr>
        <w:spacing w:line="360" w:lineRule="auto"/>
        <w:jc w:val="center"/>
        <w:rPr>
          <w:rFonts w:ascii="Arial" w:hAnsi="Arial" w:cs="Arial"/>
          <w:b/>
          <w:sz w:val="24"/>
          <w:szCs w:val="24"/>
        </w:rPr>
      </w:pPr>
    </w:p>
    <w:p w:rsidR="00773397" w:rsidRDefault="00681583" w:rsidP="00BB1328">
      <w:pPr>
        <w:spacing w:line="360" w:lineRule="auto"/>
        <w:jc w:val="center"/>
        <w:rPr>
          <w:rFonts w:ascii="Arial" w:hAnsi="Arial" w:cs="Arial"/>
          <w:b/>
          <w:sz w:val="24"/>
          <w:szCs w:val="24"/>
        </w:rPr>
      </w:pPr>
      <w:r>
        <w:rPr>
          <w:rFonts w:ascii="Arial" w:hAnsi="Arial" w:cs="Arial"/>
          <w:b/>
          <w:sz w:val="24"/>
          <w:szCs w:val="24"/>
        </w:rPr>
        <w:t>Grupo Interno de Trabajo Disciplinario, Atención al Ciudadano y</w:t>
      </w:r>
    </w:p>
    <w:p w:rsidR="00A456F7" w:rsidRDefault="00681583" w:rsidP="00BB1328">
      <w:pPr>
        <w:spacing w:line="360" w:lineRule="auto"/>
        <w:jc w:val="center"/>
        <w:rPr>
          <w:rFonts w:ascii="Arial" w:hAnsi="Arial" w:cs="Arial"/>
          <w:b/>
          <w:sz w:val="24"/>
          <w:szCs w:val="24"/>
        </w:rPr>
      </w:pPr>
      <w:r>
        <w:rPr>
          <w:rFonts w:ascii="Arial" w:hAnsi="Arial" w:cs="Arial"/>
          <w:b/>
          <w:sz w:val="24"/>
          <w:szCs w:val="24"/>
        </w:rPr>
        <w:t xml:space="preserve"> Apoyo a la Gestión </w:t>
      </w:r>
    </w:p>
    <w:p w:rsidR="00A456F7" w:rsidRDefault="00A456F7" w:rsidP="00BB1328">
      <w:pPr>
        <w:spacing w:line="360" w:lineRule="auto"/>
        <w:jc w:val="center"/>
        <w:rPr>
          <w:rFonts w:ascii="Arial" w:hAnsi="Arial" w:cs="Arial"/>
          <w:b/>
          <w:sz w:val="24"/>
          <w:szCs w:val="24"/>
        </w:rPr>
      </w:pPr>
      <w:r>
        <w:rPr>
          <w:rFonts w:ascii="Arial" w:hAnsi="Arial" w:cs="Arial"/>
          <w:b/>
          <w:sz w:val="24"/>
          <w:szCs w:val="24"/>
        </w:rPr>
        <w:t>Proce</w:t>
      </w:r>
      <w:r w:rsidR="00B832F6">
        <w:rPr>
          <w:rFonts w:ascii="Arial" w:hAnsi="Arial" w:cs="Arial"/>
          <w:b/>
          <w:sz w:val="24"/>
          <w:szCs w:val="24"/>
        </w:rPr>
        <w:t xml:space="preserve">dimiento </w:t>
      </w:r>
      <w:r>
        <w:rPr>
          <w:rFonts w:ascii="Arial" w:hAnsi="Arial" w:cs="Arial"/>
          <w:b/>
          <w:sz w:val="24"/>
          <w:szCs w:val="24"/>
        </w:rPr>
        <w:t>Control</w:t>
      </w:r>
      <w:r w:rsidR="00B832F6">
        <w:rPr>
          <w:rFonts w:ascii="Arial" w:hAnsi="Arial" w:cs="Arial"/>
          <w:b/>
          <w:sz w:val="24"/>
          <w:szCs w:val="24"/>
        </w:rPr>
        <w:t xml:space="preserve"> Interno </w:t>
      </w:r>
      <w:r>
        <w:rPr>
          <w:rFonts w:ascii="Arial" w:hAnsi="Arial" w:cs="Arial"/>
          <w:b/>
          <w:sz w:val="24"/>
          <w:szCs w:val="24"/>
        </w:rPr>
        <w:t xml:space="preserve">Disciplinario </w:t>
      </w:r>
    </w:p>
    <w:p w:rsidR="00A456F7" w:rsidRDefault="00A456F7" w:rsidP="00BB1328">
      <w:pPr>
        <w:spacing w:line="360" w:lineRule="auto"/>
        <w:jc w:val="center"/>
        <w:rPr>
          <w:rFonts w:ascii="Arial" w:hAnsi="Arial" w:cs="Arial"/>
          <w:b/>
          <w:sz w:val="24"/>
          <w:szCs w:val="24"/>
        </w:rPr>
      </w:pPr>
    </w:p>
    <w:p w:rsidR="00A456F7" w:rsidRDefault="00A456F7" w:rsidP="00BB1328">
      <w:pPr>
        <w:spacing w:line="360" w:lineRule="auto"/>
        <w:jc w:val="center"/>
        <w:rPr>
          <w:rFonts w:ascii="Arial" w:hAnsi="Arial" w:cs="Arial"/>
          <w:b/>
          <w:sz w:val="24"/>
          <w:szCs w:val="24"/>
        </w:rPr>
      </w:pPr>
    </w:p>
    <w:p w:rsidR="00A456F7" w:rsidRDefault="00A456F7" w:rsidP="00BB1328">
      <w:pPr>
        <w:spacing w:line="360" w:lineRule="auto"/>
        <w:jc w:val="center"/>
        <w:rPr>
          <w:rFonts w:ascii="Arial" w:hAnsi="Arial" w:cs="Arial"/>
          <w:b/>
          <w:sz w:val="24"/>
          <w:szCs w:val="24"/>
        </w:rPr>
      </w:pPr>
    </w:p>
    <w:p w:rsidR="00A456F7" w:rsidRDefault="00A456F7" w:rsidP="00BB1328">
      <w:pPr>
        <w:spacing w:line="360" w:lineRule="auto"/>
        <w:jc w:val="center"/>
        <w:rPr>
          <w:rFonts w:ascii="Arial" w:hAnsi="Arial" w:cs="Arial"/>
          <w:b/>
          <w:sz w:val="24"/>
          <w:szCs w:val="24"/>
        </w:rPr>
      </w:pPr>
    </w:p>
    <w:p w:rsidR="00A456F7" w:rsidRDefault="00A456F7" w:rsidP="00BB1328">
      <w:pPr>
        <w:spacing w:line="360" w:lineRule="auto"/>
        <w:jc w:val="center"/>
        <w:rPr>
          <w:rFonts w:ascii="Arial" w:hAnsi="Arial" w:cs="Arial"/>
          <w:b/>
          <w:sz w:val="24"/>
          <w:szCs w:val="24"/>
        </w:rPr>
      </w:pPr>
    </w:p>
    <w:p w:rsidR="00A456F7" w:rsidRDefault="00A456F7" w:rsidP="00BB1328">
      <w:pPr>
        <w:spacing w:line="360" w:lineRule="auto"/>
        <w:jc w:val="center"/>
        <w:rPr>
          <w:rFonts w:ascii="Arial" w:hAnsi="Arial" w:cs="Arial"/>
          <w:b/>
          <w:sz w:val="24"/>
          <w:szCs w:val="24"/>
        </w:rPr>
      </w:pPr>
    </w:p>
    <w:p w:rsidR="00A456F7" w:rsidRDefault="00A456F7" w:rsidP="00BB1328">
      <w:pPr>
        <w:spacing w:line="360" w:lineRule="auto"/>
        <w:jc w:val="center"/>
        <w:rPr>
          <w:rFonts w:ascii="Arial" w:hAnsi="Arial" w:cs="Arial"/>
          <w:b/>
          <w:sz w:val="24"/>
          <w:szCs w:val="24"/>
        </w:rPr>
      </w:pPr>
    </w:p>
    <w:p w:rsidR="00A456F7" w:rsidRDefault="00A456F7" w:rsidP="00BB1328">
      <w:pPr>
        <w:spacing w:line="360" w:lineRule="auto"/>
        <w:jc w:val="center"/>
        <w:rPr>
          <w:rFonts w:ascii="Arial" w:hAnsi="Arial" w:cs="Arial"/>
          <w:b/>
          <w:sz w:val="24"/>
          <w:szCs w:val="24"/>
        </w:rPr>
      </w:pPr>
      <w:r>
        <w:rPr>
          <w:rFonts w:ascii="Arial" w:hAnsi="Arial" w:cs="Arial"/>
          <w:b/>
          <w:sz w:val="24"/>
          <w:szCs w:val="24"/>
        </w:rPr>
        <w:t>Bogotá</w:t>
      </w:r>
      <w:r w:rsidR="00B832F6">
        <w:rPr>
          <w:rFonts w:ascii="Arial" w:hAnsi="Arial" w:cs="Arial"/>
          <w:b/>
          <w:sz w:val="24"/>
          <w:szCs w:val="24"/>
        </w:rPr>
        <w:t>, D.C.,</w:t>
      </w:r>
      <w:r>
        <w:rPr>
          <w:rFonts w:ascii="Arial" w:hAnsi="Arial" w:cs="Arial"/>
          <w:b/>
          <w:sz w:val="24"/>
          <w:szCs w:val="24"/>
        </w:rPr>
        <w:t xml:space="preserve"> </w:t>
      </w:r>
      <w:r w:rsidR="00494415">
        <w:rPr>
          <w:rFonts w:ascii="Arial" w:hAnsi="Arial" w:cs="Arial"/>
          <w:b/>
          <w:sz w:val="24"/>
          <w:szCs w:val="24"/>
        </w:rPr>
        <w:t>10</w:t>
      </w:r>
      <w:r>
        <w:rPr>
          <w:rFonts w:ascii="Arial" w:hAnsi="Arial" w:cs="Arial"/>
          <w:b/>
          <w:sz w:val="24"/>
          <w:szCs w:val="24"/>
        </w:rPr>
        <w:t xml:space="preserve"> de </w:t>
      </w:r>
      <w:r w:rsidR="0035407E">
        <w:rPr>
          <w:rFonts w:ascii="Arial" w:hAnsi="Arial" w:cs="Arial"/>
          <w:b/>
          <w:sz w:val="24"/>
          <w:szCs w:val="24"/>
        </w:rPr>
        <w:t xml:space="preserve">abril </w:t>
      </w:r>
      <w:r>
        <w:rPr>
          <w:rFonts w:ascii="Arial" w:hAnsi="Arial" w:cs="Arial"/>
          <w:b/>
          <w:sz w:val="24"/>
          <w:szCs w:val="24"/>
        </w:rPr>
        <w:t>de 201</w:t>
      </w:r>
      <w:r w:rsidR="006E3EC4">
        <w:rPr>
          <w:rFonts w:ascii="Arial" w:hAnsi="Arial" w:cs="Arial"/>
          <w:b/>
          <w:sz w:val="24"/>
          <w:szCs w:val="24"/>
        </w:rPr>
        <w:t>7</w:t>
      </w:r>
      <w:r w:rsidR="00FC752D">
        <w:rPr>
          <w:rFonts w:ascii="Arial" w:hAnsi="Arial" w:cs="Arial"/>
          <w:b/>
          <w:sz w:val="24"/>
          <w:szCs w:val="24"/>
        </w:rPr>
        <w:t>.</w:t>
      </w:r>
    </w:p>
    <w:p w:rsidR="00FC752D" w:rsidRDefault="00FC752D" w:rsidP="00BB1328">
      <w:pPr>
        <w:spacing w:line="360" w:lineRule="auto"/>
        <w:jc w:val="center"/>
        <w:rPr>
          <w:rFonts w:ascii="Arial" w:hAnsi="Arial" w:cs="Arial"/>
          <w:b/>
          <w:sz w:val="24"/>
          <w:szCs w:val="24"/>
        </w:rPr>
      </w:pPr>
    </w:p>
    <w:p w:rsidR="00BB1328" w:rsidRDefault="00BB1328" w:rsidP="00BB1328">
      <w:pPr>
        <w:numPr>
          <w:ilvl w:val="0"/>
          <w:numId w:val="5"/>
        </w:numPr>
        <w:spacing w:line="360" w:lineRule="auto"/>
        <w:jc w:val="both"/>
        <w:rPr>
          <w:rFonts w:ascii="Arial" w:hAnsi="Arial" w:cs="Arial"/>
          <w:b/>
          <w:sz w:val="24"/>
          <w:szCs w:val="24"/>
        </w:rPr>
      </w:pPr>
      <w:r>
        <w:rPr>
          <w:rFonts w:ascii="Arial" w:hAnsi="Arial" w:cs="Arial"/>
          <w:b/>
          <w:sz w:val="24"/>
          <w:szCs w:val="24"/>
        </w:rPr>
        <w:t xml:space="preserve">ASPECTOS GENERALES. </w:t>
      </w:r>
    </w:p>
    <w:p w:rsidR="00BB1328" w:rsidRDefault="00BB1328" w:rsidP="00BB1328">
      <w:pPr>
        <w:numPr>
          <w:ilvl w:val="1"/>
          <w:numId w:val="6"/>
        </w:numPr>
        <w:spacing w:line="360" w:lineRule="auto"/>
        <w:jc w:val="both"/>
        <w:rPr>
          <w:rFonts w:ascii="Arial" w:hAnsi="Arial" w:cs="Arial"/>
          <w:b/>
          <w:sz w:val="24"/>
          <w:szCs w:val="24"/>
        </w:rPr>
      </w:pPr>
      <w:r>
        <w:rPr>
          <w:rFonts w:ascii="Arial" w:hAnsi="Arial" w:cs="Arial"/>
          <w:b/>
          <w:sz w:val="24"/>
          <w:szCs w:val="24"/>
        </w:rPr>
        <w:t xml:space="preserve"> Objetivo.</w:t>
      </w:r>
    </w:p>
    <w:p w:rsidR="003F18D8" w:rsidRDefault="00FC752D" w:rsidP="00BB1328">
      <w:pPr>
        <w:spacing w:line="360" w:lineRule="auto"/>
        <w:jc w:val="both"/>
        <w:rPr>
          <w:rFonts w:ascii="Arial" w:hAnsi="Arial" w:cs="Arial"/>
          <w:sz w:val="24"/>
          <w:szCs w:val="24"/>
        </w:rPr>
      </w:pPr>
      <w:r>
        <w:rPr>
          <w:rFonts w:ascii="Arial" w:hAnsi="Arial" w:cs="Arial"/>
          <w:sz w:val="24"/>
          <w:szCs w:val="24"/>
        </w:rPr>
        <w:t>Evidenciar las</w:t>
      </w:r>
      <w:r w:rsidR="00BB1328">
        <w:rPr>
          <w:rFonts w:ascii="Arial" w:hAnsi="Arial" w:cs="Arial"/>
          <w:sz w:val="24"/>
          <w:szCs w:val="24"/>
        </w:rPr>
        <w:t xml:space="preserve"> </w:t>
      </w:r>
      <w:r w:rsidR="003F18D8">
        <w:rPr>
          <w:rFonts w:ascii="Arial" w:hAnsi="Arial" w:cs="Arial"/>
          <w:sz w:val="24"/>
          <w:szCs w:val="24"/>
        </w:rPr>
        <w:t xml:space="preserve">actividades ejecutadas por la Coordinación del Grupo Interno de Trabajo Disciplinario, Atención al Ciudadano y Apoyo a la Gestión de la Vicepresidencia Administrativa y Financiera de la Agencia Nacional de Infraestructura, </w:t>
      </w:r>
      <w:r>
        <w:rPr>
          <w:rFonts w:ascii="Arial" w:hAnsi="Arial" w:cs="Arial"/>
          <w:sz w:val="24"/>
          <w:szCs w:val="24"/>
        </w:rPr>
        <w:t xml:space="preserve">dentro del proceso de Transparencia, Comunicaciones y Atención al Ciudadano en </w:t>
      </w:r>
      <w:r w:rsidR="003F18D8">
        <w:rPr>
          <w:rFonts w:ascii="Arial" w:hAnsi="Arial" w:cs="Arial"/>
          <w:sz w:val="24"/>
          <w:szCs w:val="24"/>
        </w:rPr>
        <w:t xml:space="preserve">el periodo comprendido entre el </w:t>
      </w:r>
      <w:r w:rsidR="001A4073">
        <w:rPr>
          <w:rFonts w:ascii="Arial" w:hAnsi="Arial" w:cs="Arial"/>
          <w:sz w:val="24"/>
          <w:szCs w:val="24"/>
        </w:rPr>
        <w:t xml:space="preserve">primero (1º) de enero y el </w:t>
      </w:r>
      <w:r w:rsidR="0072599E">
        <w:rPr>
          <w:rFonts w:ascii="Arial" w:hAnsi="Arial" w:cs="Arial"/>
          <w:sz w:val="24"/>
          <w:szCs w:val="24"/>
        </w:rPr>
        <w:t>treinta y uno (</w:t>
      </w:r>
      <w:r>
        <w:rPr>
          <w:rFonts w:ascii="Arial" w:hAnsi="Arial" w:cs="Arial"/>
          <w:sz w:val="24"/>
          <w:szCs w:val="24"/>
        </w:rPr>
        <w:t>3</w:t>
      </w:r>
      <w:r w:rsidR="006E3EC4">
        <w:rPr>
          <w:rFonts w:ascii="Arial" w:hAnsi="Arial" w:cs="Arial"/>
          <w:sz w:val="24"/>
          <w:szCs w:val="24"/>
        </w:rPr>
        <w:t>1</w:t>
      </w:r>
      <w:r w:rsidR="0072599E">
        <w:rPr>
          <w:rFonts w:ascii="Arial" w:hAnsi="Arial" w:cs="Arial"/>
          <w:sz w:val="24"/>
          <w:szCs w:val="24"/>
        </w:rPr>
        <w:t>)</w:t>
      </w:r>
      <w:r>
        <w:rPr>
          <w:rFonts w:ascii="Arial" w:hAnsi="Arial" w:cs="Arial"/>
          <w:sz w:val="24"/>
          <w:szCs w:val="24"/>
        </w:rPr>
        <w:t xml:space="preserve"> de</w:t>
      </w:r>
      <w:r w:rsidR="001A4073">
        <w:rPr>
          <w:rFonts w:ascii="Arial" w:hAnsi="Arial" w:cs="Arial"/>
          <w:sz w:val="24"/>
          <w:szCs w:val="24"/>
        </w:rPr>
        <w:t xml:space="preserve"> marzo</w:t>
      </w:r>
      <w:r w:rsidR="006E3EC4">
        <w:rPr>
          <w:rFonts w:ascii="Arial" w:hAnsi="Arial" w:cs="Arial"/>
          <w:sz w:val="24"/>
          <w:szCs w:val="24"/>
        </w:rPr>
        <w:t xml:space="preserve"> </w:t>
      </w:r>
      <w:r>
        <w:rPr>
          <w:rFonts w:ascii="Arial" w:hAnsi="Arial" w:cs="Arial"/>
          <w:sz w:val="24"/>
          <w:szCs w:val="24"/>
        </w:rPr>
        <w:t xml:space="preserve">de </w:t>
      </w:r>
      <w:r w:rsidR="001A4073">
        <w:rPr>
          <w:rFonts w:ascii="Arial" w:hAnsi="Arial" w:cs="Arial"/>
          <w:sz w:val="24"/>
          <w:szCs w:val="24"/>
        </w:rPr>
        <w:t>dos mil diecisiete</w:t>
      </w:r>
      <w:r w:rsidR="0072599E">
        <w:rPr>
          <w:rFonts w:ascii="Arial" w:hAnsi="Arial" w:cs="Arial"/>
          <w:sz w:val="24"/>
          <w:szCs w:val="24"/>
        </w:rPr>
        <w:t xml:space="preserve"> (</w:t>
      </w:r>
      <w:r>
        <w:rPr>
          <w:rFonts w:ascii="Arial" w:hAnsi="Arial" w:cs="Arial"/>
          <w:sz w:val="24"/>
          <w:szCs w:val="24"/>
        </w:rPr>
        <w:t>201</w:t>
      </w:r>
      <w:r w:rsidR="001A4073">
        <w:rPr>
          <w:rFonts w:ascii="Arial" w:hAnsi="Arial" w:cs="Arial"/>
          <w:sz w:val="24"/>
          <w:szCs w:val="24"/>
        </w:rPr>
        <w:t>7</w:t>
      </w:r>
      <w:r w:rsidR="0072599E">
        <w:rPr>
          <w:rFonts w:ascii="Arial" w:hAnsi="Arial" w:cs="Arial"/>
          <w:sz w:val="24"/>
          <w:szCs w:val="24"/>
        </w:rPr>
        <w:t>)</w:t>
      </w:r>
      <w:r w:rsidR="003F18D8">
        <w:rPr>
          <w:rFonts w:ascii="Arial" w:hAnsi="Arial" w:cs="Arial"/>
          <w:sz w:val="24"/>
          <w:szCs w:val="24"/>
        </w:rPr>
        <w:t>.</w:t>
      </w:r>
    </w:p>
    <w:p w:rsidR="006C6C58" w:rsidRDefault="006C6C58" w:rsidP="006C6C58">
      <w:pPr>
        <w:numPr>
          <w:ilvl w:val="1"/>
          <w:numId w:val="6"/>
        </w:numPr>
        <w:spacing w:line="360" w:lineRule="auto"/>
        <w:jc w:val="both"/>
        <w:rPr>
          <w:rFonts w:ascii="Arial" w:hAnsi="Arial" w:cs="Arial"/>
          <w:b/>
          <w:sz w:val="24"/>
          <w:szCs w:val="24"/>
        </w:rPr>
      </w:pPr>
      <w:r>
        <w:rPr>
          <w:rFonts w:ascii="Arial" w:hAnsi="Arial" w:cs="Arial"/>
          <w:sz w:val="24"/>
          <w:szCs w:val="24"/>
        </w:rPr>
        <w:t xml:space="preserve"> </w:t>
      </w:r>
      <w:r w:rsidRPr="006C6C58">
        <w:rPr>
          <w:rFonts w:ascii="Arial" w:hAnsi="Arial" w:cs="Arial"/>
          <w:b/>
          <w:sz w:val="24"/>
          <w:szCs w:val="24"/>
        </w:rPr>
        <w:t>Alcance</w:t>
      </w:r>
      <w:r>
        <w:rPr>
          <w:rFonts w:ascii="Arial" w:hAnsi="Arial" w:cs="Arial"/>
          <w:b/>
          <w:sz w:val="24"/>
          <w:szCs w:val="24"/>
        </w:rPr>
        <w:t>.</w:t>
      </w:r>
    </w:p>
    <w:p w:rsidR="006C6C58" w:rsidRDefault="006C6C58" w:rsidP="006C6C58">
      <w:pPr>
        <w:spacing w:line="360" w:lineRule="auto"/>
        <w:jc w:val="both"/>
        <w:rPr>
          <w:rFonts w:ascii="Arial" w:hAnsi="Arial" w:cs="Arial"/>
          <w:sz w:val="24"/>
          <w:szCs w:val="24"/>
        </w:rPr>
      </w:pPr>
      <w:r w:rsidRPr="006C6C58">
        <w:rPr>
          <w:rFonts w:ascii="Arial" w:hAnsi="Arial" w:cs="Arial"/>
          <w:sz w:val="24"/>
          <w:szCs w:val="24"/>
        </w:rPr>
        <w:t>El presente</w:t>
      </w:r>
      <w:r>
        <w:rPr>
          <w:rFonts w:ascii="Arial" w:hAnsi="Arial" w:cs="Arial"/>
          <w:sz w:val="24"/>
          <w:szCs w:val="24"/>
        </w:rPr>
        <w:t xml:space="preserve"> informe corresponde a las actividades desarrolladas dentro de</w:t>
      </w:r>
      <w:r w:rsidR="00FC752D">
        <w:rPr>
          <w:rFonts w:ascii="Arial" w:hAnsi="Arial" w:cs="Arial"/>
          <w:sz w:val="24"/>
          <w:szCs w:val="24"/>
        </w:rPr>
        <w:t xml:space="preserve">l </w:t>
      </w:r>
      <w:r w:rsidR="001A4073">
        <w:rPr>
          <w:rFonts w:ascii="Arial" w:hAnsi="Arial" w:cs="Arial"/>
          <w:sz w:val="24"/>
          <w:szCs w:val="24"/>
        </w:rPr>
        <w:t xml:space="preserve">primer </w:t>
      </w:r>
      <w:r w:rsidR="00681583">
        <w:rPr>
          <w:rFonts w:ascii="Arial" w:hAnsi="Arial" w:cs="Arial"/>
          <w:sz w:val="24"/>
          <w:szCs w:val="24"/>
        </w:rPr>
        <w:t>trimestre</w:t>
      </w:r>
      <w:r w:rsidR="00FC752D">
        <w:rPr>
          <w:rFonts w:ascii="Arial" w:hAnsi="Arial" w:cs="Arial"/>
          <w:sz w:val="24"/>
          <w:szCs w:val="24"/>
        </w:rPr>
        <w:t xml:space="preserve"> del año </w:t>
      </w:r>
      <w:r w:rsidR="00CB7243">
        <w:rPr>
          <w:rFonts w:ascii="Arial" w:hAnsi="Arial" w:cs="Arial"/>
          <w:sz w:val="24"/>
          <w:szCs w:val="24"/>
        </w:rPr>
        <w:t>dos mil diecis</w:t>
      </w:r>
      <w:r w:rsidR="001A4073">
        <w:rPr>
          <w:rFonts w:ascii="Arial" w:hAnsi="Arial" w:cs="Arial"/>
          <w:sz w:val="24"/>
          <w:szCs w:val="24"/>
        </w:rPr>
        <w:t>iete</w:t>
      </w:r>
      <w:r w:rsidR="00CB7243">
        <w:rPr>
          <w:rFonts w:ascii="Arial" w:hAnsi="Arial" w:cs="Arial"/>
          <w:sz w:val="24"/>
          <w:szCs w:val="24"/>
        </w:rPr>
        <w:t xml:space="preserve"> (</w:t>
      </w:r>
      <w:r w:rsidR="00FC752D">
        <w:rPr>
          <w:rFonts w:ascii="Arial" w:hAnsi="Arial" w:cs="Arial"/>
          <w:sz w:val="24"/>
          <w:szCs w:val="24"/>
        </w:rPr>
        <w:t>201</w:t>
      </w:r>
      <w:r w:rsidR="001A4073">
        <w:rPr>
          <w:rFonts w:ascii="Arial" w:hAnsi="Arial" w:cs="Arial"/>
          <w:sz w:val="24"/>
          <w:szCs w:val="24"/>
        </w:rPr>
        <w:t>7</w:t>
      </w:r>
      <w:r w:rsidR="00CB7243">
        <w:rPr>
          <w:rFonts w:ascii="Arial" w:hAnsi="Arial" w:cs="Arial"/>
          <w:sz w:val="24"/>
          <w:szCs w:val="24"/>
        </w:rPr>
        <w:t>)</w:t>
      </w:r>
      <w:r w:rsidR="00FC752D">
        <w:rPr>
          <w:rFonts w:ascii="Arial" w:hAnsi="Arial" w:cs="Arial"/>
          <w:sz w:val="24"/>
          <w:szCs w:val="24"/>
        </w:rPr>
        <w:t xml:space="preserve"> tendientes a fortalecer las políticas de prevención de actos de corrupción y ef</w:t>
      </w:r>
      <w:r w:rsidR="00CB7243">
        <w:rPr>
          <w:rFonts w:ascii="Arial" w:hAnsi="Arial" w:cs="Arial"/>
          <w:sz w:val="24"/>
          <w:szCs w:val="24"/>
        </w:rPr>
        <w:t xml:space="preserve">ectividad de la gestión pública, mediante la </w:t>
      </w:r>
      <w:r w:rsidR="00CA66BD">
        <w:rPr>
          <w:rFonts w:ascii="Arial" w:hAnsi="Arial" w:cs="Arial"/>
          <w:sz w:val="24"/>
          <w:szCs w:val="24"/>
        </w:rPr>
        <w:t xml:space="preserve"> actividad disciplinaria.</w:t>
      </w:r>
    </w:p>
    <w:p w:rsidR="006C6C58" w:rsidRDefault="00CB7243" w:rsidP="006C6C58">
      <w:pPr>
        <w:numPr>
          <w:ilvl w:val="0"/>
          <w:numId w:val="6"/>
        </w:numPr>
        <w:spacing w:line="360" w:lineRule="auto"/>
        <w:jc w:val="both"/>
        <w:rPr>
          <w:rFonts w:ascii="Arial" w:hAnsi="Arial" w:cs="Arial"/>
          <w:b/>
          <w:sz w:val="24"/>
          <w:szCs w:val="24"/>
        </w:rPr>
      </w:pPr>
      <w:r>
        <w:rPr>
          <w:rFonts w:ascii="Arial" w:hAnsi="Arial" w:cs="Arial"/>
          <w:b/>
          <w:sz w:val="24"/>
          <w:szCs w:val="24"/>
        </w:rPr>
        <w:t>Resultado por p</w:t>
      </w:r>
      <w:r w:rsidR="006C6C58" w:rsidRPr="006C6C58">
        <w:rPr>
          <w:rFonts w:ascii="Arial" w:hAnsi="Arial" w:cs="Arial"/>
          <w:b/>
          <w:sz w:val="24"/>
          <w:szCs w:val="24"/>
        </w:rPr>
        <w:t>roceso</w:t>
      </w:r>
      <w:r>
        <w:rPr>
          <w:rFonts w:ascii="Arial" w:hAnsi="Arial" w:cs="Arial"/>
          <w:b/>
          <w:sz w:val="24"/>
          <w:szCs w:val="24"/>
        </w:rPr>
        <w:t>.</w:t>
      </w:r>
    </w:p>
    <w:p w:rsidR="0016738E" w:rsidRDefault="00727219" w:rsidP="0016738E">
      <w:pPr>
        <w:spacing w:line="360" w:lineRule="auto"/>
        <w:jc w:val="both"/>
        <w:rPr>
          <w:rFonts w:ascii="Arial" w:hAnsi="Arial" w:cs="Arial"/>
          <w:sz w:val="24"/>
          <w:szCs w:val="24"/>
        </w:rPr>
      </w:pPr>
      <w:r w:rsidRPr="00727219">
        <w:rPr>
          <w:rFonts w:ascii="Arial" w:hAnsi="Arial" w:cs="Arial"/>
          <w:sz w:val="24"/>
          <w:szCs w:val="24"/>
        </w:rPr>
        <w:t>Dentro del proce</w:t>
      </w:r>
      <w:r w:rsidR="00CB7243">
        <w:rPr>
          <w:rFonts w:ascii="Arial" w:hAnsi="Arial" w:cs="Arial"/>
          <w:sz w:val="24"/>
          <w:szCs w:val="24"/>
        </w:rPr>
        <w:t>so</w:t>
      </w:r>
      <w:r w:rsidR="00FC752D">
        <w:rPr>
          <w:rFonts w:ascii="Arial" w:hAnsi="Arial" w:cs="Arial"/>
          <w:sz w:val="24"/>
          <w:szCs w:val="24"/>
        </w:rPr>
        <w:t xml:space="preserve"> </w:t>
      </w:r>
      <w:r w:rsidR="00CB7243">
        <w:rPr>
          <w:rFonts w:ascii="Arial" w:hAnsi="Arial" w:cs="Arial"/>
          <w:sz w:val="24"/>
          <w:szCs w:val="24"/>
        </w:rPr>
        <w:t>Disciplinario</w:t>
      </w:r>
      <w:r w:rsidR="00FC752D">
        <w:rPr>
          <w:rFonts w:ascii="Arial" w:hAnsi="Arial" w:cs="Arial"/>
          <w:sz w:val="24"/>
          <w:szCs w:val="24"/>
        </w:rPr>
        <w:t xml:space="preserve"> el </w:t>
      </w:r>
      <w:r w:rsidR="00681583">
        <w:rPr>
          <w:rFonts w:ascii="Arial" w:hAnsi="Arial" w:cs="Arial"/>
          <w:sz w:val="24"/>
          <w:szCs w:val="24"/>
        </w:rPr>
        <w:t>G</w:t>
      </w:r>
      <w:r w:rsidR="00FC752D">
        <w:rPr>
          <w:rFonts w:ascii="Arial" w:hAnsi="Arial" w:cs="Arial"/>
          <w:sz w:val="24"/>
          <w:szCs w:val="24"/>
        </w:rPr>
        <w:t xml:space="preserve">rupo </w:t>
      </w:r>
      <w:r w:rsidR="00681583">
        <w:rPr>
          <w:rFonts w:ascii="Arial" w:hAnsi="Arial" w:cs="Arial"/>
          <w:sz w:val="24"/>
          <w:szCs w:val="24"/>
        </w:rPr>
        <w:t>I</w:t>
      </w:r>
      <w:r w:rsidR="00FC752D">
        <w:rPr>
          <w:rFonts w:ascii="Arial" w:hAnsi="Arial" w:cs="Arial"/>
          <w:sz w:val="24"/>
          <w:szCs w:val="24"/>
        </w:rPr>
        <w:t xml:space="preserve">nterno de </w:t>
      </w:r>
      <w:r w:rsidR="00681583">
        <w:rPr>
          <w:rFonts w:ascii="Arial" w:hAnsi="Arial" w:cs="Arial"/>
          <w:sz w:val="24"/>
          <w:szCs w:val="24"/>
        </w:rPr>
        <w:t>T</w:t>
      </w:r>
      <w:r>
        <w:rPr>
          <w:rFonts w:ascii="Arial" w:hAnsi="Arial" w:cs="Arial"/>
          <w:sz w:val="24"/>
          <w:szCs w:val="24"/>
        </w:rPr>
        <w:t>rabajo</w:t>
      </w:r>
      <w:r w:rsidR="0016738E">
        <w:rPr>
          <w:rFonts w:ascii="Arial" w:hAnsi="Arial" w:cs="Arial"/>
          <w:sz w:val="24"/>
          <w:szCs w:val="24"/>
        </w:rPr>
        <w:t xml:space="preserve"> Disciplinario</w:t>
      </w:r>
      <w:r w:rsidR="00FC752D">
        <w:rPr>
          <w:rFonts w:ascii="Arial" w:hAnsi="Arial" w:cs="Arial"/>
          <w:sz w:val="24"/>
          <w:szCs w:val="24"/>
        </w:rPr>
        <w:t>,</w:t>
      </w:r>
      <w:r w:rsidR="0016738E">
        <w:rPr>
          <w:rFonts w:ascii="Arial" w:hAnsi="Arial" w:cs="Arial"/>
          <w:sz w:val="24"/>
          <w:szCs w:val="24"/>
        </w:rPr>
        <w:t xml:space="preserve"> Atención al</w:t>
      </w:r>
      <w:r w:rsidR="00CB7243">
        <w:rPr>
          <w:rFonts w:ascii="Arial" w:hAnsi="Arial" w:cs="Arial"/>
          <w:sz w:val="24"/>
          <w:szCs w:val="24"/>
        </w:rPr>
        <w:t xml:space="preserve"> Ciudadano y Apoyo a la Gestión</w:t>
      </w:r>
      <w:r w:rsidR="0016738E">
        <w:rPr>
          <w:rFonts w:ascii="Arial" w:hAnsi="Arial" w:cs="Arial"/>
          <w:sz w:val="24"/>
          <w:szCs w:val="24"/>
        </w:rPr>
        <w:t xml:space="preserve"> de la Vicepresidencia Administrativa y Financiera cumple con la función disciplinaria en toda la Entidad conforme a lo establecido en la Ley 734 de 2002.</w:t>
      </w:r>
    </w:p>
    <w:p w:rsidR="0016738E" w:rsidRPr="0016738E" w:rsidRDefault="0016738E" w:rsidP="0016738E">
      <w:pPr>
        <w:spacing w:line="360" w:lineRule="auto"/>
        <w:ind w:firstLine="708"/>
        <w:jc w:val="both"/>
        <w:rPr>
          <w:rFonts w:ascii="Arial" w:hAnsi="Arial" w:cs="Arial"/>
          <w:b/>
          <w:sz w:val="24"/>
          <w:szCs w:val="24"/>
        </w:rPr>
      </w:pPr>
      <w:r w:rsidRPr="0016738E">
        <w:rPr>
          <w:rFonts w:ascii="Arial" w:hAnsi="Arial" w:cs="Arial"/>
          <w:b/>
          <w:sz w:val="24"/>
          <w:szCs w:val="24"/>
        </w:rPr>
        <w:t>2.1</w:t>
      </w:r>
      <w:r w:rsidR="00CB7243">
        <w:rPr>
          <w:rFonts w:ascii="Arial" w:hAnsi="Arial" w:cs="Arial"/>
          <w:b/>
          <w:sz w:val="24"/>
          <w:szCs w:val="24"/>
        </w:rPr>
        <w:t xml:space="preserve"> Función disciplinaria.</w:t>
      </w:r>
    </w:p>
    <w:p w:rsidR="00CB7243" w:rsidRDefault="00FC752D" w:rsidP="006C6C58">
      <w:pPr>
        <w:spacing w:line="360" w:lineRule="auto"/>
        <w:jc w:val="both"/>
        <w:rPr>
          <w:rFonts w:ascii="Arial" w:hAnsi="Arial" w:cs="Arial"/>
          <w:sz w:val="24"/>
          <w:szCs w:val="24"/>
        </w:rPr>
      </w:pPr>
      <w:r>
        <w:rPr>
          <w:rFonts w:ascii="Arial" w:hAnsi="Arial" w:cs="Arial"/>
          <w:sz w:val="24"/>
          <w:szCs w:val="24"/>
        </w:rPr>
        <w:t xml:space="preserve">EL </w:t>
      </w:r>
      <w:r w:rsidR="00681583">
        <w:rPr>
          <w:rFonts w:ascii="Arial" w:hAnsi="Arial" w:cs="Arial"/>
          <w:sz w:val="24"/>
          <w:szCs w:val="24"/>
        </w:rPr>
        <w:t xml:space="preserve">Grupo Interno </w:t>
      </w:r>
      <w:r w:rsidR="00B832F6">
        <w:rPr>
          <w:rFonts w:ascii="Arial" w:hAnsi="Arial" w:cs="Arial"/>
          <w:sz w:val="24"/>
          <w:szCs w:val="24"/>
        </w:rPr>
        <w:t>d</w:t>
      </w:r>
      <w:r w:rsidR="00681583">
        <w:rPr>
          <w:rFonts w:ascii="Arial" w:hAnsi="Arial" w:cs="Arial"/>
          <w:sz w:val="24"/>
          <w:szCs w:val="24"/>
        </w:rPr>
        <w:t xml:space="preserve">e Trabajo </w:t>
      </w:r>
      <w:r w:rsidR="000F25DB">
        <w:rPr>
          <w:rFonts w:ascii="Arial" w:hAnsi="Arial" w:cs="Arial"/>
          <w:sz w:val="24"/>
          <w:szCs w:val="24"/>
        </w:rPr>
        <w:t>Disciplinario, Atención al</w:t>
      </w:r>
      <w:r w:rsidR="00CB7243">
        <w:rPr>
          <w:rFonts w:ascii="Arial" w:hAnsi="Arial" w:cs="Arial"/>
          <w:sz w:val="24"/>
          <w:szCs w:val="24"/>
        </w:rPr>
        <w:t xml:space="preserve"> Ciudadano y Apoyo a la Gestión</w:t>
      </w:r>
      <w:r w:rsidR="000F25DB">
        <w:rPr>
          <w:rFonts w:ascii="Arial" w:hAnsi="Arial" w:cs="Arial"/>
          <w:sz w:val="24"/>
          <w:szCs w:val="24"/>
        </w:rPr>
        <w:t xml:space="preserve"> en cumplimiento de la func</w:t>
      </w:r>
      <w:r>
        <w:rPr>
          <w:rFonts w:ascii="Arial" w:hAnsi="Arial" w:cs="Arial"/>
          <w:sz w:val="24"/>
          <w:szCs w:val="24"/>
        </w:rPr>
        <w:t>ión disciplinaria, asignada por l</w:t>
      </w:r>
      <w:r w:rsidR="000F25DB">
        <w:rPr>
          <w:rFonts w:ascii="Arial" w:hAnsi="Arial" w:cs="Arial"/>
          <w:sz w:val="24"/>
          <w:szCs w:val="24"/>
        </w:rPr>
        <w:t>ey a la Vicepresidencia Administrativa y Financiera</w:t>
      </w:r>
      <w:r>
        <w:rPr>
          <w:rFonts w:ascii="Arial" w:hAnsi="Arial" w:cs="Arial"/>
          <w:sz w:val="24"/>
          <w:szCs w:val="24"/>
        </w:rPr>
        <w:t>,</w:t>
      </w:r>
      <w:r w:rsidR="00CB7243">
        <w:rPr>
          <w:rFonts w:ascii="Arial" w:hAnsi="Arial" w:cs="Arial"/>
          <w:sz w:val="24"/>
          <w:szCs w:val="24"/>
        </w:rPr>
        <w:t xml:space="preserve"> presenta la siguiente estadística:</w:t>
      </w:r>
    </w:p>
    <w:p w:rsidR="00CB7243" w:rsidRDefault="00CB7243" w:rsidP="006C6C58">
      <w:pPr>
        <w:spacing w:line="360" w:lineRule="auto"/>
        <w:jc w:val="both"/>
        <w:rPr>
          <w:rFonts w:ascii="Arial" w:hAnsi="Arial" w:cs="Arial"/>
          <w:sz w:val="24"/>
          <w:szCs w:val="24"/>
        </w:rPr>
      </w:pPr>
    </w:p>
    <w:p w:rsidR="00CB7243" w:rsidRDefault="0079441B" w:rsidP="006C6C58">
      <w:pPr>
        <w:spacing w:line="360" w:lineRule="auto"/>
        <w:jc w:val="both"/>
        <w:rPr>
          <w:rFonts w:ascii="Arial" w:hAnsi="Arial" w:cs="Arial"/>
          <w:sz w:val="24"/>
          <w:szCs w:val="24"/>
        </w:rPr>
      </w:pPr>
      <w:r>
        <w:rPr>
          <w:rFonts w:ascii="Arial" w:hAnsi="Arial" w:cs="Arial"/>
          <w:sz w:val="24"/>
          <w:szCs w:val="24"/>
        </w:rPr>
        <w:t>Al primero de diciembre</w:t>
      </w:r>
      <w:r w:rsidR="00B14DB3">
        <w:rPr>
          <w:rFonts w:ascii="Arial" w:hAnsi="Arial" w:cs="Arial"/>
          <w:sz w:val="24"/>
          <w:szCs w:val="24"/>
        </w:rPr>
        <w:t xml:space="preserve"> de 2016 </w:t>
      </w:r>
      <w:r w:rsidR="00CB7243">
        <w:rPr>
          <w:rFonts w:ascii="Arial" w:hAnsi="Arial" w:cs="Arial"/>
          <w:sz w:val="24"/>
          <w:szCs w:val="24"/>
        </w:rPr>
        <w:t xml:space="preserve">                 </w:t>
      </w:r>
      <w:r w:rsidR="007F45FF">
        <w:rPr>
          <w:rFonts w:ascii="Arial" w:hAnsi="Arial" w:cs="Arial"/>
          <w:sz w:val="24"/>
          <w:szCs w:val="24"/>
        </w:rPr>
        <w:t xml:space="preserve">22 </w:t>
      </w:r>
      <w:r w:rsidR="00CB7243">
        <w:rPr>
          <w:rFonts w:ascii="Arial" w:hAnsi="Arial" w:cs="Arial"/>
          <w:sz w:val="24"/>
          <w:szCs w:val="24"/>
        </w:rPr>
        <w:t>procesos disciplinarios.</w:t>
      </w:r>
    </w:p>
    <w:p w:rsidR="00CB7243" w:rsidRDefault="00CB7243" w:rsidP="006C6C58">
      <w:pPr>
        <w:spacing w:line="360" w:lineRule="auto"/>
        <w:jc w:val="both"/>
        <w:rPr>
          <w:rFonts w:ascii="Arial" w:hAnsi="Arial" w:cs="Arial"/>
          <w:sz w:val="24"/>
          <w:szCs w:val="24"/>
        </w:rPr>
      </w:pPr>
      <w:r>
        <w:rPr>
          <w:rFonts w:ascii="Arial" w:hAnsi="Arial" w:cs="Arial"/>
          <w:sz w:val="24"/>
          <w:szCs w:val="24"/>
        </w:rPr>
        <w:t xml:space="preserve">Ingresados durante el trimestre                    </w:t>
      </w:r>
      <w:r w:rsidR="00775097">
        <w:rPr>
          <w:rFonts w:ascii="Arial" w:hAnsi="Arial" w:cs="Arial"/>
          <w:sz w:val="24"/>
          <w:szCs w:val="24"/>
        </w:rPr>
        <w:t>75</w:t>
      </w:r>
      <w:r w:rsidR="00CB6081">
        <w:rPr>
          <w:rFonts w:ascii="Arial" w:hAnsi="Arial" w:cs="Arial"/>
          <w:sz w:val="24"/>
          <w:szCs w:val="24"/>
        </w:rPr>
        <w:t xml:space="preserve"> </w:t>
      </w:r>
      <w:r>
        <w:rPr>
          <w:rFonts w:ascii="Arial" w:hAnsi="Arial" w:cs="Arial"/>
          <w:sz w:val="24"/>
          <w:szCs w:val="24"/>
        </w:rPr>
        <w:t>procesos disciplinarios.</w:t>
      </w:r>
    </w:p>
    <w:p w:rsidR="00CB7243" w:rsidRDefault="00CB7243" w:rsidP="006C6C58">
      <w:pPr>
        <w:spacing w:line="360" w:lineRule="auto"/>
        <w:jc w:val="both"/>
        <w:rPr>
          <w:rFonts w:ascii="Arial" w:hAnsi="Arial" w:cs="Arial"/>
          <w:sz w:val="24"/>
          <w:szCs w:val="24"/>
        </w:rPr>
      </w:pPr>
      <w:r>
        <w:rPr>
          <w:rFonts w:ascii="Arial" w:hAnsi="Arial" w:cs="Arial"/>
          <w:sz w:val="24"/>
          <w:szCs w:val="24"/>
        </w:rPr>
        <w:t xml:space="preserve">Decididos de manera definitiva                  </w:t>
      </w:r>
      <w:r w:rsidR="0079441B">
        <w:rPr>
          <w:rFonts w:ascii="Arial" w:hAnsi="Arial" w:cs="Arial"/>
          <w:sz w:val="24"/>
          <w:szCs w:val="24"/>
        </w:rPr>
        <w:t xml:space="preserve">  </w:t>
      </w:r>
      <w:r>
        <w:rPr>
          <w:rFonts w:ascii="Arial" w:hAnsi="Arial" w:cs="Arial"/>
          <w:sz w:val="24"/>
          <w:szCs w:val="24"/>
        </w:rPr>
        <w:t xml:space="preserve"> </w:t>
      </w:r>
      <w:r w:rsidR="000B7B27">
        <w:rPr>
          <w:rFonts w:ascii="Arial" w:hAnsi="Arial" w:cs="Arial"/>
          <w:sz w:val="24"/>
          <w:szCs w:val="24"/>
        </w:rPr>
        <w:t>28</w:t>
      </w:r>
      <w:r w:rsidR="00CB6081">
        <w:rPr>
          <w:rFonts w:ascii="Arial" w:hAnsi="Arial" w:cs="Arial"/>
          <w:sz w:val="24"/>
          <w:szCs w:val="24"/>
        </w:rPr>
        <w:t xml:space="preserve"> </w:t>
      </w:r>
      <w:r>
        <w:rPr>
          <w:rFonts w:ascii="Arial" w:hAnsi="Arial" w:cs="Arial"/>
          <w:sz w:val="24"/>
          <w:szCs w:val="24"/>
        </w:rPr>
        <w:t>procesos disciplinarios.</w:t>
      </w:r>
    </w:p>
    <w:p w:rsidR="00AD15C6" w:rsidRDefault="00AD15C6" w:rsidP="006C6C58">
      <w:pPr>
        <w:spacing w:line="360" w:lineRule="auto"/>
        <w:jc w:val="both"/>
        <w:rPr>
          <w:rFonts w:ascii="Arial" w:hAnsi="Arial" w:cs="Arial"/>
          <w:sz w:val="24"/>
          <w:szCs w:val="24"/>
        </w:rPr>
      </w:pPr>
      <w:r>
        <w:rPr>
          <w:rFonts w:ascii="Arial" w:hAnsi="Arial" w:cs="Arial"/>
          <w:sz w:val="24"/>
          <w:szCs w:val="24"/>
        </w:rPr>
        <w:t xml:space="preserve">Autos de trámite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02 autos de trámite.</w:t>
      </w:r>
    </w:p>
    <w:p w:rsidR="00CB7243" w:rsidRDefault="00CB7243" w:rsidP="006C6C58">
      <w:pPr>
        <w:spacing w:line="360" w:lineRule="auto"/>
        <w:jc w:val="both"/>
        <w:rPr>
          <w:rFonts w:ascii="Arial" w:hAnsi="Arial" w:cs="Arial"/>
          <w:sz w:val="24"/>
          <w:szCs w:val="24"/>
        </w:rPr>
      </w:pPr>
      <w:r>
        <w:rPr>
          <w:rFonts w:ascii="Arial" w:hAnsi="Arial" w:cs="Arial"/>
          <w:sz w:val="24"/>
          <w:szCs w:val="24"/>
        </w:rPr>
        <w:t>A</w:t>
      </w:r>
      <w:r w:rsidR="00B14DB3">
        <w:rPr>
          <w:rFonts w:ascii="Arial" w:hAnsi="Arial" w:cs="Arial"/>
          <w:sz w:val="24"/>
          <w:szCs w:val="24"/>
        </w:rPr>
        <w:t xml:space="preserve">l 31 de marzo de 2017              </w:t>
      </w:r>
      <w:r>
        <w:rPr>
          <w:rFonts w:ascii="Arial" w:hAnsi="Arial" w:cs="Arial"/>
          <w:sz w:val="24"/>
          <w:szCs w:val="24"/>
        </w:rPr>
        <w:t xml:space="preserve">                </w:t>
      </w:r>
      <w:r w:rsidR="000F25DB">
        <w:rPr>
          <w:rFonts w:ascii="Arial" w:hAnsi="Arial" w:cs="Arial"/>
          <w:sz w:val="24"/>
          <w:szCs w:val="24"/>
        </w:rPr>
        <w:t xml:space="preserve">  </w:t>
      </w:r>
      <w:r w:rsidR="00AD15C6">
        <w:rPr>
          <w:rFonts w:ascii="Arial" w:hAnsi="Arial" w:cs="Arial"/>
          <w:sz w:val="24"/>
          <w:szCs w:val="24"/>
        </w:rPr>
        <w:t xml:space="preserve"> 65 </w:t>
      </w:r>
      <w:r w:rsidR="000F25DB">
        <w:rPr>
          <w:rFonts w:ascii="Arial" w:hAnsi="Arial" w:cs="Arial"/>
          <w:sz w:val="24"/>
          <w:szCs w:val="24"/>
        </w:rPr>
        <w:t>procesos disciplinarios</w:t>
      </w:r>
      <w:r>
        <w:rPr>
          <w:rFonts w:ascii="Arial" w:hAnsi="Arial" w:cs="Arial"/>
          <w:sz w:val="24"/>
          <w:szCs w:val="24"/>
        </w:rPr>
        <w:t>.</w:t>
      </w:r>
    </w:p>
    <w:p w:rsidR="00F33063" w:rsidRPr="008270DB" w:rsidRDefault="00D731FD" w:rsidP="006C6C58">
      <w:pPr>
        <w:spacing w:line="360" w:lineRule="auto"/>
        <w:jc w:val="both"/>
        <w:rPr>
          <w:rFonts w:ascii="Arial" w:hAnsi="Arial" w:cs="Arial"/>
          <w:sz w:val="24"/>
          <w:szCs w:val="24"/>
        </w:rPr>
      </w:pPr>
      <w:r w:rsidRPr="008270DB">
        <w:rPr>
          <w:rFonts w:ascii="Arial" w:hAnsi="Arial" w:cs="Arial"/>
          <w:sz w:val="24"/>
          <w:szCs w:val="24"/>
        </w:rPr>
        <w:t xml:space="preserve">En el primer trimestre de 2017 el grupo tuvo 97 procesos disciplinarios activos, de los cuales </w:t>
      </w:r>
      <w:r w:rsidR="0035407E" w:rsidRPr="008270DB">
        <w:rPr>
          <w:rFonts w:ascii="Arial" w:hAnsi="Arial" w:cs="Arial"/>
          <w:sz w:val="24"/>
          <w:szCs w:val="24"/>
        </w:rPr>
        <w:t>se</w:t>
      </w:r>
      <w:r w:rsidRPr="008270DB">
        <w:rPr>
          <w:rFonts w:ascii="Arial" w:hAnsi="Arial" w:cs="Arial"/>
          <w:sz w:val="24"/>
          <w:szCs w:val="24"/>
        </w:rPr>
        <w:t xml:space="preserve"> decidió de manera definitiva </w:t>
      </w:r>
      <w:r w:rsidR="000B7B27" w:rsidRPr="008270DB">
        <w:rPr>
          <w:rFonts w:ascii="Arial" w:hAnsi="Arial" w:cs="Arial"/>
          <w:sz w:val="24"/>
          <w:szCs w:val="24"/>
        </w:rPr>
        <w:t>28</w:t>
      </w:r>
      <w:r w:rsidRPr="008270DB">
        <w:rPr>
          <w:rFonts w:ascii="Arial" w:hAnsi="Arial" w:cs="Arial"/>
          <w:sz w:val="24"/>
          <w:szCs w:val="24"/>
        </w:rPr>
        <w:t xml:space="preserve"> de procesos (</w:t>
      </w:r>
      <w:r w:rsidR="0035407E" w:rsidRPr="008270DB">
        <w:rPr>
          <w:rFonts w:ascii="Arial" w:hAnsi="Arial" w:cs="Arial"/>
          <w:sz w:val="24"/>
          <w:szCs w:val="24"/>
        </w:rPr>
        <w:t xml:space="preserve">terminación del procedimiento y </w:t>
      </w:r>
      <w:r w:rsidRPr="008270DB">
        <w:rPr>
          <w:rFonts w:ascii="Arial" w:hAnsi="Arial" w:cs="Arial"/>
          <w:sz w:val="24"/>
          <w:szCs w:val="24"/>
        </w:rPr>
        <w:t>archivo</w:t>
      </w:r>
      <w:r w:rsidR="0035407E" w:rsidRPr="008270DB">
        <w:rPr>
          <w:rFonts w:ascii="Arial" w:hAnsi="Arial" w:cs="Arial"/>
          <w:sz w:val="24"/>
          <w:szCs w:val="24"/>
        </w:rPr>
        <w:t xml:space="preserve"> de las diligencias</w:t>
      </w:r>
      <w:r w:rsidRPr="008270DB">
        <w:rPr>
          <w:rFonts w:ascii="Arial" w:hAnsi="Arial" w:cs="Arial"/>
          <w:sz w:val="24"/>
          <w:szCs w:val="24"/>
        </w:rPr>
        <w:t>, inhibitorio, remisión por competencia) a la fecha tiene 65 procesos.</w:t>
      </w:r>
    </w:p>
    <w:p w:rsidR="00F33063" w:rsidRPr="008270DB" w:rsidRDefault="00F33063" w:rsidP="00F33063">
      <w:pPr>
        <w:spacing w:line="360" w:lineRule="auto"/>
        <w:jc w:val="both"/>
        <w:rPr>
          <w:rFonts w:ascii="Arial" w:hAnsi="Arial" w:cs="Arial"/>
          <w:sz w:val="24"/>
          <w:szCs w:val="24"/>
        </w:rPr>
      </w:pPr>
      <w:r w:rsidRPr="008270DB">
        <w:rPr>
          <w:rFonts w:ascii="Arial" w:hAnsi="Arial" w:cs="Arial"/>
          <w:sz w:val="24"/>
          <w:szCs w:val="24"/>
        </w:rPr>
        <w:t>Los veintidós (22) procesos disciplinarios, que el grupo tenía a 31 de diciembre de 2016, estaban distribuidos en etapas de: indagación preliminar, investigación disciplinaria y pliego de cargos.</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43"/>
        <w:gridCol w:w="1537"/>
        <w:gridCol w:w="1245"/>
        <w:gridCol w:w="1065"/>
      </w:tblGrid>
      <w:tr w:rsidR="00F33063" w:rsidRPr="00F314B2" w:rsidTr="00190FFC">
        <w:tc>
          <w:tcPr>
            <w:tcW w:w="1384" w:type="dxa"/>
          </w:tcPr>
          <w:p w:rsidR="00F33063" w:rsidRPr="00F314B2" w:rsidRDefault="00F33063" w:rsidP="00190FFC">
            <w:pPr>
              <w:spacing w:line="360" w:lineRule="auto"/>
              <w:jc w:val="center"/>
              <w:rPr>
                <w:rFonts w:ascii="Arial" w:hAnsi="Arial" w:cs="Arial"/>
                <w:sz w:val="20"/>
                <w:szCs w:val="20"/>
              </w:rPr>
            </w:pPr>
            <w:r>
              <w:rPr>
                <w:rFonts w:ascii="Arial" w:hAnsi="Arial" w:cs="Arial"/>
                <w:sz w:val="20"/>
                <w:szCs w:val="20"/>
              </w:rPr>
              <w:t xml:space="preserve">Evaluación  </w:t>
            </w:r>
          </w:p>
        </w:tc>
        <w:tc>
          <w:tcPr>
            <w:tcW w:w="1343" w:type="dxa"/>
            <w:shd w:val="clear" w:color="auto" w:fill="auto"/>
          </w:tcPr>
          <w:p w:rsidR="00F33063" w:rsidRDefault="00F33063" w:rsidP="00190FFC">
            <w:pPr>
              <w:spacing w:line="360" w:lineRule="auto"/>
              <w:jc w:val="center"/>
              <w:rPr>
                <w:rFonts w:ascii="Arial" w:hAnsi="Arial" w:cs="Arial"/>
                <w:sz w:val="20"/>
                <w:szCs w:val="20"/>
              </w:rPr>
            </w:pPr>
            <w:r w:rsidRPr="00F314B2">
              <w:rPr>
                <w:rFonts w:ascii="Arial" w:hAnsi="Arial" w:cs="Arial"/>
                <w:sz w:val="20"/>
                <w:szCs w:val="20"/>
              </w:rPr>
              <w:t xml:space="preserve">Indagación </w:t>
            </w:r>
          </w:p>
          <w:p w:rsidR="00F33063" w:rsidRPr="00F314B2" w:rsidRDefault="00F33063" w:rsidP="00190FFC">
            <w:pPr>
              <w:spacing w:line="360" w:lineRule="auto"/>
              <w:jc w:val="center"/>
              <w:rPr>
                <w:rFonts w:ascii="Arial" w:hAnsi="Arial" w:cs="Arial"/>
                <w:sz w:val="20"/>
                <w:szCs w:val="20"/>
              </w:rPr>
            </w:pPr>
            <w:r w:rsidRPr="00F314B2">
              <w:rPr>
                <w:rFonts w:ascii="Arial" w:hAnsi="Arial" w:cs="Arial"/>
                <w:sz w:val="20"/>
                <w:szCs w:val="20"/>
              </w:rPr>
              <w:t>Preliminar</w:t>
            </w:r>
          </w:p>
        </w:tc>
        <w:tc>
          <w:tcPr>
            <w:tcW w:w="1537" w:type="dxa"/>
            <w:shd w:val="clear" w:color="auto" w:fill="auto"/>
          </w:tcPr>
          <w:p w:rsidR="00F33063" w:rsidRDefault="00F33063" w:rsidP="00190FFC">
            <w:pPr>
              <w:spacing w:line="360" w:lineRule="auto"/>
              <w:jc w:val="center"/>
              <w:rPr>
                <w:rFonts w:ascii="Arial" w:hAnsi="Arial" w:cs="Arial"/>
                <w:sz w:val="20"/>
                <w:szCs w:val="20"/>
              </w:rPr>
            </w:pPr>
            <w:r w:rsidRPr="00F314B2">
              <w:rPr>
                <w:rFonts w:ascii="Arial" w:hAnsi="Arial" w:cs="Arial"/>
                <w:sz w:val="20"/>
                <w:szCs w:val="20"/>
              </w:rPr>
              <w:t>Investigación</w:t>
            </w:r>
          </w:p>
          <w:p w:rsidR="00F33063" w:rsidRPr="00F314B2" w:rsidRDefault="00F33063" w:rsidP="00190FFC">
            <w:pPr>
              <w:spacing w:line="360" w:lineRule="auto"/>
              <w:jc w:val="center"/>
              <w:rPr>
                <w:rFonts w:ascii="Arial" w:hAnsi="Arial" w:cs="Arial"/>
                <w:sz w:val="20"/>
                <w:szCs w:val="20"/>
              </w:rPr>
            </w:pPr>
            <w:r>
              <w:rPr>
                <w:rFonts w:ascii="Arial" w:hAnsi="Arial" w:cs="Arial"/>
                <w:sz w:val="20"/>
                <w:szCs w:val="20"/>
              </w:rPr>
              <w:t>Disciplinaria</w:t>
            </w:r>
          </w:p>
        </w:tc>
        <w:tc>
          <w:tcPr>
            <w:tcW w:w="1245" w:type="dxa"/>
            <w:shd w:val="clear" w:color="auto" w:fill="auto"/>
          </w:tcPr>
          <w:p w:rsidR="00F33063" w:rsidRDefault="00F33063" w:rsidP="00190FFC">
            <w:pPr>
              <w:spacing w:line="360" w:lineRule="auto"/>
              <w:jc w:val="center"/>
              <w:rPr>
                <w:rFonts w:ascii="Arial" w:hAnsi="Arial" w:cs="Arial"/>
                <w:sz w:val="20"/>
                <w:szCs w:val="20"/>
              </w:rPr>
            </w:pPr>
            <w:r>
              <w:rPr>
                <w:rFonts w:ascii="Arial" w:hAnsi="Arial" w:cs="Arial"/>
                <w:sz w:val="20"/>
                <w:szCs w:val="20"/>
              </w:rPr>
              <w:t xml:space="preserve">Pliego de </w:t>
            </w:r>
          </w:p>
          <w:p w:rsidR="00F33063" w:rsidRPr="00F314B2" w:rsidRDefault="00F33063" w:rsidP="00190FFC">
            <w:pPr>
              <w:spacing w:line="360" w:lineRule="auto"/>
              <w:jc w:val="center"/>
              <w:rPr>
                <w:rFonts w:ascii="Arial" w:hAnsi="Arial" w:cs="Arial"/>
                <w:sz w:val="20"/>
                <w:szCs w:val="20"/>
              </w:rPr>
            </w:pPr>
            <w:r>
              <w:rPr>
                <w:rFonts w:ascii="Arial" w:hAnsi="Arial" w:cs="Arial"/>
                <w:sz w:val="20"/>
                <w:szCs w:val="20"/>
              </w:rPr>
              <w:t xml:space="preserve">Cargos </w:t>
            </w:r>
          </w:p>
        </w:tc>
        <w:tc>
          <w:tcPr>
            <w:tcW w:w="1065" w:type="dxa"/>
            <w:shd w:val="clear" w:color="auto" w:fill="auto"/>
          </w:tcPr>
          <w:p w:rsidR="00F33063" w:rsidRPr="00F314B2" w:rsidRDefault="00F33063" w:rsidP="00190FFC">
            <w:pPr>
              <w:spacing w:line="360" w:lineRule="auto"/>
              <w:jc w:val="center"/>
              <w:rPr>
                <w:rFonts w:ascii="Arial" w:hAnsi="Arial" w:cs="Arial"/>
                <w:sz w:val="20"/>
                <w:szCs w:val="20"/>
              </w:rPr>
            </w:pPr>
            <w:r w:rsidRPr="00F314B2">
              <w:rPr>
                <w:rFonts w:ascii="Arial" w:hAnsi="Arial" w:cs="Arial"/>
                <w:sz w:val="20"/>
                <w:szCs w:val="20"/>
              </w:rPr>
              <w:t>Total</w:t>
            </w:r>
          </w:p>
        </w:tc>
      </w:tr>
      <w:tr w:rsidR="00F33063" w:rsidRPr="00F314B2" w:rsidTr="00190FFC">
        <w:trPr>
          <w:trHeight w:val="367"/>
        </w:trPr>
        <w:tc>
          <w:tcPr>
            <w:tcW w:w="1384" w:type="dxa"/>
          </w:tcPr>
          <w:p w:rsidR="00F33063" w:rsidRDefault="00F33063" w:rsidP="00190FFC">
            <w:pPr>
              <w:spacing w:line="360" w:lineRule="auto"/>
              <w:jc w:val="center"/>
              <w:rPr>
                <w:rFonts w:ascii="Arial" w:hAnsi="Arial" w:cs="Arial"/>
                <w:sz w:val="24"/>
                <w:szCs w:val="24"/>
              </w:rPr>
            </w:pPr>
            <w:r>
              <w:rPr>
                <w:rFonts w:ascii="Arial" w:hAnsi="Arial" w:cs="Arial"/>
                <w:sz w:val="24"/>
                <w:szCs w:val="24"/>
              </w:rPr>
              <w:t>0</w:t>
            </w:r>
          </w:p>
        </w:tc>
        <w:tc>
          <w:tcPr>
            <w:tcW w:w="1343" w:type="dxa"/>
            <w:shd w:val="clear" w:color="auto" w:fill="auto"/>
          </w:tcPr>
          <w:p w:rsidR="00F33063" w:rsidRPr="00F314B2" w:rsidRDefault="00F33063" w:rsidP="00190FFC">
            <w:pPr>
              <w:spacing w:line="360" w:lineRule="auto"/>
              <w:jc w:val="center"/>
              <w:rPr>
                <w:rFonts w:ascii="Arial" w:hAnsi="Arial" w:cs="Arial"/>
                <w:sz w:val="24"/>
                <w:szCs w:val="24"/>
              </w:rPr>
            </w:pPr>
            <w:r>
              <w:rPr>
                <w:rFonts w:ascii="Arial" w:hAnsi="Arial" w:cs="Arial"/>
                <w:sz w:val="24"/>
                <w:szCs w:val="24"/>
              </w:rPr>
              <w:t>19</w:t>
            </w:r>
          </w:p>
        </w:tc>
        <w:tc>
          <w:tcPr>
            <w:tcW w:w="1537" w:type="dxa"/>
            <w:shd w:val="clear" w:color="auto" w:fill="auto"/>
          </w:tcPr>
          <w:p w:rsidR="00F33063" w:rsidRPr="00F314B2" w:rsidRDefault="00F33063" w:rsidP="00190FFC">
            <w:pPr>
              <w:spacing w:line="360" w:lineRule="auto"/>
              <w:jc w:val="center"/>
              <w:rPr>
                <w:rFonts w:ascii="Arial" w:hAnsi="Arial" w:cs="Arial"/>
                <w:sz w:val="24"/>
                <w:szCs w:val="24"/>
              </w:rPr>
            </w:pPr>
            <w:r>
              <w:rPr>
                <w:rFonts w:ascii="Arial" w:hAnsi="Arial" w:cs="Arial"/>
                <w:sz w:val="24"/>
                <w:szCs w:val="24"/>
              </w:rPr>
              <w:t>2</w:t>
            </w:r>
          </w:p>
        </w:tc>
        <w:tc>
          <w:tcPr>
            <w:tcW w:w="1245" w:type="dxa"/>
            <w:shd w:val="clear" w:color="auto" w:fill="auto"/>
          </w:tcPr>
          <w:p w:rsidR="00F33063" w:rsidRPr="00F314B2" w:rsidRDefault="00F33063" w:rsidP="00190FFC">
            <w:pPr>
              <w:spacing w:line="360" w:lineRule="auto"/>
              <w:jc w:val="center"/>
              <w:rPr>
                <w:rFonts w:ascii="Arial" w:hAnsi="Arial" w:cs="Arial"/>
                <w:sz w:val="24"/>
                <w:szCs w:val="24"/>
              </w:rPr>
            </w:pPr>
            <w:r w:rsidRPr="00F314B2">
              <w:rPr>
                <w:rFonts w:ascii="Arial" w:hAnsi="Arial" w:cs="Arial"/>
                <w:sz w:val="24"/>
                <w:szCs w:val="24"/>
              </w:rPr>
              <w:t>1</w:t>
            </w:r>
          </w:p>
        </w:tc>
        <w:tc>
          <w:tcPr>
            <w:tcW w:w="1065" w:type="dxa"/>
            <w:shd w:val="clear" w:color="auto" w:fill="auto"/>
          </w:tcPr>
          <w:p w:rsidR="00F33063" w:rsidRPr="00F314B2" w:rsidRDefault="00F33063" w:rsidP="00190FFC">
            <w:pPr>
              <w:spacing w:line="360" w:lineRule="auto"/>
              <w:jc w:val="center"/>
              <w:rPr>
                <w:rFonts w:ascii="Arial" w:hAnsi="Arial" w:cs="Arial"/>
                <w:sz w:val="24"/>
                <w:szCs w:val="24"/>
              </w:rPr>
            </w:pPr>
            <w:r w:rsidRPr="00F314B2">
              <w:rPr>
                <w:rFonts w:ascii="Arial" w:hAnsi="Arial" w:cs="Arial"/>
                <w:sz w:val="24"/>
                <w:szCs w:val="24"/>
              </w:rPr>
              <w:t>2</w:t>
            </w:r>
            <w:r>
              <w:rPr>
                <w:rFonts w:ascii="Arial" w:hAnsi="Arial" w:cs="Arial"/>
                <w:sz w:val="24"/>
                <w:szCs w:val="24"/>
              </w:rPr>
              <w:t>2</w:t>
            </w:r>
          </w:p>
        </w:tc>
      </w:tr>
      <w:tr w:rsidR="00F33063" w:rsidRPr="00F314B2" w:rsidTr="00190FFC">
        <w:trPr>
          <w:trHeight w:val="367"/>
        </w:trPr>
        <w:tc>
          <w:tcPr>
            <w:tcW w:w="1384" w:type="dxa"/>
          </w:tcPr>
          <w:p w:rsidR="00F33063" w:rsidRDefault="00F33063" w:rsidP="00190FFC">
            <w:pPr>
              <w:spacing w:line="360" w:lineRule="auto"/>
              <w:jc w:val="center"/>
              <w:rPr>
                <w:rFonts w:ascii="Arial" w:hAnsi="Arial" w:cs="Arial"/>
                <w:sz w:val="24"/>
                <w:szCs w:val="24"/>
              </w:rPr>
            </w:pPr>
            <w:r>
              <w:rPr>
                <w:rFonts w:ascii="Arial" w:hAnsi="Arial" w:cs="Arial"/>
                <w:sz w:val="24"/>
                <w:szCs w:val="24"/>
              </w:rPr>
              <w:t>0</w:t>
            </w:r>
          </w:p>
        </w:tc>
        <w:tc>
          <w:tcPr>
            <w:tcW w:w="1343" w:type="dxa"/>
            <w:shd w:val="clear" w:color="auto" w:fill="auto"/>
          </w:tcPr>
          <w:p w:rsidR="00F33063" w:rsidRDefault="00F33063" w:rsidP="00190FFC">
            <w:pPr>
              <w:spacing w:line="360" w:lineRule="auto"/>
              <w:jc w:val="center"/>
              <w:rPr>
                <w:rFonts w:ascii="Arial" w:hAnsi="Arial" w:cs="Arial"/>
                <w:sz w:val="24"/>
                <w:szCs w:val="24"/>
              </w:rPr>
            </w:pPr>
            <w:r>
              <w:rPr>
                <w:rFonts w:ascii="Arial" w:hAnsi="Arial" w:cs="Arial"/>
                <w:sz w:val="24"/>
                <w:szCs w:val="24"/>
              </w:rPr>
              <w:t>86.36</w:t>
            </w:r>
          </w:p>
        </w:tc>
        <w:tc>
          <w:tcPr>
            <w:tcW w:w="1537" w:type="dxa"/>
            <w:shd w:val="clear" w:color="auto" w:fill="auto"/>
          </w:tcPr>
          <w:p w:rsidR="00F33063" w:rsidRDefault="00F33063" w:rsidP="00190FFC">
            <w:pPr>
              <w:spacing w:line="360" w:lineRule="auto"/>
              <w:jc w:val="center"/>
              <w:rPr>
                <w:rFonts w:ascii="Arial" w:hAnsi="Arial" w:cs="Arial"/>
                <w:sz w:val="24"/>
                <w:szCs w:val="24"/>
              </w:rPr>
            </w:pPr>
            <w:r>
              <w:rPr>
                <w:rFonts w:ascii="Arial" w:hAnsi="Arial" w:cs="Arial"/>
                <w:sz w:val="24"/>
                <w:szCs w:val="24"/>
              </w:rPr>
              <w:t>9.09</w:t>
            </w:r>
          </w:p>
        </w:tc>
        <w:tc>
          <w:tcPr>
            <w:tcW w:w="1245" w:type="dxa"/>
            <w:shd w:val="clear" w:color="auto" w:fill="auto"/>
          </w:tcPr>
          <w:p w:rsidR="00F33063" w:rsidRPr="00F314B2" w:rsidRDefault="00F33063" w:rsidP="00190FFC">
            <w:pPr>
              <w:spacing w:line="360" w:lineRule="auto"/>
              <w:jc w:val="center"/>
              <w:rPr>
                <w:rFonts w:ascii="Arial" w:hAnsi="Arial" w:cs="Arial"/>
                <w:sz w:val="24"/>
                <w:szCs w:val="24"/>
              </w:rPr>
            </w:pPr>
            <w:r>
              <w:rPr>
                <w:rFonts w:ascii="Arial" w:hAnsi="Arial" w:cs="Arial"/>
                <w:sz w:val="24"/>
                <w:szCs w:val="24"/>
              </w:rPr>
              <w:t>4.54</w:t>
            </w:r>
          </w:p>
        </w:tc>
        <w:tc>
          <w:tcPr>
            <w:tcW w:w="1065" w:type="dxa"/>
            <w:shd w:val="clear" w:color="auto" w:fill="auto"/>
          </w:tcPr>
          <w:p w:rsidR="00F33063" w:rsidRPr="00F314B2" w:rsidRDefault="00F33063" w:rsidP="00190FFC">
            <w:pPr>
              <w:spacing w:line="360" w:lineRule="auto"/>
              <w:jc w:val="center"/>
              <w:rPr>
                <w:rFonts w:ascii="Arial" w:hAnsi="Arial" w:cs="Arial"/>
                <w:sz w:val="24"/>
                <w:szCs w:val="24"/>
              </w:rPr>
            </w:pPr>
            <w:r>
              <w:rPr>
                <w:rFonts w:ascii="Arial" w:hAnsi="Arial" w:cs="Arial"/>
                <w:sz w:val="24"/>
                <w:szCs w:val="24"/>
              </w:rPr>
              <w:t>100%</w:t>
            </w:r>
          </w:p>
        </w:tc>
      </w:tr>
    </w:tbl>
    <w:p w:rsidR="00F33063" w:rsidRDefault="00F33063" w:rsidP="00F33063">
      <w:pPr>
        <w:spacing w:line="360" w:lineRule="auto"/>
        <w:jc w:val="both"/>
        <w:rPr>
          <w:rFonts w:ascii="Arial" w:hAnsi="Arial" w:cs="Arial"/>
          <w:sz w:val="24"/>
          <w:szCs w:val="24"/>
        </w:rPr>
      </w:pPr>
    </w:p>
    <w:p w:rsidR="00F33063" w:rsidRDefault="009831B7" w:rsidP="00F33063">
      <w:pPr>
        <w:spacing w:line="360" w:lineRule="auto"/>
        <w:jc w:val="both"/>
        <w:rPr>
          <w:rFonts w:ascii="Arial" w:hAnsi="Arial" w:cs="Arial"/>
          <w:sz w:val="24"/>
          <w:szCs w:val="24"/>
        </w:rPr>
      </w:pPr>
      <w:r>
        <w:rPr>
          <w:rFonts w:ascii="Arial" w:hAnsi="Arial" w:cs="Arial"/>
          <w:sz w:val="24"/>
          <w:szCs w:val="24"/>
        </w:rPr>
        <w:t>Y correspondían</w:t>
      </w:r>
      <w:r w:rsidR="00F33063">
        <w:rPr>
          <w:rFonts w:ascii="Arial" w:hAnsi="Arial" w:cs="Arial"/>
          <w:sz w:val="24"/>
          <w:szCs w:val="24"/>
        </w:rPr>
        <w:t xml:space="preserve"> a los siguientes expedientes:</w:t>
      </w:r>
    </w:p>
    <w:p w:rsidR="00F33063" w:rsidRDefault="00F33063" w:rsidP="00F33063">
      <w:pPr>
        <w:spacing w:line="360" w:lineRule="auto"/>
        <w:jc w:val="both"/>
        <w:rPr>
          <w:rFonts w:ascii="Arial" w:hAnsi="Arial" w:cs="Arial"/>
          <w:sz w:val="24"/>
          <w:szCs w:val="24"/>
        </w:rPr>
      </w:pPr>
      <w:r>
        <w:rPr>
          <w:rFonts w:ascii="Arial" w:hAnsi="Arial" w:cs="Arial"/>
          <w:sz w:val="24"/>
          <w:szCs w:val="24"/>
        </w:rPr>
        <w:t>En Indagación Preliminar (19)</w:t>
      </w:r>
      <w:r w:rsidR="009831B7">
        <w:rPr>
          <w:rFonts w:ascii="Arial" w:hAnsi="Arial" w:cs="Arial"/>
          <w:sz w:val="24"/>
          <w:szCs w:val="24"/>
        </w:rPr>
        <w:t>.</w:t>
      </w:r>
    </w:p>
    <w:p w:rsidR="00F33063" w:rsidRDefault="00F33063" w:rsidP="00F33063">
      <w:pPr>
        <w:spacing w:line="360" w:lineRule="auto"/>
        <w:jc w:val="both"/>
        <w:rPr>
          <w:rFonts w:ascii="Arial" w:hAnsi="Arial" w:cs="Arial"/>
          <w:sz w:val="24"/>
          <w:szCs w:val="24"/>
        </w:rPr>
      </w:pPr>
      <w:r>
        <w:rPr>
          <w:rFonts w:ascii="Arial" w:hAnsi="Arial" w:cs="Arial"/>
          <w:sz w:val="24"/>
          <w:szCs w:val="24"/>
        </w:rPr>
        <w:t>Exp. No. 002 de 2015.</w:t>
      </w:r>
    </w:p>
    <w:p w:rsidR="00F33063" w:rsidRDefault="00F33063" w:rsidP="00F33063">
      <w:pPr>
        <w:spacing w:line="360" w:lineRule="auto"/>
        <w:jc w:val="both"/>
        <w:rPr>
          <w:rFonts w:ascii="Arial" w:hAnsi="Arial" w:cs="Arial"/>
          <w:sz w:val="24"/>
          <w:szCs w:val="24"/>
        </w:rPr>
      </w:pPr>
      <w:r>
        <w:rPr>
          <w:rFonts w:ascii="Arial" w:hAnsi="Arial" w:cs="Arial"/>
          <w:sz w:val="24"/>
          <w:szCs w:val="24"/>
        </w:rPr>
        <w:t>Exp. No. 009 de 2015.</w:t>
      </w:r>
    </w:p>
    <w:p w:rsidR="00F33063" w:rsidRDefault="00F33063" w:rsidP="00F33063">
      <w:pPr>
        <w:spacing w:line="360" w:lineRule="auto"/>
        <w:jc w:val="both"/>
        <w:rPr>
          <w:rFonts w:ascii="Arial" w:hAnsi="Arial" w:cs="Arial"/>
          <w:sz w:val="24"/>
          <w:szCs w:val="24"/>
        </w:rPr>
      </w:pPr>
      <w:r>
        <w:rPr>
          <w:rFonts w:ascii="Arial" w:hAnsi="Arial" w:cs="Arial"/>
          <w:sz w:val="24"/>
          <w:szCs w:val="24"/>
        </w:rPr>
        <w:t>Exp. No. 011 de 2015.</w:t>
      </w:r>
    </w:p>
    <w:p w:rsidR="00F33063" w:rsidRDefault="00F33063" w:rsidP="00F33063">
      <w:pPr>
        <w:spacing w:line="360" w:lineRule="auto"/>
        <w:jc w:val="both"/>
        <w:rPr>
          <w:rFonts w:ascii="Arial" w:hAnsi="Arial" w:cs="Arial"/>
          <w:sz w:val="24"/>
          <w:szCs w:val="24"/>
        </w:rPr>
      </w:pPr>
      <w:r>
        <w:rPr>
          <w:rFonts w:ascii="Arial" w:hAnsi="Arial" w:cs="Arial"/>
          <w:sz w:val="24"/>
          <w:szCs w:val="24"/>
        </w:rPr>
        <w:t>Exp. No. 016 de 2015.</w:t>
      </w:r>
    </w:p>
    <w:p w:rsidR="00F33063" w:rsidRDefault="00F33063" w:rsidP="00F33063">
      <w:pPr>
        <w:spacing w:line="360" w:lineRule="auto"/>
        <w:jc w:val="both"/>
        <w:rPr>
          <w:rFonts w:ascii="Arial" w:hAnsi="Arial" w:cs="Arial"/>
          <w:sz w:val="24"/>
          <w:szCs w:val="24"/>
        </w:rPr>
      </w:pPr>
      <w:r>
        <w:rPr>
          <w:rFonts w:ascii="Arial" w:hAnsi="Arial" w:cs="Arial"/>
          <w:sz w:val="24"/>
          <w:szCs w:val="24"/>
        </w:rPr>
        <w:t>Exp. No. 022 de 2015.</w:t>
      </w:r>
    </w:p>
    <w:p w:rsidR="00F33063" w:rsidRDefault="00F33063" w:rsidP="00F33063">
      <w:pPr>
        <w:spacing w:line="360" w:lineRule="auto"/>
        <w:jc w:val="both"/>
        <w:rPr>
          <w:rFonts w:ascii="Arial" w:hAnsi="Arial" w:cs="Arial"/>
          <w:sz w:val="24"/>
          <w:szCs w:val="24"/>
        </w:rPr>
      </w:pPr>
      <w:r>
        <w:rPr>
          <w:rFonts w:ascii="Arial" w:hAnsi="Arial" w:cs="Arial"/>
          <w:sz w:val="24"/>
          <w:szCs w:val="24"/>
        </w:rPr>
        <w:t>Exp. No. 032 de 2015.</w:t>
      </w:r>
    </w:p>
    <w:p w:rsidR="00F33063" w:rsidRDefault="00F33063" w:rsidP="00F33063">
      <w:pPr>
        <w:spacing w:line="360" w:lineRule="auto"/>
        <w:jc w:val="both"/>
        <w:rPr>
          <w:rFonts w:ascii="Arial" w:hAnsi="Arial" w:cs="Arial"/>
          <w:sz w:val="24"/>
          <w:szCs w:val="24"/>
        </w:rPr>
      </w:pPr>
      <w:r>
        <w:rPr>
          <w:rFonts w:ascii="Arial" w:hAnsi="Arial" w:cs="Arial"/>
          <w:sz w:val="24"/>
          <w:szCs w:val="24"/>
        </w:rPr>
        <w:t>Exp. No. 033 de 2015.</w:t>
      </w:r>
    </w:p>
    <w:p w:rsidR="00F33063" w:rsidRDefault="00F33063" w:rsidP="00F33063">
      <w:pPr>
        <w:spacing w:line="360" w:lineRule="auto"/>
        <w:jc w:val="both"/>
        <w:rPr>
          <w:rFonts w:ascii="Arial" w:hAnsi="Arial" w:cs="Arial"/>
          <w:sz w:val="24"/>
          <w:szCs w:val="24"/>
        </w:rPr>
      </w:pPr>
      <w:r>
        <w:rPr>
          <w:rFonts w:ascii="Arial" w:hAnsi="Arial" w:cs="Arial"/>
          <w:sz w:val="24"/>
          <w:szCs w:val="24"/>
        </w:rPr>
        <w:t>Exp. No. 034 de 2015.</w:t>
      </w:r>
    </w:p>
    <w:p w:rsidR="00F33063" w:rsidRDefault="00F33063" w:rsidP="00F33063">
      <w:pPr>
        <w:spacing w:line="360" w:lineRule="auto"/>
        <w:jc w:val="both"/>
        <w:rPr>
          <w:rFonts w:ascii="Arial" w:hAnsi="Arial" w:cs="Arial"/>
          <w:sz w:val="24"/>
          <w:szCs w:val="24"/>
        </w:rPr>
      </w:pPr>
      <w:r>
        <w:rPr>
          <w:rFonts w:ascii="Arial" w:hAnsi="Arial" w:cs="Arial"/>
          <w:sz w:val="24"/>
          <w:szCs w:val="24"/>
        </w:rPr>
        <w:t>Exp. No. 038 de 2015.</w:t>
      </w:r>
    </w:p>
    <w:p w:rsidR="00F33063" w:rsidRDefault="00F33063" w:rsidP="00F33063">
      <w:pPr>
        <w:spacing w:line="360" w:lineRule="auto"/>
        <w:jc w:val="both"/>
        <w:rPr>
          <w:rFonts w:ascii="Arial" w:hAnsi="Arial" w:cs="Arial"/>
          <w:sz w:val="24"/>
          <w:szCs w:val="24"/>
        </w:rPr>
      </w:pPr>
      <w:r>
        <w:rPr>
          <w:rFonts w:ascii="Arial" w:hAnsi="Arial" w:cs="Arial"/>
          <w:sz w:val="24"/>
          <w:szCs w:val="24"/>
        </w:rPr>
        <w:t>Exp. No. 046 de 2015.</w:t>
      </w:r>
    </w:p>
    <w:p w:rsidR="00F33063" w:rsidRDefault="00F33063" w:rsidP="00F33063">
      <w:pPr>
        <w:spacing w:line="360" w:lineRule="auto"/>
        <w:jc w:val="both"/>
        <w:rPr>
          <w:rFonts w:ascii="Arial" w:hAnsi="Arial" w:cs="Arial"/>
          <w:sz w:val="24"/>
          <w:szCs w:val="24"/>
        </w:rPr>
      </w:pPr>
      <w:r>
        <w:rPr>
          <w:rFonts w:ascii="Arial" w:hAnsi="Arial" w:cs="Arial"/>
          <w:sz w:val="24"/>
          <w:szCs w:val="24"/>
        </w:rPr>
        <w:t>Exp. No. 002 de 2016.</w:t>
      </w:r>
    </w:p>
    <w:p w:rsidR="00F33063" w:rsidRDefault="00F33063" w:rsidP="00F33063">
      <w:pPr>
        <w:spacing w:line="360" w:lineRule="auto"/>
        <w:jc w:val="both"/>
        <w:rPr>
          <w:rFonts w:ascii="Arial" w:hAnsi="Arial" w:cs="Arial"/>
          <w:sz w:val="24"/>
          <w:szCs w:val="24"/>
        </w:rPr>
      </w:pPr>
      <w:r>
        <w:rPr>
          <w:rFonts w:ascii="Arial" w:hAnsi="Arial" w:cs="Arial"/>
          <w:sz w:val="24"/>
          <w:szCs w:val="24"/>
        </w:rPr>
        <w:t>Exp. No. 015 de 2016.</w:t>
      </w:r>
    </w:p>
    <w:p w:rsidR="00F33063" w:rsidRDefault="00F33063" w:rsidP="00F33063">
      <w:pPr>
        <w:spacing w:line="360" w:lineRule="auto"/>
        <w:jc w:val="both"/>
        <w:rPr>
          <w:rFonts w:ascii="Arial" w:hAnsi="Arial" w:cs="Arial"/>
          <w:sz w:val="24"/>
          <w:szCs w:val="24"/>
        </w:rPr>
      </w:pPr>
      <w:r>
        <w:rPr>
          <w:rFonts w:ascii="Arial" w:hAnsi="Arial" w:cs="Arial"/>
          <w:sz w:val="24"/>
          <w:szCs w:val="24"/>
        </w:rPr>
        <w:t>Exp. No. 016 de 2016.</w:t>
      </w:r>
    </w:p>
    <w:p w:rsidR="00F33063" w:rsidRDefault="00F33063" w:rsidP="00F33063">
      <w:pPr>
        <w:spacing w:line="360" w:lineRule="auto"/>
        <w:jc w:val="both"/>
        <w:rPr>
          <w:rFonts w:ascii="Arial" w:hAnsi="Arial" w:cs="Arial"/>
          <w:sz w:val="24"/>
          <w:szCs w:val="24"/>
        </w:rPr>
      </w:pPr>
      <w:r>
        <w:rPr>
          <w:rFonts w:ascii="Arial" w:hAnsi="Arial" w:cs="Arial"/>
          <w:sz w:val="24"/>
          <w:szCs w:val="24"/>
        </w:rPr>
        <w:t>Exp. No. 019 de 2016.</w:t>
      </w:r>
    </w:p>
    <w:p w:rsidR="00F33063" w:rsidRDefault="00F33063" w:rsidP="00F33063">
      <w:pPr>
        <w:spacing w:line="360" w:lineRule="auto"/>
        <w:jc w:val="both"/>
        <w:rPr>
          <w:rFonts w:ascii="Arial" w:hAnsi="Arial" w:cs="Arial"/>
          <w:sz w:val="24"/>
          <w:szCs w:val="24"/>
        </w:rPr>
      </w:pPr>
      <w:r>
        <w:rPr>
          <w:rFonts w:ascii="Arial" w:hAnsi="Arial" w:cs="Arial"/>
          <w:sz w:val="24"/>
          <w:szCs w:val="24"/>
        </w:rPr>
        <w:t>Exp. No. 020 de 2016.</w:t>
      </w:r>
    </w:p>
    <w:p w:rsidR="00F33063" w:rsidRDefault="00F33063" w:rsidP="00F33063">
      <w:pPr>
        <w:spacing w:line="360" w:lineRule="auto"/>
        <w:jc w:val="both"/>
        <w:rPr>
          <w:rFonts w:ascii="Arial" w:hAnsi="Arial" w:cs="Arial"/>
          <w:sz w:val="24"/>
          <w:szCs w:val="24"/>
        </w:rPr>
      </w:pPr>
      <w:r>
        <w:rPr>
          <w:rFonts w:ascii="Arial" w:hAnsi="Arial" w:cs="Arial"/>
          <w:sz w:val="24"/>
          <w:szCs w:val="24"/>
        </w:rPr>
        <w:t>Exp. No. 022 de 2016.</w:t>
      </w:r>
    </w:p>
    <w:p w:rsidR="00F33063" w:rsidRDefault="00F33063" w:rsidP="00F33063">
      <w:pPr>
        <w:spacing w:line="360" w:lineRule="auto"/>
        <w:jc w:val="both"/>
        <w:rPr>
          <w:rFonts w:ascii="Arial" w:hAnsi="Arial" w:cs="Arial"/>
          <w:sz w:val="24"/>
          <w:szCs w:val="24"/>
        </w:rPr>
      </w:pPr>
      <w:r>
        <w:rPr>
          <w:rFonts w:ascii="Arial" w:hAnsi="Arial" w:cs="Arial"/>
          <w:sz w:val="24"/>
          <w:szCs w:val="24"/>
        </w:rPr>
        <w:t>Exp. No. 026 de 2016.</w:t>
      </w:r>
    </w:p>
    <w:p w:rsidR="00F33063" w:rsidRDefault="00F33063" w:rsidP="00F33063">
      <w:pPr>
        <w:spacing w:line="360" w:lineRule="auto"/>
        <w:jc w:val="both"/>
        <w:rPr>
          <w:rFonts w:ascii="Arial" w:hAnsi="Arial" w:cs="Arial"/>
          <w:sz w:val="24"/>
          <w:szCs w:val="24"/>
        </w:rPr>
      </w:pPr>
      <w:r>
        <w:rPr>
          <w:rFonts w:ascii="Arial" w:hAnsi="Arial" w:cs="Arial"/>
          <w:sz w:val="24"/>
          <w:szCs w:val="24"/>
        </w:rPr>
        <w:t>Exp. No. 027 de 2016.</w:t>
      </w:r>
    </w:p>
    <w:p w:rsidR="00F33063" w:rsidRDefault="00F33063" w:rsidP="00F33063">
      <w:pPr>
        <w:spacing w:line="360" w:lineRule="auto"/>
        <w:jc w:val="both"/>
        <w:rPr>
          <w:rFonts w:ascii="Arial" w:hAnsi="Arial" w:cs="Arial"/>
          <w:sz w:val="24"/>
          <w:szCs w:val="24"/>
        </w:rPr>
      </w:pPr>
      <w:r>
        <w:rPr>
          <w:rFonts w:ascii="Arial" w:hAnsi="Arial" w:cs="Arial"/>
          <w:sz w:val="24"/>
          <w:szCs w:val="24"/>
        </w:rPr>
        <w:t>Exp. No. 030 de 2016.</w:t>
      </w:r>
    </w:p>
    <w:p w:rsidR="00F33063" w:rsidRPr="0035407E" w:rsidRDefault="00F33063" w:rsidP="00F33063">
      <w:pPr>
        <w:spacing w:line="360" w:lineRule="auto"/>
        <w:jc w:val="both"/>
        <w:rPr>
          <w:rFonts w:ascii="Arial" w:hAnsi="Arial" w:cs="Arial"/>
          <w:b/>
          <w:sz w:val="24"/>
          <w:szCs w:val="24"/>
        </w:rPr>
      </w:pPr>
      <w:r w:rsidRPr="0035407E">
        <w:rPr>
          <w:rFonts w:ascii="Arial" w:hAnsi="Arial" w:cs="Arial"/>
          <w:b/>
          <w:sz w:val="24"/>
          <w:szCs w:val="24"/>
        </w:rPr>
        <w:t>En Investigación Disciplinaria (2):</w:t>
      </w:r>
    </w:p>
    <w:p w:rsidR="00F33063" w:rsidRDefault="00F33063" w:rsidP="00F33063">
      <w:pPr>
        <w:spacing w:line="360" w:lineRule="auto"/>
        <w:jc w:val="both"/>
        <w:rPr>
          <w:rFonts w:ascii="Arial" w:hAnsi="Arial" w:cs="Arial"/>
          <w:sz w:val="24"/>
          <w:szCs w:val="24"/>
        </w:rPr>
      </w:pPr>
      <w:r>
        <w:rPr>
          <w:rFonts w:ascii="Arial" w:hAnsi="Arial" w:cs="Arial"/>
          <w:sz w:val="24"/>
          <w:szCs w:val="24"/>
        </w:rPr>
        <w:t>Exp. No. 033 de 2014.</w:t>
      </w:r>
    </w:p>
    <w:p w:rsidR="00F33063" w:rsidRDefault="00F33063" w:rsidP="00F33063">
      <w:pPr>
        <w:spacing w:line="360" w:lineRule="auto"/>
        <w:jc w:val="both"/>
        <w:rPr>
          <w:rFonts w:ascii="Arial" w:hAnsi="Arial" w:cs="Arial"/>
          <w:sz w:val="24"/>
          <w:szCs w:val="24"/>
        </w:rPr>
      </w:pPr>
      <w:r>
        <w:rPr>
          <w:rFonts w:ascii="Arial" w:hAnsi="Arial" w:cs="Arial"/>
          <w:sz w:val="24"/>
          <w:szCs w:val="24"/>
        </w:rPr>
        <w:t>Exp. No. 015 de 2015.</w:t>
      </w:r>
    </w:p>
    <w:p w:rsidR="00F33063" w:rsidRPr="0035407E" w:rsidRDefault="00F33063" w:rsidP="00F33063">
      <w:pPr>
        <w:spacing w:line="360" w:lineRule="auto"/>
        <w:jc w:val="both"/>
        <w:rPr>
          <w:rFonts w:ascii="Arial" w:hAnsi="Arial" w:cs="Arial"/>
          <w:b/>
          <w:sz w:val="24"/>
          <w:szCs w:val="24"/>
        </w:rPr>
      </w:pPr>
      <w:r w:rsidRPr="0035407E">
        <w:rPr>
          <w:rFonts w:ascii="Arial" w:hAnsi="Arial" w:cs="Arial"/>
          <w:b/>
          <w:sz w:val="24"/>
          <w:szCs w:val="24"/>
        </w:rPr>
        <w:t>En Cargos (1):</w:t>
      </w:r>
    </w:p>
    <w:p w:rsidR="00F33063" w:rsidRDefault="00F33063" w:rsidP="00F33063">
      <w:pPr>
        <w:spacing w:line="360" w:lineRule="auto"/>
        <w:jc w:val="both"/>
        <w:rPr>
          <w:rFonts w:ascii="Arial" w:hAnsi="Arial" w:cs="Arial"/>
          <w:sz w:val="24"/>
          <w:szCs w:val="24"/>
        </w:rPr>
      </w:pPr>
      <w:r>
        <w:rPr>
          <w:rFonts w:ascii="Arial" w:hAnsi="Arial" w:cs="Arial"/>
          <w:sz w:val="24"/>
          <w:szCs w:val="24"/>
        </w:rPr>
        <w:t>Exp. No. 015 de 2014.</w:t>
      </w:r>
    </w:p>
    <w:p w:rsidR="00F33063" w:rsidRDefault="00F33063" w:rsidP="00F33063">
      <w:pPr>
        <w:spacing w:line="360" w:lineRule="auto"/>
        <w:jc w:val="both"/>
        <w:rPr>
          <w:rFonts w:ascii="Arial" w:hAnsi="Arial" w:cs="Arial"/>
          <w:sz w:val="24"/>
          <w:szCs w:val="24"/>
        </w:rPr>
      </w:pPr>
      <w:r>
        <w:rPr>
          <w:rFonts w:ascii="Arial" w:hAnsi="Arial" w:cs="Arial"/>
          <w:sz w:val="24"/>
          <w:szCs w:val="24"/>
        </w:rPr>
        <w:t xml:space="preserve">Estos veintidós (22) procesos disciplinarios referidos </w:t>
      </w:r>
      <w:r w:rsidR="00AC5248">
        <w:rPr>
          <w:rFonts w:ascii="Arial" w:hAnsi="Arial" w:cs="Arial"/>
          <w:sz w:val="24"/>
          <w:szCs w:val="24"/>
        </w:rPr>
        <w:t xml:space="preserve">habían </w:t>
      </w:r>
      <w:r>
        <w:rPr>
          <w:rFonts w:ascii="Arial" w:hAnsi="Arial" w:cs="Arial"/>
          <w:sz w:val="24"/>
          <w:szCs w:val="24"/>
        </w:rPr>
        <w:t>sido iniciados, por vigencia anual, así:</w:t>
      </w:r>
    </w:p>
    <w:tbl>
      <w:tblPr>
        <w:tblW w:w="4658" w:type="dxa"/>
        <w:tblInd w:w="2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1361"/>
        <w:gridCol w:w="1361"/>
      </w:tblGrid>
      <w:tr w:rsidR="00F33063" w:rsidTr="00190FFC">
        <w:trPr>
          <w:trHeight w:val="327"/>
        </w:trPr>
        <w:tc>
          <w:tcPr>
            <w:tcW w:w="1936" w:type="dxa"/>
            <w:shd w:val="clear" w:color="auto" w:fill="auto"/>
          </w:tcPr>
          <w:p w:rsidR="00F33063" w:rsidRPr="00767E0E" w:rsidRDefault="00F33063" w:rsidP="00190FFC">
            <w:pPr>
              <w:spacing w:after="0" w:line="240" w:lineRule="auto"/>
              <w:jc w:val="center"/>
              <w:rPr>
                <w:rFonts w:ascii="Arial" w:hAnsi="Arial" w:cs="Arial"/>
                <w:sz w:val="24"/>
                <w:szCs w:val="24"/>
              </w:rPr>
            </w:pPr>
            <w:r w:rsidRPr="00767E0E">
              <w:rPr>
                <w:rFonts w:ascii="Arial" w:hAnsi="Arial" w:cs="Arial"/>
                <w:sz w:val="24"/>
                <w:szCs w:val="24"/>
              </w:rPr>
              <w:t>201</w:t>
            </w:r>
            <w:r>
              <w:rPr>
                <w:rFonts w:ascii="Arial" w:hAnsi="Arial" w:cs="Arial"/>
                <w:sz w:val="24"/>
                <w:szCs w:val="24"/>
              </w:rPr>
              <w:t>4</w:t>
            </w:r>
          </w:p>
        </w:tc>
        <w:tc>
          <w:tcPr>
            <w:tcW w:w="1361" w:type="dxa"/>
          </w:tcPr>
          <w:p w:rsidR="00F33063" w:rsidRDefault="00F33063" w:rsidP="00190FFC">
            <w:pPr>
              <w:spacing w:after="0" w:line="240" w:lineRule="auto"/>
              <w:jc w:val="center"/>
              <w:rPr>
                <w:rFonts w:ascii="Arial" w:hAnsi="Arial" w:cs="Arial"/>
                <w:sz w:val="24"/>
                <w:szCs w:val="24"/>
              </w:rPr>
            </w:pPr>
            <w:r>
              <w:rPr>
                <w:rFonts w:ascii="Arial" w:hAnsi="Arial" w:cs="Arial"/>
                <w:sz w:val="24"/>
                <w:szCs w:val="24"/>
              </w:rPr>
              <w:t>2015</w:t>
            </w:r>
          </w:p>
        </w:tc>
        <w:tc>
          <w:tcPr>
            <w:tcW w:w="1361" w:type="dxa"/>
          </w:tcPr>
          <w:p w:rsidR="00F33063" w:rsidRDefault="00F33063" w:rsidP="00190FFC">
            <w:pPr>
              <w:spacing w:after="0" w:line="240" w:lineRule="auto"/>
              <w:jc w:val="center"/>
              <w:rPr>
                <w:rFonts w:ascii="Arial" w:hAnsi="Arial" w:cs="Arial"/>
                <w:sz w:val="24"/>
                <w:szCs w:val="24"/>
              </w:rPr>
            </w:pPr>
            <w:r>
              <w:rPr>
                <w:rFonts w:ascii="Arial" w:hAnsi="Arial" w:cs="Arial"/>
                <w:sz w:val="24"/>
                <w:szCs w:val="24"/>
              </w:rPr>
              <w:t>2016</w:t>
            </w:r>
          </w:p>
        </w:tc>
      </w:tr>
      <w:tr w:rsidR="00F33063" w:rsidTr="00190FFC">
        <w:trPr>
          <w:trHeight w:val="344"/>
        </w:trPr>
        <w:tc>
          <w:tcPr>
            <w:tcW w:w="1936" w:type="dxa"/>
            <w:shd w:val="clear" w:color="auto" w:fill="auto"/>
          </w:tcPr>
          <w:p w:rsidR="00F33063" w:rsidRPr="00767E0E" w:rsidRDefault="00F33063" w:rsidP="00190FFC">
            <w:pPr>
              <w:spacing w:after="0" w:line="240" w:lineRule="auto"/>
              <w:jc w:val="center"/>
              <w:rPr>
                <w:rFonts w:ascii="Arial" w:hAnsi="Arial" w:cs="Arial"/>
                <w:sz w:val="24"/>
                <w:szCs w:val="24"/>
              </w:rPr>
            </w:pPr>
            <w:r>
              <w:rPr>
                <w:rFonts w:ascii="Arial" w:hAnsi="Arial" w:cs="Arial"/>
                <w:sz w:val="24"/>
                <w:szCs w:val="24"/>
              </w:rPr>
              <w:t>2</w:t>
            </w:r>
          </w:p>
        </w:tc>
        <w:tc>
          <w:tcPr>
            <w:tcW w:w="1361" w:type="dxa"/>
          </w:tcPr>
          <w:p w:rsidR="00F33063" w:rsidRDefault="00F33063" w:rsidP="00190FFC">
            <w:pPr>
              <w:spacing w:after="0" w:line="240" w:lineRule="auto"/>
              <w:jc w:val="center"/>
              <w:rPr>
                <w:rFonts w:ascii="Arial" w:hAnsi="Arial" w:cs="Arial"/>
                <w:sz w:val="24"/>
                <w:szCs w:val="24"/>
              </w:rPr>
            </w:pPr>
            <w:r>
              <w:rPr>
                <w:rFonts w:ascii="Arial" w:hAnsi="Arial" w:cs="Arial"/>
                <w:sz w:val="24"/>
                <w:szCs w:val="24"/>
              </w:rPr>
              <w:t>11</w:t>
            </w:r>
          </w:p>
        </w:tc>
        <w:tc>
          <w:tcPr>
            <w:tcW w:w="1361" w:type="dxa"/>
          </w:tcPr>
          <w:p w:rsidR="00F33063" w:rsidRDefault="00F33063" w:rsidP="00190FFC">
            <w:pPr>
              <w:spacing w:after="0" w:line="240" w:lineRule="auto"/>
              <w:jc w:val="center"/>
              <w:rPr>
                <w:rFonts w:ascii="Arial" w:hAnsi="Arial" w:cs="Arial"/>
                <w:sz w:val="24"/>
                <w:szCs w:val="24"/>
              </w:rPr>
            </w:pPr>
            <w:r>
              <w:rPr>
                <w:rFonts w:ascii="Arial" w:hAnsi="Arial" w:cs="Arial"/>
                <w:sz w:val="24"/>
                <w:szCs w:val="24"/>
              </w:rPr>
              <w:t>9</w:t>
            </w:r>
          </w:p>
        </w:tc>
      </w:tr>
    </w:tbl>
    <w:p w:rsidR="00F33063" w:rsidRDefault="00F33063" w:rsidP="00F33063">
      <w:pPr>
        <w:spacing w:line="360" w:lineRule="auto"/>
        <w:jc w:val="both"/>
        <w:rPr>
          <w:rFonts w:ascii="Arial" w:hAnsi="Arial" w:cs="Arial"/>
          <w:sz w:val="24"/>
          <w:szCs w:val="24"/>
        </w:rPr>
      </w:pPr>
    </w:p>
    <w:p w:rsidR="00F33063" w:rsidRDefault="00F33063" w:rsidP="00F33063">
      <w:pPr>
        <w:spacing w:line="360" w:lineRule="auto"/>
        <w:jc w:val="both"/>
        <w:rPr>
          <w:rFonts w:ascii="Arial" w:hAnsi="Arial" w:cs="Arial"/>
          <w:sz w:val="24"/>
          <w:szCs w:val="24"/>
        </w:rPr>
      </w:pPr>
      <w:r>
        <w:rPr>
          <w:rFonts w:ascii="Arial" w:hAnsi="Arial" w:cs="Arial"/>
          <w:sz w:val="24"/>
          <w:szCs w:val="24"/>
        </w:rPr>
        <w:t>Las etapas procesales</w:t>
      </w:r>
      <w:r w:rsidR="000D196A">
        <w:rPr>
          <w:rFonts w:ascii="Arial" w:hAnsi="Arial" w:cs="Arial"/>
          <w:sz w:val="24"/>
          <w:szCs w:val="24"/>
        </w:rPr>
        <w:t>,</w:t>
      </w:r>
      <w:r>
        <w:rPr>
          <w:rFonts w:ascii="Arial" w:hAnsi="Arial" w:cs="Arial"/>
          <w:sz w:val="24"/>
          <w:szCs w:val="24"/>
        </w:rPr>
        <w:t xml:space="preserve"> por años</w:t>
      </w:r>
      <w:r w:rsidR="000D196A">
        <w:rPr>
          <w:rFonts w:ascii="Arial" w:hAnsi="Arial" w:cs="Arial"/>
          <w:sz w:val="24"/>
          <w:szCs w:val="24"/>
        </w:rPr>
        <w:t>,</w:t>
      </w:r>
      <w:r>
        <w:rPr>
          <w:rFonts w:ascii="Arial" w:hAnsi="Arial" w:cs="Arial"/>
          <w:sz w:val="24"/>
          <w:szCs w:val="24"/>
        </w:rPr>
        <w:t xml:space="preserve"> </w:t>
      </w:r>
      <w:r w:rsidR="00AC5248">
        <w:rPr>
          <w:rFonts w:ascii="Arial" w:hAnsi="Arial" w:cs="Arial"/>
          <w:sz w:val="24"/>
          <w:szCs w:val="24"/>
        </w:rPr>
        <w:t xml:space="preserve">de los 22 procesos que tenía el grupo al 1 de enero de 2017, </w:t>
      </w:r>
      <w:r>
        <w:rPr>
          <w:rFonts w:ascii="Arial" w:hAnsi="Arial" w:cs="Arial"/>
          <w:sz w:val="24"/>
          <w:szCs w:val="24"/>
        </w:rPr>
        <w:t xml:space="preserve">se discriminan así: </w:t>
      </w:r>
    </w:p>
    <w:p w:rsidR="00AC5248" w:rsidRDefault="00AC5248" w:rsidP="00F33063">
      <w:pPr>
        <w:spacing w:line="360" w:lineRule="auto"/>
        <w:jc w:val="both"/>
        <w:rPr>
          <w:rFonts w:ascii="Arial" w:hAnsi="Arial" w:cs="Arial"/>
          <w:sz w:val="24"/>
          <w:szCs w:val="24"/>
        </w:rPr>
      </w:pPr>
    </w:p>
    <w:tbl>
      <w:tblPr>
        <w:tblpPr w:leftFromText="141" w:rightFromText="141" w:vertAnchor="text" w:horzAnchor="page" w:tblpX="1081" w:tblpY="10"/>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384"/>
        <w:gridCol w:w="861"/>
        <w:gridCol w:w="1195"/>
        <w:gridCol w:w="1384"/>
        <w:gridCol w:w="1195"/>
        <w:gridCol w:w="1195"/>
        <w:gridCol w:w="1384"/>
        <w:gridCol w:w="1195"/>
      </w:tblGrid>
      <w:tr w:rsidR="00F33063" w:rsidRPr="0085350C" w:rsidTr="00190FFC">
        <w:trPr>
          <w:trHeight w:val="505"/>
        </w:trPr>
        <w:tc>
          <w:tcPr>
            <w:tcW w:w="3177" w:type="dxa"/>
            <w:gridSpan w:val="3"/>
            <w:shd w:val="clear" w:color="auto" w:fill="auto"/>
          </w:tcPr>
          <w:p w:rsidR="00F33063" w:rsidRPr="0085350C" w:rsidRDefault="00F33063" w:rsidP="00190FFC">
            <w:pPr>
              <w:jc w:val="center"/>
              <w:rPr>
                <w:rFonts w:ascii="Arial" w:hAnsi="Arial" w:cs="Arial"/>
                <w:sz w:val="24"/>
                <w:szCs w:val="24"/>
              </w:rPr>
            </w:pPr>
            <w:r>
              <w:rPr>
                <w:rFonts w:ascii="Arial" w:hAnsi="Arial" w:cs="Arial"/>
                <w:sz w:val="24"/>
                <w:szCs w:val="24"/>
              </w:rPr>
              <w:t>2014</w:t>
            </w:r>
          </w:p>
        </w:tc>
        <w:tc>
          <w:tcPr>
            <w:tcW w:w="3497" w:type="dxa"/>
            <w:gridSpan w:val="3"/>
          </w:tcPr>
          <w:p w:rsidR="00F33063" w:rsidRDefault="00F33063" w:rsidP="00190FFC">
            <w:pPr>
              <w:jc w:val="center"/>
              <w:rPr>
                <w:rFonts w:ascii="Arial" w:hAnsi="Arial" w:cs="Arial"/>
                <w:sz w:val="24"/>
                <w:szCs w:val="24"/>
              </w:rPr>
            </w:pPr>
            <w:r>
              <w:rPr>
                <w:rFonts w:ascii="Arial" w:hAnsi="Arial" w:cs="Arial"/>
                <w:sz w:val="24"/>
                <w:szCs w:val="24"/>
              </w:rPr>
              <w:t>2015</w:t>
            </w:r>
          </w:p>
        </w:tc>
        <w:tc>
          <w:tcPr>
            <w:tcW w:w="3397" w:type="dxa"/>
            <w:gridSpan w:val="3"/>
          </w:tcPr>
          <w:p w:rsidR="00F33063" w:rsidRDefault="00F33063" w:rsidP="00190FFC">
            <w:pPr>
              <w:jc w:val="center"/>
              <w:rPr>
                <w:rFonts w:ascii="Arial" w:hAnsi="Arial" w:cs="Arial"/>
                <w:sz w:val="24"/>
                <w:szCs w:val="24"/>
              </w:rPr>
            </w:pPr>
            <w:r>
              <w:rPr>
                <w:rFonts w:ascii="Arial" w:hAnsi="Arial" w:cs="Arial"/>
                <w:sz w:val="24"/>
                <w:szCs w:val="24"/>
              </w:rPr>
              <w:t>2016</w:t>
            </w:r>
          </w:p>
        </w:tc>
      </w:tr>
      <w:tr w:rsidR="00F33063" w:rsidRPr="00B832F6" w:rsidTr="00190FFC">
        <w:trPr>
          <w:trHeight w:val="446"/>
        </w:trPr>
        <w:tc>
          <w:tcPr>
            <w:tcW w:w="1190" w:type="dxa"/>
            <w:shd w:val="clear" w:color="auto" w:fill="auto"/>
          </w:tcPr>
          <w:p w:rsidR="00F33063" w:rsidRPr="00B832F6" w:rsidRDefault="00F33063" w:rsidP="00190FFC">
            <w:pPr>
              <w:jc w:val="center"/>
              <w:rPr>
                <w:rFonts w:ascii="Arial" w:hAnsi="Arial" w:cs="Arial"/>
                <w:sz w:val="20"/>
                <w:szCs w:val="20"/>
              </w:rPr>
            </w:pPr>
            <w:r w:rsidRPr="00B832F6">
              <w:rPr>
                <w:rFonts w:ascii="Arial" w:hAnsi="Arial" w:cs="Arial"/>
                <w:sz w:val="20"/>
                <w:szCs w:val="20"/>
              </w:rPr>
              <w:t xml:space="preserve">Indagación Preliminar </w:t>
            </w:r>
          </w:p>
        </w:tc>
        <w:tc>
          <w:tcPr>
            <w:tcW w:w="1150" w:type="dxa"/>
            <w:shd w:val="clear" w:color="auto" w:fill="auto"/>
          </w:tcPr>
          <w:p w:rsidR="00F33063" w:rsidRPr="00B832F6" w:rsidRDefault="00F33063" w:rsidP="00190FFC">
            <w:pPr>
              <w:jc w:val="center"/>
              <w:rPr>
                <w:rFonts w:ascii="Arial" w:hAnsi="Arial" w:cs="Arial"/>
                <w:sz w:val="20"/>
                <w:szCs w:val="20"/>
              </w:rPr>
            </w:pPr>
            <w:r w:rsidRPr="00B832F6">
              <w:rPr>
                <w:rFonts w:ascii="Arial" w:hAnsi="Arial" w:cs="Arial"/>
                <w:sz w:val="20"/>
                <w:szCs w:val="20"/>
              </w:rPr>
              <w:t>Investigación Disciplinari</w:t>
            </w:r>
            <w:r>
              <w:rPr>
                <w:rFonts w:ascii="Arial" w:hAnsi="Arial" w:cs="Arial"/>
                <w:sz w:val="20"/>
                <w:szCs w:val="20"/>
              </w:rPr>
              <w:t>a</w:t>
            </w:r>
            <w:r w:rsidRPr="00B832F6">
              <w:rPr>
                <w:rFonts w:ascii="Arial" w:hAnsi="Arial" w:cs="Arial"/>
                <w:sz w:val="20"/>
                <w:szCs w:val="20"/>
              </w:rPr>
              <w:t xml:space="preserve"> </w:t>
            </w:r>
          </w:p>
        </w:tc>
        <w:tc>
          <w:tcPr>
            <w:tcW w:w="837" w:type="dxa"/>
            <w:shd w:val="clear" w:color="auto" w:fill="auto"/>
          </w:tcPr>
          <w:p w:rsidR="00F33063" w:rsidRPr="00B832F6" w:rsidRDefault="00F33063" w:rsidP="00190FFC">
            <w:pPr>
              <w:jc w:val="center"/>
              <w:rPr>
                <w:rFonts w:ascii="Arial" w:hAnsi="Arial" w:cs="Arial"/>
                <w:sz w:val="20"/>
                <w:szCs w:val="20"/>
              </w:rPr>
            </w:pPr>
            <w:r w:rsidRPr="00B832F6">
              <w:rPr>
                <w:rFonts w:ascii="Arial" w:hAnsi="Arial" w:cs="Arial"/>
                <w:sz w:val="20"/>
                <w:szCs w:val="20"/>
              </w:rPr>
              <w:t xml:space="preserve">Pliego de Cargos </w:t>
            </w:r>
          </w:p>
        </w:tc>
        <w:tc>
          <w:tcPr>
            <w:tcW w:w="1158" w:type="dxa"/>
          </w:tcPr>
          <w:p w:rsidR="00F33063" w:rsidRPr="00B832F6" w:rsidRDefault="00F33063" w:rsidP="00190FFC">
            <w:pPr>
              <w:jc w:val="center"/>
              <w:rPr>
                <w:rFonts w:ascii="Arial" w:hAnsi="Arial" w:cs="Arial"/>
                <w:sz w:val="20"/>
                <w:szCs w:val="20"/>
              </w:rPr>
            </w:pPr>
            <w:r w:rsidRPr="00B832F6">
              <w:rPr>
                <w:rFonts w:ascii="Arial" w:hAnsi="Arial" w:cs="Arial"/>
                <w:sz w:val="20"/>
                <w:szCs w:val="20"/>
              </w:rPr>
              <w:t xml:space="preserve">Indagación Preliminar </w:t>
            </w:r>
          </w:p>
        </w:tc>
        <w:tc>
          <w:tcPr>
            <w:tcW w:w="1340" w:type="dxa"/>
          </w:tcPr>
          <w:p w:rsidR="00F33063" w:rsidRPr="00B832F6" w:rsidRDefault="00F33063" w:rsidP="00190FFC">
            <w:pPr>
              <w:jc w:val="center"/>
              <w:rPr>
                <w:rFonts w:ascii="Arial" w:hAnsi="Arial" w:cs="Arial"/>
                <w:sz w:val="20"/>
                <w:szCs w:val="20"/>
              </w:rPr>
            </w:pPr>
            <w:r w:rsidRPr="00B832F6">
              <w:rPr>
                <w:rFonts w:ascii="Arial" w:hAnsi="Arial" w:cs="Arial"/>
                <w:sz w:val="20"/>
                <w:szCs w:val="20"/>
              </w:rPr>
              <w:t xml:space="preserve">Investigación Disciplinaria </w:t>
            </w:r>
          </w:p>
        </w:tc>
        <w:tc>
          <w:tcPr>
            <w:tcW w:w="999" w:type="dxa"/>
          </w:tcPr>
          <w:p w:rsidR="00F33063" w:rsidRPr="00B832F6" w:rsidRDefault="00F33063" w:rsidP="00190FFC">
            <w:pPr>
              <w:jc w:val="center"/>
              <w:rPr>
                <w:rFonts w:ascii="Arial" w:hAnsi="Arial" w:cs="Arial"/>
                <w:sz w:val="20"/>
                <w:szCs w:val="20"/>
              </w:rPr>
            </w:pPr>
            <w:r w:rsidRPr="00B832F6">
              <w:rPr>
                <w:rFonts w:ascii="Arial" w:hAnsi="Arial" w:cs="Arial"/>
                <w:sz w:val="20"/>
                <w:szCs w:val="20"/>
              </w:rPr>
              <w:t xml:space="preserve">Evaluación  </w:t>
            </w:r>
          </w:p>
        </w:tc>
        <w:tc>
          <w:tcPr>
            <w:tcW w:w="1132" w:type="dxa"/>
          </w:tcPr>
          <w:p w:rsidR="00F33063" w:rsidRPr="00B832F6" w:rsidRDefault="00F33063" w:rsidP="00190FFC">
            <w:pPr>
              <w:jc w:val="center"/>
              <w:rPr>
                <w:rFonts w:ascii="Arial" w:hAnsi="Arial" w:cs="Arial"/>
                <w:sz w:val="20"/>
                <w:szCs w:val="20"/>
              </w:rPr>
            </w:pPr>
            <w:r w:rsidRPr="00B832F6">
              <w:rPr>
                <w:rFonts w:ascii="Arial" w:hAnsi="Arial" w:cs="Arial"/>
                <w:sz w:val="20"/>
                <w:szCs w:val="20"/>
              </w:rPr>
              <w:t xml:space="preserve">Indagación Preliminar </w:t>
            </w:r>
          </w:p>
        </w:tc>
        <w:tc>
          <w:tcPr>
            <w:tcW w:w="1266" w:type="dxa"/>
          </w:tcPr>
          <w:p w:rsidR="00F33063" w:rsidRPr="00B832F6" w:rsidRDefault="00F33063" w:rsidP="00190FFC">
            <w:pPr>
              <w:jc w:val="center"/>
              <w:rPr>
                <w:rFonts w:ascii="Arial" w:hAnsi="Arial" w:cs="Arial"/>
                <w:sz w:val="20"/>
                <w:szCs w:val="20"/>
              </w:rPr>
            </w:pPr>
            <w:r w:rsidRPr="00B832F6">
              <w:rPr>
                <w:rFonts w:ascii="Arial" w:hAnsi="Arial" w:cs="Arial"/>
                <w:sz w:val="20"/>
                <w:szCs w:val="20"/>
              </w:rPr>
              <w:t xml:space="preserve">Investigación Disciplinaria </w:t>
            </w:r>
          </w:p>
        </w:tc>
        <w:tc>
          <w:tcPr>
            <w:tcW w:w="999" w:type="dxa"/>
          </w:tcPr>
          <w:p w:rsidR="00F33063" w:rsidRPr="00B832F6" w:rsidRDefault="00F33063" w:rsidP="00190FFC">
            <w:pPr>
              <w:rPr>
                <w:rFonts w:ascii="Arial" w:hAnsi="Arial" w:cs="Arial"/>
                <w:sz w:val="20"/>
                <w:szCs w:val="20"/>
              </w:rPr>
            </w:pPr>
            <w:r w:rsidRPr="00B832F6">
              <w:rPr>
                <w:rFonts w:ascii="Arial" w:hAnsi="Arial" w:cs="Arial"/>
                <w:sz w:val="20"/>
                <w:szCs w:val="20"/>
              </w:rPr>
              <w:t xml:space="preserve">Evaluación  </w:t>
            </w:r>
          </w:p>
        </w:tc>
      </w:tr>
      <w:tr w:rsidR="00F33063" w:rsidRPr="0085350C" w:rsidTr="00190FFC">
        <w:trPr>
          <w:trHeight w:val="520"/>
        </w:trPr>
        <w:tc>
          <w:tcPr>
            <w:tcW w:w="1190" w:type="dxa"/>
            <w:shd w:val="clear" w:color="auto" w:fill="auto"/>
          </w:tcPr>
          <w:p w:rsidR="00F33063" w:rsidRPr="0085350C" w:rsidRDefault="00F33063" w:rsidP="00190FFC">
            <w:pPr>
              <w:jc w:val="center"/>
              <w:rPr>
                <w:rFonts w:ascii="Arial" w:hAnsi="Arial" w:cs="Arial"/>
                <w:sz w:val="24"/>
                <w:szCs w:val="24"/>
              </w:rPr>
            </w:pPr>
            <w:r>
              <w:rPr>
                <w:rFonts w:ascii="Arial" w:hAnsi="Arial" w:cs="Arial"/>
                <w:sz w:val="24"/>
                <w:szCs w:val="24"/>
              </w:rPr>
              <w:t>0</w:t>
            </w:r>
          </w:p>
        </w:tc>
        <w:tc>
          <w:tcPr>
            <w:tcW w:w="1150" w:type="dxa"/>
            <w:shd w:val="clear" w:color="auto" w:fill="auto"/>
          </w:tcPr>
          <w:p w:rsidR="00F33063" w:rsidRPr="0085350C" w:rsidRDefault="00F33063" w:rsidP="00190FFC">
            <w:pPr>
              <w:jc w:val="center"/>
              <w:rPr>
                <w:rFonts w:ascii="Arial" w:hAnsi="Arial" w:cs="Arial"/>
                <w:sz w:val="24"/>
                <w:szCs w:val="24"/>
              </w:rPr>
            </w:pPr>
            <w:r>
              <w:rPr>
                <w:rFonts w:ascii="Arial" w:hAnsi="Arial" w:cs="Arial"/>
                <w:sz w:val="24"/>
                <w:szCs w:val="24"/>
              </w:rPr>
              <w:t>1</w:t>
            </w:r>
          </w:p>
        </w:tc>
        <w:tc>
          <w:tcPr>
            <w:tcW w:w="837" w:type="dxa"/>
            <w:shd w:val="clear" w:color="auto" w:fill="auto"/>
          </w:tcPr>
          <w:p w:rsidR="00F33063" w:rsidRPr="0085350C" w:rsidRDefault="00F33063" w:rsidP="00190FFC">
            <w:pPr>
              <w:jc w:val="center"/>
              <w:rPr>
                <w:rFonts w:ascii="Arial" w:hAnsi="Arial" w:cs="Arial"/>
                <w:sz w:val="24"/>
                <w:szCs w:val="24"/>
              </w:rPr>
            </w:pPr>
            <w:r>
              <w:rPr>
                <w:rFonts w:ascii="Arial" w:hAnsi="Arial" w:cs="Arial"/>
                <w:sz w:val="24"/>
                <w:szCs w:val="24"/>
              </w:rPr>
              <w:t>1</w:t>
            </w:r>
          </w:p>
        </w:tc>
        <w:tc>
          <w:tcPr>
            <w:tcW w:w="1158" w:type="dxa"/>
          </w:tcPr>
          <w:p w:rsidR="00F33063" w:rsidRDefault="00F33063" w:rsidP="00190FFC">
            <w:pPr>
              <w:jc w:val="center"/>
              <w:rPr>
                <w:rFonts w:ascii="Arial" w:hAnsi="Arial" w:cs="Arial"/>
                <w:sz w:val="24"/>
                <w:szCs w:val="24"/>
              </w:rPr>
            </w:pPr>
            <w:r>
              <w:rPr>
                <w:rFonts w:ascii="Arial" w:hAnsi="Arial" w:cs="Arial"/>
                <w:sz w:val="24"/>
                <w:szCs w:val="24"/>
              </w:rPr>
              <w:t>10</w:t>
            </w:r>
          </w:p>
        </w:tc>
        <w:tc>
          <w:tcPr>
            <w:tcW w:w="1340" w:type="dxa"/>
          </w:tcPr>
          <w:p w:rsidR="00F33063" w:rsidRDefault="00F33063" w:rsidP="00190FFC">
            <w:pPr>
              <w:jc w:val="center"/>
              <w:rPr>
                <w:rFonts w:ascii="Arial" w:hAnsi="Arial" w:cs="Arial"/>
                <w:sz w:val="24"/>
                <w:szCs w:val="24"/>
              </w:rPr>
            </w:pPr>
            <w:r>
              <w:rPr>
                <w:rFonts w:ascii="Arial" w:hAnsi="Arial" w:cs="Arial"/>
                <w:sz w:val="24"/>
                <w:szCs w:val="24"/>
              </w:rPr>
              <w:t>1</w:t>
            </w:r>
          </w:p>
        </w:tc>
        <w:tc>
          <w:tcPr>
            <w:tcW w:w="999" w:type="dxa"/>
          </w:tcPr>
          <w:p w:rsidR="00F33063" w:rsidRDefault="00F33063" w:rsidP="00190FFC">
            <w:pPr>
              <w:jc w:val="center"/>
              <w:rPr>
                <w:rFonts w:ascii="Arial" w:hAnsi="Arial" w:cs="Arial"/>
                <w:sz w:val="24"/>
                <w:szCs w:val="24"/>
              </w:rPr>
            </w:pPr>
            <w:r>
              <w:rPr>
                <w:rFonts w:ascii="Arial" w:hAnsi="Arial" w:cs="Arial"/>
                <w:sz w:val="24"/>
                <w:szCs w:val="24"/>
              </w:rPr>
              <w:t>0</w:t>
            </w:r>
          </w:p>
        </w:tc>
        <w:tc>
          <w:tcPr>
            <w:tcW w:w="1132" w:type="dxa"/>
          </w:tcPr>
          <w:p w:rsidR="00F33063" w:rsidRDefault="00F33063" w:rsidP="00190FFC">
            <w:pPr>
              <w:jc w:val="center"/>
              <w:rPr>
                <w:rFonts w:ascii="Arial" w:hAnsi="Arial" w:cs="Arial"/>
                <w:sz w:val="24"/>
                <w:szCs w:val="24"/>
              </w:rPr>
            </w:pPr>
            <w:r>
              <w:rPr>
                <w:rFonts w:ascii="Arial" w:hAnsi="Arial" w:cs="Arial"/>
                <w:sz w:val="24"/>
                <w:szCs w:val="24"/>
              </w:rPr>
              <w:t>9</w:t>
            </w:r>
          </w:p>
        </w:tc>
        <w:tc>
          <w:tcPr>
            <w:tcW w:w="1266" w:type="dxa"/>
          </w:tcPr>
          <w:p w:rsidR="00F33063" w:rsidRDefault="00F33063" w:rsidP="00190FFC">
            <w:pPr>
              <w:jc w:val="center"/>
              <w:rPr>
                <w:rFonts w:ascii="Arial" w:hAnsi="Arial" w:cs="Arial"/>
                <w:sz w:val="24"/>
                <w:szCs w:val="24"/>
              </w:rPr>
            </w:pPr>
            <w:r>
              <w:rPr>
                <w:rFonts w:ascii="Arial" w:hAnsi="Arial" w:cs="Arial"/>
                <w:sz w:val="24"/>
                <w:szCs w:val="24"/>
              </w:rPr>
              <w:t>0</w:t>
            </w:r>
          </w:p>
        </w:tc>
        <w:tc>
          <w:tcPr>
            <w:tcW w:w="999" w:type="dxa"/>
          </w:tcPr>
          <w:p w:rsidR="00F33063" w:rsidRDefault="00F33063" w:rsidP="00190FFC">
            <w:pPr>
              <w:jc w:val="center"/>
              <w:rPr>
                <w:rFonts w:ascii="Arial" w:hAnsi="Arial" w:cs="Arial"/>
                <w:sz w:val="24"/>
                <w:szCs w:val="24"/>
              </w:rPr>
            </w:pPr>
            <w:r>
              <w:rPr>
                <w:rFonts w:ascii="Arial" w:hAnsi="Arial" w:cs="Arial"/>
                <w:sz w:val="24"/>
                <w:szCs w:val="24"/>
              </w:rPr>
              <w:t>0</w:t>
            </w:r>
          </w:p>
        </w:tc>
      </w:tr>
    </w:tbl>
    <w:p w:rsidR="00AC5248" w:rsidRDefault="00AC5248" w:rsidP="006C6C58">
      <w:pPr>
        <w:spacing w:line="360" w:lineRule="auto"/>
        <w:jc w:val="both"/>
        <w:rPr>
          <w:rFonts w:ascii="Arial" w:hAnsi="Arial" w:cs="Arial"/>
          <w:b/>
          <w:sz w:val="24"/>
          <w:szCs w:val="24"/>
        </w:rPr>
      </w:pPr>
    </w:p>
    <w:p w:rsidR="00074822" w:rsidRPr="008270DB" w:rsidRDefault="0079441B" w:rsidP="006C6C58">
      <w:pPr>
        <w:spacing w:line="360" w:lineRule="auto"/>
        <w:jc w:val="both"/>
        <w:rPr>
          <w:rFonts w:ascii="Arial" w:hAnsi="Arial" w:cs="Arial"/>
          <w:sz w:val="24"/>
          <w:szCs w:val="24"/>
        </w:rPr>
      </w:pPr>
      <w:r w:rsidRPr="008270DB">
        <w:rPr>
          <w:rFonts w:ascii="Arial" w:hAnsi="Arial" w:cs="Arial"/>
          <w:sz w:val="24"/>
          <w:szCs w:val="24"/>
        </w:rPr>
        <w:t xml:space="preserve">Los </w:t>
      </w:r>
      <w:r w:rsidR="00074822" w:rsidRPr="008270DB">
        <w:rPr>
          <w:rFonts w:ascii="Arial" w:hAnsi="Arial" w:cs="Arial"/>
          <w:sz w:val="24"/>
          <w:szCs w:val="24"/>
        </w:rPr>
        <w:t>proces</w:t>
      </w:r>
      <w:r w:rsidRPr="008270DB">
        <w:rPr>
          <w:rFonts w:ascii="Arial" w:hAnsi="Arial" w:cs="Arial"/>
          <w:sz w:val="24"/>
          <w:szCs w:val="24"/>
        </w:rPr>
        <w:t>os, ingresados durante el primer</w:t>
      </w:r>
      <w:r w:rsidR="00074822" w:rsidRPr="008270DB">
        <w:rPr>
          <w:rFonts w:ascii="Arial" w:hAnsi="Arial" w:cs="Arial"/>
          <w:sz w:val="24"/>
          <w:szCs w:val="24"/>
        </w:rPr>
        <w:t xml:space="preserve"> trimestre, fueron:</w:t>
      </w:r>
    </w:p>
    <w:p w:rsidR="0079441B" w:rsidRPr="00D535E7" w:rsidRDefault="00D535E7" w:rsidP="006C6C58">
      <w:pPr>
        <w:spacing w:line="360" w:lineRule="auto"/>
        <w:jc w:val="both"/>
        <w:rPr>
          <w:rFonts w:ascii="Arial" w:hAnsi="Arial" w:cs="Arial"/>
          <w:sz w:val="24"/>
          <w:szCs w:val="24"/>
        </w:rPr>
      </w:pPr>
      <w:r w:rsidRPr="00D535E7">
        <w:rPr>
          <w:rFonts w:ascii="Arial" w:hAnsi="Arial" w:cs="Arial"/>
          <w:sz w:val="24"/>
          <w:szCs w:val="24"/>
        </w:rPr>
        <w:t>Expediente No. 0</w:t>
      </w:r>
      <w:r w:rsidR="000D196A">
        <w:rPr>
          <w:rFonts w:ascii="Arial" w:hAnsi="Arial" w:cs="Arial"/>
          <w:sz w:val="24"/>
          <w:szCs w:val="24"/>
        </w:rPr>
        <w:t>01 de 2017 al e</w:t>
      </w:r>
      <w:r w:rsidR="00CB6081">
        <w:rPr>
          <w:rFonts w:ascii="Arial" w:hAnsi="Arial" w:cs="Arial"/>
          <w:sz w:val="24"/>
          <w:szCs w:val="24"/>
        </w:rPr>
        <w:t>xpediente No. 075</w:t>
      </w:r>
      <w:r w:rsidRPr="00D535E7">
        <w:rPr>
          <w:rFonts w:ascii="Arial" w:hAnsi="Arial" w:cs="Arial"/>
          <w:sz w:val="24"/>
          <w:szCs w:val="24"/>
        </w:rPr>
        <w:t xml:space="preserve"> de 2017.</w:t>
      </w:r>
    </w:p>
    <w:p w:rsidR="0079441B" w:rsidRPr="00D535E7" w:rsidRDefault="00775097" w:rsidP="006C6C58">
      <w:pPr>
        <w:spacing w:line="360" w:lineRule="auto"/>
        <w:jc w:val="both"/>
        <w:rPr>
          <w:rFonts w:ascii="Arial" w:hAnsi="Arial" w:cs="Arial"/>
          <w:sz w:val="24"/>
          <w:szCs w:val="24"/>
        </w:rPr>
      </w:pPr>
      <w:r>
        <w:rPr>
          <w:rFonts w:ascii="Arial" w:hAnsi="Arial" w:cs="Arial"/>
          <w:sz w:val="24"/>
          <w:szCs w:val="24"/>
        </w:rPr>
        <w:t>Ingresados: 75</w:t>
      </w:r>
      <w:r w:rsidR="00D535E7" w:rsidRPr="00D535E7">
        <w:rPr>
          <w:rFonts w:ascii="Arial" w:hAnsi="Arial" w:cs="Arial"/>
          <w:sz w:val="24"/>
          <w:szCs w:val="24"/>
        </w:rPr>
        <w:t xml:space="preserve"> expedientes durante el primer trimestre del año 2017.</w:t>
      </w:r>
    </w:p>
    <w:p w:rsidR="00074822" w:rsidRPr="008270DB" w:rsidRDefault="00D535E7" w:rsidP="006C6C58">
      <w:pPr>
        <w:spacing w:line="360" w:lineRule="auto"/>
        <w:jc w:val="both"/>
        <w:rPr>
          <w:rFonts w:ascii="Arial" w:hAnsi="Arial" w:cs="Arial"/>
          <w:sz w:val="24"/>
          <w:szCs w:val="24"/>
        </w:rPr>
      </w:pPr>
      <w:r w:rsidRPr="008270DB">
        <w:rPr>
          <w:rFonts w:ascii="Arial" w:hAnsi="Arial" w:cs="Arial"/>
          <w:sz w:val="24"/>
          <w:szCs w:val="24"/>
        </w:rPr>
        <w:t xml:space="preserve">Se decidieron </w:t>
      </w:r>
      <w:r w:rsidR="000B7B27" w:rsidRPr="008270DB">
        <w:rPr>
          <w:rFonts w:ascii="Arial" w:hAnsi="Arial" w:cs="Arial"/>
          <w:sz w:val="24"/>
          <w:szCs w:val="24"/>
        </w:rPr>
        <w:t>veintiocho (28</w:t>
      </w:r>
      <w:r w:rsidR="00AC5248" w:rsidRPr="008270DB">
        <w:rPr>
          <w:rFonts w:ascii="Arial" w:hAnsi="Arial" w:cs="Arial"/>
          <w:sz w:val="24"/>
          <w:szCs w:val="24"/>
        </w:rPr>
        <w:t xml:space="preserve">) </w:t>
      </w:r>
      <w:r w:rsidR="00074822" w:rsidRPr="008270DB">
        <w:rPr>
          <w:rFonts w:ascii="Arial" w:hAnsi="Arial" w:cs="Arial"/>
          <w:sz w:val="24"/>
          <w:szCs w:val="24"/>
        </w:rPr>
        <w:t>procesos disciplinarios, de manera definitiva:</w:t>
      </w:r>
    </w:p>
    <w:p w:rsidR="0079441B" w:rsidRPr="008270DB" w:rsidRDefault="000D196A" w:rsidP="006C6C58">
      <w:pPr>
        <w:spacing w:line="360" w:lineRule="auto"/>
        <w:jc w:val="both"/>
        <w:rPr>
          <w:rFonts w:ascii="Arial" w:hAnsi="Arial" w:cs="Arial"/>
          <w:sz w:val="24"/>
          <w:szCs w:val="24"/>
        </w:rPr>
      </w:pPr>
      <w:r w:rsidRPr="008270DB">
        <w:rPr>
          <w:rFonts w:ascii="Arial" w:hAnsi="Arial" w:cs="Arial"/>
          <w:sz w:val="24"/>
          <w:szCs w:val="24"/>
        </w:rPr>
        <w:t>Con providencia de t</w:t>
      </w:r>
      <w:r w:rsidR="00AC5248" w:rsidRPr="008270DB">
        <w:rPr>
          <w:rFonts w:ascii="Arial" w:hAnsi="Arial" w:cs="Arial"/>
          <w:sz w:val="24"/>
          <w:szCs w:val="24"/>
        </w:rPr>
        <w:t>erminación del proceso disciplinario y archivo de las diligencias: 20 expedientes.</w:t>
      </w:r>
    </w:p>
    <w:p w:rsidR="00AC5248" w:rsidRPr="0035407E" w:rsidRDefault="00AC5248" w:rsidP="006C6C58">
      <w:pPr>
        <w:spacing w:line="360" w:lineRule="auto"/>
        <w:jc w:val="both"/>
        <w:rPr>
          <w:rFonts w:ascii="Arial" w:hAnsi="Arial" w:cs="Arial"/>
          <w:b/>
          <w:sz w:val="24"/>
          <w:szCs w:val="24"/>
        </w:rPr>
      </w:pPr>
      <w:r w:rsidRPr="0035407E">
        <w:rPr>
          <w:rFonts w:ascii="Arial" w:hAnsi="Arial" w:cs="Arial"/>
          <w:b/>
          <w:sz w:val="24"/>
          <w:szCs w:val="24"/>
        </w:rPr>
        <w:t>De la vigencia 2014:</w:t>
      </w:r>
    </w:p>
    <w:p w:rsidR="00AC5248" w:rsidRDefault="00AC5248" w:rsidP="006C6C58">
      <w:pPr>
        <w:spacing w:line="360" w:lineRule="auto"/>
        <w:jc w:val="both"/>
        <w:rPr>
          <w:rFonts w:ascii="Arial" w:hAnsi="Arial" w:cs="Arial"/>
          <w:sz w:val="24"/>
          <w:szCs w:val="24"/>
        </w:rPr>
      </w:pPr>
      <w:r>
        <w:rPr>
          <w:rFonts w:ascii="Arial" w:hAnsi="Arial" w:cs="Arial"/>
          <w:sz w:val="24"/>
          <w:szCs w:val="24"/>
        </w:rPr>
        <w:t>Exp. No. 033 de 2014.</w:t>
      </w:r>
    </w:p>
    <w:p w:rsidR="00AC5248" w:rsidRPr="0035407E" w:rsidRDefault="00AC5248" w:rsidP="006C6C58">
      <w:pPr>
        <w:spacing w:line="360" w:lineRule="auto"/>
        <w:jc w:val="both"/>
        <w:rPr>
          <w:rFonts w:ascii="Arial" w:hAnsi="Arial" w:cs="Arial"/>
          <w:b/>
          <w:sz w:val="24"/>
          <w:szCs w:val="24"/>
        </w:rPr>
      </w:pPr>
      <w:r w:rsidRPr="0035407E">
        <w:rPr>
          <w:rFonts w:ascii="Arial" w:hAnsi="Arial" w:cs="Arial"/>
          <w:b/>
          <w:sz w:val="24"/>
          <w:szCs w:val="24"/>
        </w:rPr>
        <w:t>De la vigencia 2015:</w:t>
      </w:r>
    </w:p>
    <w:p w:rsidR="00AC5248" w:rsidRDefault="00AC5248" w:rsidP="006C6C58">
      <w:pPr>
        <w:spacing w:line="360" w:lineRule="auto"/>
        <w:jc w:val="both"/>
        <w:rPr>
          <w:rFonts w:ascii="Arial" w:hAnsi="Arial" w:cs="Arial"/>
          <w:sz w:val="24"/>
          <w:szCs w:val="24"/>
        </w:rPr>
      </w:pPr>
      <w:r>
        <w:rPr>
          <w:rFonts w:ascii="Arial" w:hAnsi="Arial" w:cs="Arial"/>
          <w:sz w:val="24"/>
          <w:szCs w:val="24"/>
        </w:rPr>
        <w:t>Exp. No.002 de 2015.</w:t>
      </w:r>
    </w:p>
    <w:p w:rsidR="00AC5248" w:rsidRDefault="00AC5248" w:rsidP="006C6C58">
      <w:pPr>
        <w:spacing w:line="360" w:lineRule="auto"/>
        <w:jc w:val="both"/>
        <w:rPr>
          <w:rFonts w:ascii="Arial" w:hAnsi="Arial" w:cs="Arial"/>
          <w:sz w:val="24"/>
          <w:szCs w:val="24"/>
        </w:rPr>
      </w:pPr>
      <w:r>
        <w:rPr>
          <w:rFonts w:ascii="Arial" w:hAnsi="Arial" w:cs="Arial"/>
          <w:sz w:val="24"/>
          <w:szCs w:val="24"/>
        </w:rPr>
        <w:t>Exp. No. 009 de 2015.</w:t>
      </w:r>
    </w:p>
    <w:p w:rsidR="00AC5248" w:rsidRDefault="00AC5248" w:rsidP="006C6C58">
      <w:pPr>
        <w:spacing w:line="360" w:lineRule="auto"/>
        <w:jc w:val="both"/>
        <w:rPr>
          <w:rFonts w:ascii="Arial" w:hAnsi="Arial" w:cs="Arial"/>
          <w:sz w:val="24"/>
          <w:szCs w:val="24"/>
        </w:rPr>
      </w:pPr>
      <w:r>
        <w:rPr>
          <w:rFonts w:ascii="Arial" w:hAnsi="Arial" w:cs="Arial"/>
          <w:sz w:val="24"/>
          <w:szCs w:val="24"/>
        </w:rPr>
        <w:t>Exp. No. 011 de 2015.</w:t>
      </w:r>
    </w:p>
    <w:p w:rsidR="00AC5248" w:rsidRDefault="00AC5248" w:rsidP="006C6C58">
      <w:pPr>
        <w:spacing w:line="360" w:lineRule="auto"/>
        <w:jc w:val="both"/>
        <w:rPr>
          <w:rFonts w:ascii="Arial" w:hAnsi="Arial" w:cs="Arial"/>
          <w:sz w:val="24"/>
          <w:szCs w:val="24"/>
        </w:rPr>
      </w:pPr>
      <w:r>
        <w:rPr>
          <w:rFonts w:ascii="Arial" w:hAnsi="Arial" w:cs="Arial"/>
          <w:sz w:val="24"/>
          <w:szCs w:val="24"/>
        </w:rPr>
        <w:t>Exp. No. 015 de 2015.</w:t>
      </w:r>
    </w:p>
    <w:p w:rsidR="00AC5248" w:rsidRDefault="00AC5248" w:rsidP="006C6C58">
      <w:pPr>
        <w:spacing w:line="360" w:lineRule="auto"/>
        <w:jc w:val="both"/>
        <w:rPr>
          <w:rFonts w:ascii="Arial" w:hAnsi="Arial" w:cs="Arial"/>
          <w:sz w:val="24"/>
          <w:szCs w:val="24"/>
        </w:rPr>
      </w:pPr>
      <w:r>
        <w:rPr>
          <w:rFonts w:ascii="Arial" w:hAnsi="Arial" w:cs="Arial"/>
          <w:sz w:val="24"/>
          <w:szCs w:val="24"/>
        </w:rPr>
        <w:t>Exp. No. 016 d 2015.</w:t>
      </w:r>
    </w:p>
    <w:p w:rsidR="00AC5248" w:rsidRDefault="00AC5248" w:rsidP="006C6C58">
      <w:pPr>
        <w:spacing w:line="360" w:lineRule="auto"/>
        <w:jc w:val="both"/>
        <w:rPr>
          <w:rFonts w:ascii="Arial" w:hAnsi="Arial" w:cs="Arial"/>
          <w:sz w:val="24"/>
          <w:szCs w:val="24"/>
        </w:rPr>
      </w:pPr>
      <w:r>
        <w:rPr>
          <w:rFonts w:ascii="Arial" w:hAnsi="Arial" w:cs="Arial"/>
          <w:sz w:val="24"/>
          <w:szCs w:val="24"/>
        </w:rPr>
        <w:t>Exp. No. 022 de 2015.</w:t>
      </w:r>
    </w:p>
    <w:p w:rsidR="00AC5248" w:rsidRDefault="00AC5248" w:rsidP="006C6C58">
      <w:pPr>
        <w:spacing w:line="360" w:lineRule="auto"/>
        <w:jc w:val="both"/>
        <w:rPr>
          <w:rFonts w:ascii="Arial" w:hAnsi="Arial" w:cs="Arial"/>
          <w:sz w:val="24"/>
          <w:szCs w:val="24"/>
        </w:rPr>
      </w:pPr>
      <w:r>
        <w:rPr>
          <w:rFonts w:ascii="Arial" w:hAnsi="Arial" w:cs="Arial"/>
          <w:sz w:val="24"/>
          <w:szCs w:val="24"/>
        </w:rPr>
        <w:t>Exp. No. 032 de 2015.</w:t>
      </w:r>
    </w:p>
    <w:p w:rsidR="00AC5248" w:rsidRDefault="00AC5248" w:rsidP="006C6C58">
      <w:pPr>
        <w:spacing w:line="360" w:lineRule="auto"/>
        <w:jc w:val="both"/>
        <w:rPr>
          <w:rFonts w:ascii="Arial" w:hAnsi="Arial" w:cs="Arial"/>
          <w:sz w:val="24"/>
          <w:szCs w:val="24"/>
        </w:rPr>
      </w:pPr>
      <w:r>
        <w:rPr>
          <w:rFonts w:ascii="Arial" w:hAnsi="Arial" w:cs="Arial"/>
          <w:sz w:val="24"/>
          <w:szCs w:val="24"/>
        </w:rPr>
        <w:t>Exp. No. 033 de 2015.</w:t>
      </w:r>
    </w:p>
    <w:p w:rsidR="00AC5248" w:rsidRDefault="00AC5248" w:rsidP="006C6C58">
      <w:pPr>
        <w:spacing w:line="360" w:lineRule="auto"/>
        <w:jc w:val="both"/>
        <w:rPr>
          <w:rFonts w:ascii="Arial" w:hAnsi="Arial" w:cs="Arial"/>
          <w:sz w:val="24"/>
          <w:szCs w:val="24"/>
        </w:rPr>
      </w:pPr>
      <w:r>
        <w:rPr>
          <w:rFonts w:ascii="Arial" w:hAnsi="Arial" w:cs="Arial"/>
          <w:sz w:val="24"/>
          <w:szCs w:val="24"/>
        </w:rPr>
        <w:t>Exp. No. 034 de 2015.</w:t>
      </w:r>
    </w:p>
    <w:p w:rsidR="00AC5248" w:rsidRDefault="00AC5248" w:rsidP="006C6C58">
      <w:pPr>
        <w:spacing w:line="360" w:lineRule="auto"/>
        <w:jc w:val="both"/>
        <w:rPr>
          <w:rFonts w:ascii="Arial" w:hAnsi="Arial" w:cs="Arial"/>
          <w:sz w:val="24"/>
          <w:szCs w:val="24"/>
        </w:rPr>
      </w:pPr>
      <w:r>
        <w:rPr>
          <w:rFonts w:ascii="Arial" w:hAnsi="Arial" w:cs="Arial"/>
          <w:sz w:val="24"/>
          <w:szCs w:val="24"/>
        </w:rPr>
        <w:t>Exp. No. 038 de 2015.</w:t>
      </w:r>
    </w:p>
    <w:p w:rsidR="00AC5248" w:rsidRDefault="00AC5248" w:rsidP="006C6C58">
      <w:pPr>
        <w:spacing w:line="360" w:lineRule="auto"/>
        <w:jc w:val="both"/>
        <w:rPr>
          <w:rFonts w:ascii="Arial" w:hAnsi="Arial" w:cs="Arial"/>
          <w:sz w:val="24"/>
          <w:szCs w:val="24"/>
        </w:rPr>
      </w:pPr>
      <w:r>
        <w:rPr>
          <w:rFonts w:ascii="Arial" w:hAnsi="Arial" w:cs="Arial"/>
          <w:sz w:val="24"/>
          <w:szCs w:val="24"/>
        </w:rPr>
        <w:t>Exp. No. 046 de 2015.</w:t>
      </w:r>
    </w:p>
    <w:p w:rsidR="00AC5248" w:rsidRPr="0035407E" w:rsidRDefault="00AC5248" w:rsidP="006C6C58">
      <w:pPr>
        <w:spacing w:line="360" w:lineRule="auto"/>
        <w:jc w:val="both"/>
        <w:rPr>
          <w:rFonts w:ascii="Arial" w:hAnsi="Arial" w:cs="Arial"/>
          <w:b/>
          <w:sz w:val="24"/>
          <w:szCs w:val="24"/>
        </w:rPr>
      </w:pPr>
      <w:r w:rsidRPr="0035407E">
        <w:rPr>
          <w:rFonts w:ascii="Arial" w:hAnsi="Arial" w:cs="Arial"/>
          <w:b/>
          <w:sz w:val="24"/>
          <w:szCs w:val="24"/>
        </w:rPr>
        <w:t>De la vigencia 2016:</w:t>
      </w:r>
    </w:p>
    <w:p w:rsidR="00AC5248" w:rsidRDefault="00AC5248" w:rsidP="006C6C58">
      <w:pPr>
        <w:spacing w:line="360" w:lineRule="auto"/>
        <w:jc w:val="both"/>
        <w:rPr>
          <w:rFonts w:ascii="Arial" w:hAnsi="Arial" w:cs="Arial"/>
          <w:sz w:val="24"/>
          <w:szCs w:val="24"/>
        </w:rPr>
      </w:pPr>
      <w:r>
        <w:rPr>
          <w:rFonts w:ascii="Arial" w:hAnsi="Arial" w:cs="Arial"/>
          <w:sz w:val="24"/>
          <w:szCs w:val="24"/>
        </w:rPr>
        <w:t>Exp. No. 002 de 2016.</w:t>
      </w:r>
    </w:p>
    <w:p w:rsidR="00AC5248" w:rsidRDefault="00AC5248" w:rsidP="006C6C58">
      <w:pPr>
        <w:spacing w:line="360" w:lineRule="auto"/>
        <w:jc w:val="both"/>
        <w:rPr>
          <w:rFonts w:ascii="Arial" w:hAnsi="Arial" w:cs="Arial"/>
          <w:sz w:val="24"/>
          <w:szCs w:val="24"/>
        </w:rPr>
      </w:pPr>
      <w:r>
        <w:rPr>
          <w:rFonts w:ascii="Arial" w:hAnsi="Arial" w:cs="Arial"/>
          <w:sz w:val="24"/>
          <w:szCs w:val="24"/>
        </w:rPr>
        <w:t>Exp. No. 015 de 2016.</w:t>
      </w:r>
    </w:p>
    <w:p w:rsidR="00AC5248" w:rsidRDefault="00AC5248" w:rsidP="006C6C58">
      <w:pPr>
        <w:spacing w:line="360" w:lineRule="auto"/>
        <w:jc w:val="both"/>
        <w:rPr>
          <w:rFonts w:ascii="Arial" w:hAnsi="Arial" w:cs="Arial"/>
          <w:sz w:val="24"/>
          <w:szCs w:val="24"/>
        </w:rPr>
      </w:pPr>
      <w:r>
        <w:rPr>
          <w:rFonts w:ascii="Arial" w:hAnsi="Arial" w:cs="Arial"/>
          <w:sz w:val="24"/>
          <w:szCs w:val="24"/>
        </w:rPr>
        <w:t>Exp. No. 016 de 2016.</w:t>
      </w:r>
    </w:p>
    <w:p w:rsidR="00AC5248" w:rsidRDefault="00AC5248" w:rsidP="006C6C58">
      <w:pPr>
        <w:spacing w:line="360" w:lineRule="auto"/>
        <w:jc w:val="both"/>
        <w:rPr>
          <w:rFonts w:ascii="Arial" w:hAnsi="Arial" w:cs="Arial"/>
          <w:sz w:val="24"/>
          <w:szCs w:val="24"/>
        </w:rPr>
      </w:pPr>
      <w:r>
        <w:rPr>
          <w:rFonts w:ascii="Arial" w:hAnsi="Arial" w:cs="Arial"/>
          <w:sz w:val="24"/>
          <w:szCs w:val="24"/>
        </w:rPr>
        <w:t>Exp. No. 019 de 2016.</w:t>
      </w:r>
    </w:p>
    <w:p w:rsidR="00AC5248" w:rsidRDefault="00AC5248" w:rsidP="006C6C58">
      <w:pPr>
        <w:spacing w:line="360" w:lineRule="auto"/>
        <w:jc w:val="both"/>
        <w:rPr>
          <w:rFonts w:ascii="Arial" w:hAnsi="Arial" w:cs="Arial"/>
          <w:sz w:val="24"/>
          <w:szCs w:val="24"/>
        </w:rPr>
      </w:pPr>
      <w:r>
        <w:rPr>
          <w:rFonts w:ascii="Arial" w:hAnsi="Arial" w:cs="Arial"/>
          <w:sz w:val="24"/>
          <w:szCs w:val="24"/>
        </w:rPr>
        <w:t>Exp. No. 022 de 2016.</w:t>
      </w:r>
    </w:p>
    <w:p w:rsidR="00AC5248" w:rsidRDefault="00AC5248" w:rsidP="006C6C58">
      <w:pPr>
        <w:spacing w:line="360" w:lineRule="auto"/>
        <w:jc w:val="both"/>
        <w:rPr>
          <w:rFonts w:ascii="Arial" w:hAnsi="Arial" w:cs="Arial"/>
          <w:sz w:val="24"/>
          <w:szCs w:val="24"/>
        </w:rPr>
      </w:pPr>
      <w:r>
        <w:rPr>
          <w:rFonts w:ascii="Arial" w:hAnsi="Arial" w:cs="Arial"/>
          <w:sz w:val="24"/>
          <w:szCs w:val="24"/>
        </w:rPr>
        <w:t>Exp. No. 026 de 2016.</w:t>
      </w:r>
    </w:p>
    <w:p w:rsidR="00AC5248" w:rsidRDefault="00AC5248" w:rsidP="006C6C58">
      <w:pPr>
        <w:spacing w:line="360" w:lineRule="auto"/>
        <w:jc w:val="both"/>
        <w:rPr>
          <w:rFonts w:ascii="Arial" w:hAnsi="Arial" w:cs="Arial"/>
          <w:sz w:val="24"/>
          <w:szCs w:val="24"/>
        </w:rPr>
      </w:pPr>
      <w:r>
        <w:rPr>
          <w:rFonts w:ascii="Arial" w:hAnsi="Arial" w:cs="Arial"/>
          <w:sz w:val="24"/>
          <w:szCs w:val="24"/>
        </w:rPr>
        <w:t>Exp. No. 027 de 2016.</w:t>
      </w:r>
    </w:p>
    <w:p w:rsidR="00AC5248" w:rsidRDefault="00AC5248" w:rsidP="006C6C58">
      <w:pPr>
        <w:spacing w:line="360" w:lineRule="auto"/>
        <w:jc w:val="both"/>
        <w:rPr>
          <w:rFonts w:ascii="Arial" w:hAnsi="Arial" w:cs="Arial"/>
          <w:sz w:val="24"/>
          <w:szCs w:val="24"/>
        </w:rPr>
      </w:pPr>
      <w:r>
        <w:rPr>
          <w:rFonts w:ascii="Arial" w:hAnsi="Arial" w:cs="Arial"/>
          <w:sz w:val="24"/>
          <w:szCs w:val="24"/>
        </w:rPr>
        <w:t>Exp. No. 030 de 2016.</w:t>
      </w:r>
    </w:p>
    <w:p w:rsidR="00AC5248" w:rsidRPr="00AC5248" w:rsidRDefault="00AC5248" w:rsidP="006C6C58">
      <w:pPr>
        <w:spacing w:line="360" w:lineRule="auto"/>
        <w:jc w:val="both"/>
        <w:rPr>
          <w:rFonts w:ascii="Arial" w:hAnsi="Arial" w:cs="Arial"/>
          <w:b/>
          <w:sz w:val="24"/>
          <w:szCs w:val="24"/>
        </w:rPr>
      </w:pPr>
      <w:r w:rsidRPr="00AC5248">
        <w:rPr>
          <w:rFonts w:ascii="Arial" w:hAnsi="Arial" w:cs="Arial"/>
          <w:b/>
          <w:sz w:val="24"/>
          <w:szCs w:val="24"/>
        </w:rPr>
        <w:t xml:space="preserve">Con providencia de auto inhibitorio: </w:t>
      </w:r>
      <w:r w:rsidR="00C960B8">
        <w:rPr>
          <w:rFonts w:ascii="Arial" w:hAnsi="Arial" w:cs="Arial"/>
          <w:b/>
          <w:sz w:val="24"/>
          <w:szCs w:val="24"/>
        </w:rPr>
        <w:t>Cuatro (4</w:t>
      </w:r>
      <w:r w:rsidR="00775097">
        <w:rPr>
          <w:rFonts w:ascii="Arial" w:hAnsi="Arial" w:cs="Arial"/>
          <w:b/>
          <w:sz w:val="24"/>
          <w:szCs w:val="24"/>
        </w:rPr>
        <w:t xml:space="preserve">) </w:t>
      </w:r>
      <w:r w:rsidRPr="00AC5248">
        <w:rPr>
          <w:rFonts w:ascii="Arial" w:hAnsi="Arial" w:cs="Arial"/>
          <w:b/>
          <w:sz w:val="24"/>
          <w:szCs w:val="24"/>
        </w:rPr>
        <w:t>procesos disciplinarios:</w:t>
      </w:r>
    </w:p>
    <w:p w:rsidR="00AC5248" w:rsidRDefault="00AC5248" w:rsidP="006C6C58">
      <w:pPr>
        <w:spacing w:line="360" w:lineRule="auto"/>
        <w:jc w:val="both"/>
        <w:rPr>
          <w:rFonts w:ascii="Arial" w:hAnsi="Arial" w:cs="Arial"/>
          <w:sz w:val="24"/>
          <w:szCs w:val="24"/>
        </w:rPr>
      </w:pPr>
      <w:r>
        <w:rPr>
          <w:rFonts w:ascii="Arial" w:hAnsi="Arial" w:cs="Arial"/>
          <w:sz w:val="24"/>
          <w:szCs w:val="24"/>
        </w:rPr>
        <w:t>De la vigencia 2017:</w:t>
      </w:r>
    </w:p>
    <w:p w:rsidR="00AC5248" w:rsidRDefault="00AC5248" w:rsidP="006C6C58">
      <w:pPr>
        <w:spacing w:line="360" w:lineRule="auto"/>
        <w:jc w:val="both"/>
        <w:rPr>
          <w:rFonts w:ascii="Arial" w:hAnsi="Arial" w:cs="Arial"/>
          <w:sz w:val="24"/>
          <w:szCs w:val="24"/>
        </w:rPr>
      </w:pPr>
      <w:r>
        <w:rPr>
          <w:rFonts w:ascii="Arial" w:hAnsi="Arial" w:cs="Arial"/>
          <w:sz w:val="24"/>
          <w:szCs w:val="24"/>
        </w:rPr>
        <w:t>Exp. No. 003 de 2017.</w:t>
      </w:r>
    </w:p>
    <w:p w:rsidR="00AC5248" w:rsidRDefault="00AC5248" w:rsidP="006C6C58">
      <w:pPr>
        <w:spacing w:line="360" w:lineRule="auto"/>
        <w:jc w:val="both"/>
        <w:rPr>
          <w:rFonts w:ascii="Arial" w:hAnsi="Arial" w:cs="Arial"/>
          <w:sz w:val="24"/>
          <w:szCs w:val="24"/>
        </w:rPr>
      </w:pPr>
      <w:r>
        <w:rPr>
          <w:rFonts w:ascii="Arial" w:hAnsi="Arial" w:cs="Arial"/>
          <w:sz w:val="24"/>
          <w:szCs w:val="24"/>
        </w:rPr>
        <w:t>Exp. No. 004 de 2017.</w:t>
      </w:r>
    </w:p>
    <w:p w:rsidR="00AC5248" w:rsidRDefault="00AC5248" w:rsidP="006C6C58">
      <w:pPr>
        <w:spacing w:line="360" w:lineRule="auto"/>
        <w:jc w:val="both"/>
        <w:rPr>
          <w:rFonts w:ascii="Arial" w:hAnsi="Arial" w:cs="Arial"/>
          <w:sz w:val="24"/>
          <w:szCs w:val="24"/>
        </w:rPr>
      </w:pPr>
      <w:r>
        <w:rPr>
          <w:rFonts w:ascii="Arial" w:hAnsi="Arial" w:cs="Arial"/>
          <w:sz w:val="24"/>
          <w:szCs w:val="24"/>
        </w:rPr>
        <w:t>Exp. No. 005 de 2017.</w:t>
      </w:r>
    </w:p>
    <w:p w:rsidR="00C960B8" w:rsidRDefault="00C960B8" w:rsidP="006C6C58">
      <w:pPr>
        <w:spacing w:line="360" w:lineRule="auto"/>
        <w:jc w:val="both"/>
        <w:rPr>
          <w:rFonts w:ascii="Arial" w:hAnsi="Arial" w:cs="Arial"/>
          <w:sz w:val="24"/>
          <w:szCs w:val="24"/>
        </w:rPr>
      </w:pPr>
      <w:r>
        <w:rPr>
          <w:rFonts w:ascii="Arial" w:hAnsi="Arial" w:cs="Arial"/>
          <w:sz w:val="24"/>
          <w:szCs w:val="24"/>
        </w:rPr>
        <w:t>Exp. No. 012 de 2017.</w:t>
      </w:r>
    </w:p>
    <w:p w:rsidR="00AC5248" w:rsidRPr="00775097" w:rsidRDefault="00AC5248" w:rsidP="006C6C58">
      <w:pPr>
        <w:spacing w:line="360" w:lineRule="auto"/>
        <w:jc w:val="both"/>
        <w:rPr>
          <w:rFonts w:ascii="Arial" w:hAnsi="Arial" w:cs="Arial"/>
          <w:b/>
          <w:sz w:val="24"/>
          <w:szCs w:val="24"/>
        </w:rPr>
      </w:pPr>
      <w:r w:rsidRPr="00775097">
        <w:rPr>
          <w:rFonts w:ascii="Arial" w:hAnsi="Arial" w:cs="Arial"/>
          <w:b/>
          <w:sz w:val="24"/>
          <w:szCs w:val="24"/>
        </w:rPr>
        <w:t xml:space="preserve">Con providencia que ordena la remisión por competencia: Cuatro </w:t>
      </w:r>
      <w:r w:rsidR="00775097" w:rsidRPr="00775097">
        <w:rPr>
          <w:rFonts w:ascii="Arial" w:hAnsi="Arial" w:cs="Arial"/>
          <w:b/>
          <w:sz w:val="24"/>
          <w:szCs w:val="24"/>
        </w:rPr>
        <w:t xml:space="preserve">(4) </w:t>
      </w:r>
      <w:r w:rsidRPr="00775097">
        <w:rPr>
          <w:rFonts w:ascii="Arial" w:hAnsi="Arial" w:cs="Arial"/>
          <w:b/>
          <w:sz w:val="24"/>
          <w:szCs w:val="24"/>
        </w:rPr>
        <w:t>procesos disciplinarios:</w:t>
      </w:r>
    </w:p>
    <w:p w:rsidR="00AC5248" w:rsidRDefault="00AC5248" w:rsidP="006C6C58">
      <w:pPr>
        <w:spacing w:line="360" w:lineRule="auto"/>
        <w:jc w:val="both"/>
        <w:rPr>
          <w:rFonts w:ascii="Arial" w:hAnsi="Arial" w:cs="Arial"/>
          <w:sz w:val="24"/>
          <w:szCs w:val="24"/>
        </w:rPr>
      </w:pPr>
      <w:r>
        <w:rPr>
          <w:rFonts w:ascii="Arial" w:hAnsi="Arial" w:cs="Arial"/>
          <w:sz w:val="24"/>
          <w:szCs w:val="24"/>
        </w:rPr>
        <w:t xml:space="preserve">Exp. No. </w:t>
      </w:r>
      <w:r w:rsidR="009736C3">
        <w:rPr>
          <w:rFonts w:ascii="Arial" w:hAnsi="Arial" w:cs="Arial"/>
          <w:sz w:val="24"/>
          <w:szCs w:val="24"/>
        </w:rPr>
        <w:t>006 de 2017.</w:t>
      </w:r>
    </w:p>
    <w:p w:rsidR="009736C3" w:rsidRDefault="009736C3" w:rsidP="006C6C58">
      <w:pPr>
        <w:spacing w:line="360" w:lineRule="auto"/>
        <w:jc w:val="both"/>
        <w:rPr>
          <w:rFonts w:ascii="Arial" w:hAnsi="Arial" w:cs="Arial"/>
          <w:sz w:val="24"/>
          <w:szCs w:val="24"/>
        </w:rPr>
      </w:pPr>
      <w:r>
        <w:rPr>
          <w:rFonts w:ascii="Arial" w:hAnsi="Arial" w:cs="Arial"/>
          <w:sz w:val="24"/>
          <w:szCs w:val="24"/>
        </w:rPr>
        <w:t>Exp. No. 007 de 2017.</w:t>
      </w:r>
    </w:p>
    <w:p w:rsidR="009736C3" w:rsidRDefault="009736C3" w:rsidP="006C6C58">
      <w:pPr>
        <w:spacing w:line="360" w:lineRule="auto"/>
        <w:jc w:val="both"/>
        <w:rPr>
          <w:rFonts w:ascii="Arial" w:hAnsi="Arial" w:cs="Arial"/>
          <w:sz w:val="24"/>
          <w:szCs w:val="24"/>
        </w:rPr>
      </w:pPr>
      <w:r>
        <w:rPr>
          <w:rFonts w:ascii="Arial" w:hAnsi="Arial" w:cs="Arial"/>
          <w:sz w:val="24"/>
          <w:szCs w:val="24"/>
        </w:rPr>
        <w:t>Exp. No. 008 de 2017.</w:t>
      </w:r>
    </w:p>
    <w:p w:rsidR="009736C3" w:rsidRDefault="009736C3" w:rsidP="006C6C58">
      <w:pPr>
        <w:spacing w:line="360" w:lineRule="auto"/>
        <w:jc w:val="both"/>
        <w:rPr>
          <w:rFonts w:ascii="Arial" w:hAnsi="Arial" w:cs="Arial"/>
          <w:sz w:val="24"/>
          <w:szCs w:val="24"/>
        </w:rPr>
      </w:pPr>
      <w:r>
        <w:rPr>
          <w:rFonts w:ascii="Arial" w:hAnsi="Arial" w:cs="Arial"/>
          <w:sz w:val="24"/>
          <w:szCs w:val="24"/>
        </w:rPr>
        <w:t>Exp. No. 071 de 2017.</w:t>
      </w:r>
    </w:p>
    <w:p w:rsidR="00AC5248" w:rsidRPr="00CB6081" w:rsidRDefault="00CB6081" w:rsidP="006C6C58">
      <w:pPr>
        <w:spacing w:line="360" w:lineRule="auto"/>
        <w:jc w:val="both"/>
        <w:rPr>
          <w:rFonts w:ascii="Arial" w:hAnsi="Arial" w:cs="Arial"/>
          <w:b/>
          <w:sz w:val="24"/>
          <w:szCs w:val="24"/>
        </w:rPr>
      </w:pPr>
      <w:r>
        <w:rPr>
          <w:rFonts w:ascii="Arial" w:hAnsi="Arial" w:cs="Arial"/>
          <w:b/>
          <w:sz w:val="24"/>
          <w:szCs w:val="24"/>
        </w:rPr>
        <w:t>En el primer trimestre del año 2017 se</w:t>
      </w:r>
      <w:r w:rsidRPr="00CB6081">
        <w:rPr>
          <w:rFonts w:ascii="Arial" w:hAnsi="Arial" w:cs="Arial"/>
          <w:b/>
          <w:sz w:val="24"/>
          <w:szCs w:val="24"/>
        </w:rPr>
        <w:t xml:space="preserve"> iniciaron tres </w:t>
      </w:r>
      <w:r>
        <w:rPr>
          <w:rFonts w:ascii="Arial" w:hAnsi="Arial" w:cs="Arial"/>
          <w:b/>
          <w:sz w:val="24"/>
          <w:szCs w:val="24"/>
        </w:rPr>
        <w:t xml:space="preserve">(3) </w:t>
      </w:r>
      <w:r w:rsidRPr="00CB6081">
        <w:rPr>
          <w:rFonts w:ascii="Arial" w:hAnsi="Arial" w:cs="Arial"/>
          <w:b/>
          <w:sz w:val="24"/>
          <w:szCs w:val="24"/>
        </w:rPr>
        <w:t>indagaciones preliminares, así:</w:t>
      </w:r>
    </w:p>
    <w:p w:rsidR="00CB6081" w:rsidRDefault="00CB6081" w:rsidP="006C6C58">
      <w:pPr>
        <w:spacing w:line="360" w:lineRule="auto"/>
        <w:jc w:val="both"/>
        <w:rPr>
          <w:rFonts w:ascii="Arial" w:hAnsi="Arial" w:cs="Arial"/>
          <w:sz w:val="24"/>
          <w:szCs w:val="24"/>
        </w:rPr>
      </w:pPr>
      <w:r>
        <w:rPr>
          <w:rFonts w:ascii="Arial" w:hAnsi="Arial" w:cs="Arial"/>
          <w:sz w:val="24"/>
          <w:szCs w:val="24"/>
        </w:rPr>
        <w:t>Exp. No. 001 de 2017.</w:t>
      </w:r>
    </w:p>
    <w:p w:rsidR="00CB6081" w:rsidRDefault="00CB6081" w:rsidP="006C6C58">
      <w:pPr>
        <w:spacing w:line="360" w:lineRule="auto"/>
        <w:jc w:val="both"/>
        <w:rPr>
          <w:rFonts w:ascii="Arial" w:hAnsi="Arial" w:cs="Arial"/>
          <w:sz w:val="24"/>
          <w:szCs w:val="24"/>
        </w:rPr>
      </w:pPr>
      <w:r>
        <w:rPr>
          <w:rFonts w:ascii="Arial" w:hAnsi="Arial" w:cs="Arial"/>
          <w:sz w:val="24"/>
          <w:szCs w:val="24"/>
        </w:rPr>
        <w:t>Exp. No. 002 de 2017.</w:t>
      </w:r>
    </w:p>
    <w:p w:rsidR="00CB6081" w:rsidRDefault="00CB6081" w:rsidP="006C6C58">
      <w:pPr>
        <w:spacing w:line="360" w:lineRule="auto"/>
        <w:jc w:val="both"/>
        <w:rPr>
          <w:rFonts w:ascii="Arial" w:hAnsi="Arial" w:cs="Arial"/>
          <w:sz w:val="24"/>
          <w:szCs w:val="24"/>
        </w:rPr>
      </w:pPr>
      <w:r>
        <w:rPr>
          <w:rFonts w:ascii="Arial" w:hAnsi="Arial" w:cs="Arial"/>
          <w:sz w:val="24"/>
          <w:szCs w:val="24"/>
        </w:rPr>
        <w:t>Exp. No. 073 de 2017.</w:t>
      </w:r>
    </w:p>
    <w:p w:rsidR="004B127A" w:rsidRPr="004B127A" w:rsidRDefault="000D196A" w:rsidP="006C6C58">
      <w:pPr>
        <w:spacing w:line="360" w:lineRule="auto"/>
        <w:jc w:val="both"/>
        <w:rPr>
          <w:rFonts w:ascii="Arial" w:hAnsi="Arial" w:cs="Arial"/>
          <w:b/>
          <w:sz w:val="24"/>
          <w:szCs w:val="24"/>
        </w:rPr>
      </w:pPr>
      <w:r>
        <w:rPr>
          <w:rFonts w:ascii="Arial" w:hAnsi="Arial" w:cs="Arial"/>
          <w:b/>
          <w:sz w:val="24"/>
          <w:szCs w:val="24"/>
        </w:rPr>
        <w:t xml:space="preserve">En el primer trimestre del año 2017 se dictaron dos </w:t>
      </w:r>
      <w:r w:rsidR="00943584">
        <w:rPr>
          <w:rFonts w:ascii="Arial" w:hAnsi="Arial" w:cs="Arial"/>
          <w:b/>
          <w:sz w:val="24"/>
          <w:szCs w:val="24"/>
        </w:rPr>
        <w:t xml:space="preserve">(2) </w:t>
      </w:r>
      <w:r>
        <w:rPr>
          <w:rFonts w:ascii="Arial" w:hAnsi="Arial" w:cs="Arial"/>
          <w:b/>
          <w:sz w:val="24"/>
          <w:szCs w:val="24"/>
        </w:rPr>
        <w:t>a</w:t>
      </w:r>
      <w:r w:rsidR="004B127A" w:rsidRPr="004B127A">
        <w:rPr>
          <w:rFonts w:ascii="Arial" w:hAnsi="Arial" w:cs="Arial"/>
          <w:b/>
          <w:sz w:val="24"/>
          <w:szCs w:val="24"/>
        </w:rPr>
        <w:t>utos de tr</w:t>
      </w:r>
      <w:r>
        <w:rPr>
          <w:rFonts w:ascii="Arial" w:hAnsi="Arial" w:cs="Arial"/>
          <w:b/>
          <w:sz w:val="24"/>
          <w:szCs w:val="24"/>
        </w:rPr>
        <w:t>ámite</w:t>
      </w:r>
      <w:r w:rsidR="004B127A" w:rsidRPr="004B127A">
        <w:rPr>
          <w:rFonts w:ascii="Arial" w:hAnsi="Arial" w:cs="Arial"/>
          <w:b/>
          <w:sz w:val="24"/>
          <w:szCs w:val="24"/>
        </w:rPr>
        <w:t xml:space="preserve"> en los siguientes procesos disciplinarios:</w:t>
      </w:r>
    </w:p>
    <w:p w:rsidR="004B127A" w:rsidRDefault="004B127A" w:rsidP="006C6C58">
      <w:pPr>
        <w:spacing w:line="360" w:lineRule="auto"/>
        <w:jc w:val="both"/>
        <w:rPr>
          <w:rFonts w:ascii="Arial" w:hAnsi="Arial" w:cs="Arial"/>
          <w:sz w:val="24"/>
          <w:szCs w:val="24"/>
        </w:rPr>
      </w:pPr>
      <w:r>
        <w:rPr>
          <w:rFonts w:ascii="Arial" w:hAnsi="Arial" w:cs="Arial"/>
          <w:sz w:val="24"/>
          <w:szCs w:val="24"/>
        </w:rPr>
        <w:t>Exp. No. 015 de 2014 auto que corre traslado para alegar.</w:t>
      </w:r>
    </w:p>
    <w:p w:rsidR="004B127A" w:rsidRDefault="004B127A" w:rsidP="006C6C58">
      <w:pPr>
        <w:spacing w:line="360" w:lineRule="auto"/>
        <w:jc w:val="both"/>
        <w:rPr>
          <w:rFonts w:ascii="Arial" w:hAnsi="Arial" w:cs="Arial"/>
          <w:sz w:val="24"/>
          <w:szCs w:val="24"/>
        </w:rPr>
      </w:pPr>
      <w:r>
        <w:rPr>
          <w:rFonts w:ascii="Arial" w:hAnsi="Arial" w:cs="Arial"/>
          <w:sz w:val="24"/>
          <w:szCs w:val="24"/>
        </w:rPr>
        <w:t>Exp. No. 002 de 2017 auto de trámite que ordena práctica de pruebas.</w:t>
      </w:r>
    </w:p>
    <w:p w:rsidR="00CB6081" w:rsidRDefault="00775097" w:rsidP="006C6C58">
      <w:pPr>
        <w:spacing w:line="360" w:lineRule="auto"/>
        <w:jc w:val="both"/>
        <w:rPr>
          <w:rFonts w:ascii="Arial" w:hAnsi="Arial" w:cs="Arial"/>
          <w:b/>
          <w:sz w:val="24"/>
          <w:szCs w:val="24"/>
        </w:rPr>
      </w:pPr>
      <w:r w:rsidRPr="00775097">
        <w:rPr>
          <w:rFonts w:ascii="Arial" w:hAnsi="Arial" w:cs="Arial"/>
          <w:b/>
          <w:sz w:val="24"/>
          <w:szCs w:val="24"/>
        </w:rPr>
        <w:t>De la vigencia 2016 está activa una indagación preliminar la No. 020 de 2016.</w:t>
      </w:r>
    </w:p>
    <w:p w:rsidR="00C27640" w:rsidRDefault="00C27640" w:rsidP="006C6C58">
      <w:pPr>
        <w:spacing w:line="360" w:lineRule="auto"/>
        <w:jc w:val="both"/>
        <w:rPr>
          <w:rFonts w:ascii="Arial" w:hAnsi="Arial" w:cs="Arial"/>
          <w:b/>
          <w:sz w:val="24"/>
          <w:szCs w:val="24"/>
        </w:rPr>
      </w:pPr>
      <w:r>
        <w:rPr>
          <w:rFonts w:ascii="Arial" w:hAnsi="Arial" w:cs="Arial"/>
          <w:b/>
          <w:sz w:val="24"/>
          <w:szCs w:val="24"/>
        </w:rPr>
        <w:t>De la vigencia 2014 está activo el proces</w:t>
      </w:r>
      <w:r w:rsidR="00B74D91">
        <w:rPr>
          <w:rFonts w:ascii="Arial" w:hAnsi="Arial" w:cs="Arial"/>
          <w:b/>
          <w:sz w:val="24"/>
          <w:szCs w:val="24"/>
        </w:rPr>
        <w:t>o disciplinario No. 015 de 2014, se corrió traslado para alegar.</w:t>
      </w:r>
    </w:p>
    <w:p w:rsidR="000F25DB" w:rsidRDefault="00CB7243" w:rsidP="006C6C58">
      <w:pPr>
        <w:spacing w:line="360" w:lineRule="auto"/>
        <w:jc w:val="both"/>
        <w:rPr>
          <w:rFonts w:ascii="Arial" w:hAnsi="Arial" w:cs="Arial"/>
          <w:sz w:val="24"/>
          <w:szCs w:val="24"/>
        </w:rPr>
      </w:pPr>
      <w:r>
        <w:rPr>
          <w:rFonts w:ascii="Arial" w:hAnsi="Arial" w:cs="Arial"/>
          <w:sz w:val="24"/>
          <w:szCs w:val="24"/>
        </w:rPr>
        <w:t xml:space="preserve">Los </w:t>
      </w:r>
      <w:r w:rsidR="000B7B27">
        <w:rPr>
          <w:rFonts w:ascii="Arial" w:hAnsi="Arial" w:cs="Arial"/>
          <w:sz w:val="24"/>
          <w:szCs w:val="24"/>
        </w:rPr>
        <w:t>sesenta y nueve (69</w:t>
      </w:r>
      <w:r w:rsidR="00775097">
        <w:rPr>
          <w:rFonts w:ascii="Arial" w:hAnsi="Arial" w:cs="Arial"/>
          <w:sz w:val="24"/>
          <w:szCs w:val="24"/>
        </w:rPr>
        <w:t xml:space="preserve">) </w:t>
      </w:r>
      <w:r w:rsidR="0079441B">
        <w:rPr>
          <w:rFonts w:ascii="Arial" w:hAnsi="Arial" w:cs="Arial"/>
          <w:sz w:val="24"/>
          <w:szCs w:val="24"/>
        </w:rPr>
        <w:t>pro</w:t>
      </w:r>
      <w:r>
        <w:rPr>
          <w:rFonts w:ascii="Arial" w:hAnsi="Arial" w:cs="Arial"/>
          <w:sz w:val="24"/>
          <w:szCs w:val="24"/>
        </w:rPr>
        <w:t xml:space="preserve">cesos activos, </w:t>
      </w:r>
      <w:r w:rsidR="000F25DB">
        <w:rPr>
          <w:rFonts w:ascii="Arial" w:hAnsi="Arial" w:cs="Arial"/>
          <w:sz w:val="24"/>
          <w:szCs w:val="24"/>
        </w:rPr>
        <w:t>se encuentran en etapas de</w:t>
      </w:r>
      <w:r w:rsidR="00B832F6">
        <w:rPr>
          <w:rFonts w:ascii="Arial" w:hAnsi="Arial" w:cs="Arial"/>
          <w:sz w:val="24"/>
          <w:szCs w:val="24"/>
        </w:rPr>
        <w:t>:</w:t>
      </w:r>
      <w:r w:rsidR="000F25DB">
        <w:rPr>
          <w:rFonts w:ascii="Arial" w:hAnsi="Arial" w:cs="Arial"/>
          <w:sz w:val="24"/>
          <w:szCs w:val="24"/>
        </w:rPr>
        <w:t xml:space="preserve"> indagación prelimina</w:t>
      </w:r>
      <w:r w:rsidR="00465ED2">
        <w:rPr>
          <w:rFonts w:ascii="Arial" w:hAnsi="Arial" w:cs="Arial"/>
          <w:sz w:val="24"/>
          <w:szCs w:val="24"/>
        </w:rPr>
        <w:t>r,</w:t>
      </w:r>
      <w:r w:rsidR="000F25DB">
        <w:rPr>
          <w:rFonts w:ascii="Arial" w:hAnsi="Arial" w:cs="Arial"/>
          <w:sz w:val="24"/>
          <w:szCs w:val="24"/>
        </w:rPr>
        <w:t xml:space="preserve"> </w:t>
      </w:r>
      <w:r w:rsidR="00486CD4">
        <w:rPr>
          <w:rFonts w:ascii="Arial" w:hAnsi="Arial" w:cs="Arial"/>
          <w:sz w:val="24"/>
          <w:szCs w:val="24"/>
        </w:rPr>
        <w:t>pl</w:t>
      </w:r>
      <w:r w:rsidR="00CA66BD">
        <w:rPr>
          <w:rFonts w:ascii="Arial" w:hAnsi="Arial" w:cs="Arial"/>
          <w:sz w:val="24"/>
          <w:szCs w:val="24"/>
        </w:rPr>
        <w:t>iego de cargos</w:t>
      </w:r>
      <w:r w:rsidR="00465ED2">
        <w:rPr>
          <w:rFonts w:ascii="Arial" w:hAnsi="Arial" w:cs="Arial"/>
          <w:sz w:val="24"/>
          <w:szCs w:val="24"/>
        </w:rPr>
        <w:t xml:space="preserve"> y para evaluar:</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43"/>
        <w:gridCol w:w="1537"/>
        <w:gridCol w:w="1245"/>
        <w:gridCol w:w="1065"/>
      </w:tblGrid>
      <w:tr w:rsidR="00016384" w:rsidRPr="00F314B2" w:rsidTr="00016384">
        <w:tc>
          <w:tcPr>
            <w:tcW w:w="1384" w:type="dxa"/>
          </w:tcPr>
          <w:p w:rsidR="00016384" w:rsidRPr="00F314B2" w:rsidRDefault="00016384" w:rsidP="00F314B2">
            <w:pPr>
              <w:spacing w:line="360" w:lineRule="auto"/>
              <w:jc w:val="center"/>
              <w:rPr>
                <w:rFonts w:ascii="Arial" w:hAnsi="Arial" w:cs="Arial"/>
                <w:sz w:val="20"/>
                <w:szCs w:val="20"/>
              </w:rPr>
            </w:pPr>
            <w:r>
              <w:rPr>
                <w:rFonts w:ascii="Arial" w:hAnsi="Arial" w:cs="Arial"/>
                <w:sz w:val="20"/>
                <w:szCs w:val="20"/>
              </w:rPr>
              <w:t xml:space="preserve">Evaluación  </w:t>
            </w:r>
          </w:p>
        </w:tc>
        <w:tc>
          <w:tcPr>
            <w:tcW w:w="1343" w:type="dxa"/>
            <w:shd w:val="clear" w:color="auto" w:fill="auto"/>
          </w:tcPr>
          <w:p w:rsidR="00CB7243" w:rsidRDefault="00016384" w:rsidP="00F314B2">
            <w:pPr>
              <w:spacing w:line="360" w:lineRule="auto"/>
              <w:jc w:val="center"/>
              <w:rPr>
                <w:rFonts w:ascii="Arial" w:hAnsi="Arial" w:cs="Arial"/>
                <w:sz w:val="20"/>
                <w:szCs w:val="20"/>
              </w:rPr>
            </w:pPr>
            <w:r w:rsidRPr="00F314B2">
              <w:rPr>
                <w:rFonts w:ascii="Arial" w:hAnsi="Arial" w:cs="Arial"/>
                <w:sz w:val="20"/>
                <w:szCs w:val="20"/>
              </w:rPr>
              <w:t xml:space="preserve">Indagación </w:t>
            </w:r>
          </w:p>
          <w:p w:rsidR="00016384" w:rsidRPr="00F314B2" w:rsidRDefault="00016384" w:rsidP="00F314B2">
            <w:pPr>
              <w:spacing w:line="360" w:lineRule="auto"/>
              <w:jc w:val="center"/>
              <w:rPr>
                <w:rFonts w:ascii="Arial" w:hAnsi="Arial" w:cs="Arial"/>
                <w:sz w:val="20"/>
                <w:szCs w:val="20"/>
              </w:rPr>
            </w:pPr>
            <w:r w:rsidRPr="00F314B2">
              <w:rPr>
                <w:rFonts w:ascii="Arial" w:hAnsi="Arial" w:cs="Arial"/>
                <w:sz w:val="20"/>
                <w:szCs w:val="20"/>
              </w:rPr>
              <w:t>Preliminar</w:t>
            </w:r>
          </w:p>
        </w:tc>
        <w:tc>
          <w:tcPr>
            <w:tcW w:w="1537" w:type="dxa"/>
            <w:shd w:val="clear" w:color="auto" w:fill="auto"/>
          </w:tcPr>
          <w:p w:rsidR="00016384" w:rsidRDefault="00016384" w:rsidP="00F314B2">
            <w:pPr>
              <w:spacing w:line="360" w:lineRule="auto"/>
              <w:jc w:val="center"/>
              <w:rPr>
                <w:rFonts w:ascii="Arial" w:hAnsi="Arial" w:cs="Arial"/>
                <w:sz w:val="20"/>
                <w:szCs w:val="20"/>
              </w:rPr>
            </w:pPr>
            <w:r w:rsidRPr="00F314B2">
              <w:rPr>
                <w:rFonts w:ascii="Arial" w:hAnsi="Arial" w:cs="Arial"/>
                <w:sz w:val="20"/>
                <w:szCs w:val="20"/>
              </w:rPr>
              <w:t>Investigación</w:t>
            </w:r>
          </w:p>
          <w:p w:rsidR="00CB7243" w:rsidRPr="00F314B2" w:rsidRDefault="00CB7243" w:rsidP="00F314B2">
            <w:pPr>
              <w:spacing w:line="360" w:lineRule="auto"/>
              <w:jc w:val="center"/>
              <w:rPr>
                <w:rFonts w:ascii="Arial" w:hAnsi="Arial" w:cs="Arial"/>
                <w:sz w:val="20"/>
                <w:szCs w:val="20"/>
              </w:rPr>
            </w:pPr>
            <w:r>
              <w:rPr>
                <w:rFonts w:ascii="Arial" w:hAnsi="Arial" w:cs="Arial"/>
                <w:sz w:val="20"/>
                <w:szCs w:val="20"/>
              </w:rPr>
              <w:t>Disciplinaria</w:t>
            </w:r>
          </w:p>
        </w:tc>
        <w:tc>
          <w:tcPr>
            <w:tcW w:w="1245" w:type="dxa"/>
            <w:shd w:val="clear" w:color="auto" w:fill="auto"/>
          </w:tcPr>
          <w:p w:rsidR="00CB7243" w:rsidRDefault="00016384" w:rsidP="00CA66BD">
            <w:pPr>
              <w:spacing w:line="360" w:lineRule="auto"/>
              <w:jc w:val="center"/>
              <w:rPr>
                <w:rFonts w:ascii="Arial" w:hAnsi="Arial" w:cs="Arial"/>
                <w:sz w:val="20"/>
                <w:szCs w:val="20"/>
              </w:rPr>
            </w:pPr>
            <w:r>
              <w:rPr>
                <w:rFonts w:ascii="Arial" w:hAnsi="Arial" w:cs="Arial"/>
                <w:sz w:val="20"/>
                <w:szCs w:val="20"/>
              </w:rPr>
              <w:t xml:space="preserve">Pliego de </w:t>
            </w:r>
          </w:p>
          <w:p w:rsidR="00016384" w:rsidRPr="00F314B2" w:rsidRDefault="00016384" w:rsidP="00CA66BD">
            <w:pPr>
              <w:spacing w:line="360" w:lineRule="auto"/>
              <w:jc w:val="center"/>
              <w:rPr>
                <w:rFonts w:ascii="Arial" w:hAnsi="Arial" w:cs="Arial"/>
                <w:sz w:val="20"/>
                <w:szCs w:val="20"/>
              </w:rPr>
            </w:pPr>
            <w:r>
              <w:rPr>
                <w:rFonts w:ascii="Arial" w:hAnsi="Arial" w:cs="Arial"/>
                <w:sz w:val="20"/>
                <w:szCs w:val="20"/>
              </w:rPr>
              <w:t xml:space="preserve">Cargos </w:t>
            </w:r>
          </w:p>
        </w:tc>
        <w:tc>
          <w:tcPr>
            <w:tcW w:w="1065" w:type="dxa"/>
            <w:shd w:val="clear" w:color="auto" w:fill="auto"/>
          </w:tcPr>
          <w:p w:rsidR="00016384" w:rsidRPr="00F314B2" w:rsidRDefault="00016384" w:rsidP="00F314B2">
            <w:pPr>
              <w:spacing w:line="360" w:lineRule="auto"/>
              <w:jc w:val="center"/>
              <w:rPr>
                <w:rFonts w:ascii="Arial" w:hAnsi="Arial" w:cs="Arial"/>
                <w:sz w:val="20"/>
                <w:szCs w:val="20"/>
              </w:rPr>
            </w:pPr>
            <w:r w:rsidRPr="00F314B2">
              <w:rPr>
                <w:rFonts w:ascii="Arial" w:hAnsi="Arial" w:cs="Arial"/>
                <w:sz w:val="20"/>
                <w:szCs w:val="20"/>
              </w:rPr>
              <w:t>Total</w:t>
            </w:r>
          </w:p>
        </w:tc>
      </w:tr>
      <w:tr w:rsidR="00016384" w:rsidRPr="00F314B2" w:rsidTr="00016384">
        <w:trPr>
          <w:trHeight w:val="367"/>
        </w:trPr>
        <w:tc>
          <w:tcPr>
            <w:tcW w:w="1384" w:type="dxa"/>
          </w:tcPr>
          <w:p w:rsidR="00016384" w:rsidRDefault="000B7B27" w:rsidP="00CA66BD">
            <w:pPr>
              <w:spacing w:line="360" w:lineRule="auto"/>
              <w:jc w:val="center"/>
              <w:rPr>
                <w:rFonts w:ascii="Arial" w:hAnsi="Arial" w:cs="Arial"/>
                <w:sz w:val="24"/>
                <w:szCs w:val="24"/>
              </w:rPr>
            </w:pPr>
            <w:r>
              <w:rPr>
                <w:rFonts w:ascii="Arial" w:hAnsi="Arial" w:cs="Arial"/>
                <w:sz w:val="24"/>
                <w:szCs w:val="24"/>
              </w:rPr>
              <w:t>64</w:t>
            </w:r>
          </w:p>
        </w:tc>
        <w:tc>
          <w:tcPr>
            <w:tcW w:w="1343" w:type="dxa"/>
            <w:shd w:val="clear" w:color="auto" w:fill="auto"/>
          </w:tcPr>
          <w:p w:rsidR="00016384" w:rsidRPr="00F314B2" w:rsidRDefault="00775097" w:rsidP="00016384">
            <w:pPr>
              <w:spacing w:line="360" w:lineRule="auto"/>
              <w:jc w:val="center"/>
              <w:rPr>
                <w:rFonts w:ascii="Arial" w:hAnsi="Arial" w:cs="Arial"/>
                <w:sz w:val="24"/>
                <w:szCs w:val="24"/>
              </w:rPr>
            </w:pPr>
            <w:r>
              <w:rPr>
                <w:rFonts w:ascii="Arial" w:hAnsi="Arial" w:cs="Arial"/>
                <w:sz w:val="24"/>
                <w:szCs w:val="24"/>
              </w:rPr>
              <w:t>04</w:t>
            </w:r>
          </w:p>
        </w:tc>
        <w:tc>
          <w:tcPr>
            <w:tcW w:w="1537" w:type="dxa"/>
            <w:shd w:val="clear" w:color="auto" w:fill="auto"/>
          </w:tcPr>
          <w:p w:rsidR="00016384" w:rsidRPr="00F314B2" w:rsidRDefault="00775097" w:rsidP="00016384">
            <w:pPr>
              <w:spacing w:line="360" w:lineRule="auto"/>
              <w:jc w:val="center"/>
              <w:rPr>
                <w:rFonts w:ascii="Arial" w:hAnsi="Arial" w:cs="Arial"/>
                <w:sz w:val="24"/>
                <w:szCs w:val="24"/>
              </w:rPr>
            </w:pPr>
            <w:r>
              <w:rPr>
                <w:rFonts w:ascii="Arial" w:hAnsi="Arial" w:cs="Arial"/>
                <w:sz w:val="24"/>
                <w:szCs w:val="24"/>
              </w:rPr>
              <w:t>00</w:t>
            </w:r>
          </w:p>
        </w:tc>
        <w:tc>
          <w:tcPr>
            <w:tcW w:w="1245" w:type="dxa"/>
            <w:shd w:val="clear" w:color="auto" w:fill="auto"/>
          </w:tcPr>
          <w:p w:rsidR="00016384" w:rsidRPr="00F314B2" w:rsidRDefault="00775097" w:rsidP="00F314B2">
            <w:pPr>
              <w:spacing w:line="360" w:lineRule="auto"/>
              <w:jc w:val="center"/>
              <w:rPr>
                <w:rFonts w:ascii="Arial" w:hAnsi="Arial" w:cs="Arial"/>
                <w:sz w:val="24"/>
                <w:szCs w:val="24"/>
              </w:rPr>
            </w:pPr>
            <w:r>
              <w:rPr>
                <w:rFonts w:ascii="Arial" w:hAnsi="Arial" w:cs="Arial"/>
                <w:sz w:val="24"/>
                <w:szCs w:val="24"/>
              </w:rPr>
              <w:t>01</w:t>
            </w:r>
          </w:p>
        </w:tc>
        <w:tc>
          <w:tcPr>
            <w:tcW w:w="1065" w:type="dxa"/>
            <w:shd w:val="clear" w:color="auto" w:fill="auto"/>
          </w:tcPr>
          <w:p w:rsidR="00016384" w:rsidRPr="00F314B2" w:rsidRDefault="000B7B27" w:rsidP="00016384">
            <w:pPr>
              <w:spacing w:line="360" w:lineRule="auto"/>
              <w:jc w:val="center"/>
              <w:rPr>
                <w:rFonts w:ascii="Arial" w:hAnsi="Arial" w:cs="Arial"/>
                <w:sz w:val="24"/>
                <w:szCs w:val="24"/>
              </w:rPr>
            </w:pPr>
            <w:r>
              <w:rPr>
                <w:rFonts w:ascii="Arial" w:hAnsi="Arial" w:cs="Arial"/>
                <w:sz w:val="24"/>
                <w:szCs w:val="24"/>
              </w:rPr>
              <w:t>69</w:t>
            </w:r>
          </w:p>
        </w:tc>
      </w:tr>
      <w:tr w:rsidR="004E39A8" w:rsidRPr="00F314B2" w:rsidTr="00016384">
        <w:trPr>
          <w:trHeight w:val="367"/>
        </w:trPr>
        <w:tc>
          <w:tcPr>
            <w:tcW w:w="1384" w:type="dxa"/>
          </w:tcPr>
          <w:p w:rsidR="004E39A8" w:rsidRDefault="008270DB" w:rsidP="00CA66BD">
            <w:pPr>
              <w:spacing w:line="360" w:lineRule="auto"/>
              <w:jc w:val="center"/>
              <w:rPr>
                <w:rFonts w:ascii="Arial" w:hAnsi="Arial" w:cs="Arial"/>
                <w:sz w:val="24"/>
                <w:szCs w:val="24"/>
              </w:rPr>
            </w:pPr>
            <w:r>
              <w:rPr>
                <w:rFonts w:ascii="Arial" w:hAnsi="Arial" w:cs="Arial"/>
                <w:sz w:val="24"/>
                <w:szCs w:val="24"/>
              </w:rPr>
              <w:t>93%</w:t>
            </w:r>
          </w:p>
        </w:tc>
        <w:tc>
          <w:tcPr>
            <w:tcW w:w="1343" w:type="dxa"/>
            <w:shd w:val="clear" w:color="auto" w:fill="auto"/>
          </w:tcPr>
          <w:p w:rsidR="004E39A8" w:rsidRDefault="008270DB" w:rsidP="00016384">
            <w:pPr>
              <w:spacing w:line="360" w:lineRule="auto"/>
              <w:jc w:val="center"/>
              <w:rPr>
                <w:rFonts w:ascii="Arial" w:hAnsi="Arial" w:cs="Arial"/>
                <w:sz w:val="24"/>
                <w:szCs w:val="24"/>
              </w:rPr>
            </w:pPr>
            <w:r>
              <w:rPr>
                <w:rFonts w:ascii="Arial" w:hAnsi="Arial" w:cs="Arial"/>
                <w:sz w:val="24"/>
                <w:szCs w:val="24"/>
              </w:rPr>
              <w:t>6%</w:t>
            </w:r>
          </w:p>
        </w:tc>
        <w:tc>
          <w:tcPr>
            <w:tcW w:w="1537" w:type="dxa"/>
            <w:shd w:val="clear" w:color="auto" w:fill="auto"/>
          </w:tcPr>
          <w:p w:rsidR="004E39A8" w:rsidRDefault="008270DB" w:rsidP="00016384">
            <w:pPr>
              <w:spacing w:line="360" w:lineRule="auto"/>
              <w:jc w:val="center"/>
              <w:rPr>
                <w:rFonts w:ascii="Arial" w:hAnsi="Arial" w:cs="Arial"/>
                <w:sz w:val="24"/>
                <w:szCs w:val="24"/>
              </w:rPr>
            </w:pPr>
            <w:r>
              <w:rPr>
                <w:rFonts w:ascii="Arial" w:hAnsi="Arial" w:cs="Arial"/>
                <w:sz w:val="24"/>
                <w:szCs w:val="24"/>
              </w:rPr>
              <w:t>0%</w:t>
            </w:r>
          </w:p>
        </w:tc>
        <w:tc>
          <w:tcPr>
            <w:tcW w:w="1245" w:type="dxa"/>
            <w:shd w:val="clear" w:color="auto" w:fill="auto"/>
          </w:tcPr>
          <w:p w:rsidR="004E39A8" w:rsidRPr="00F314B2" w:rsidRDefault="008270DB" w:rsidP="00F314B2">
            <w:pPr>
              <w:spacing w:line="360" w:lineRule="auto"/>
              <w:jc w:val="center"/>
              <w:rPr>
                <w:rFonts w:ascii="Arial" w:hAnsi="Arial" w:cs="Arial"/>
                <w:sz w:val="24"/>
                <w:szCs w:val="24"/>
              </w:rPr>
            </w:pPr>
            <w:r>
              <w:rPr>
                <w:rFonts w:ascii="Arial" w:hAnsi="Arial" w:cs="Arial"/>
                <w:sz w:val="24"/>
                <w:szCs w:val="24"/>
              </w:rPr>
              <w:t>1%</w:t>
            </w:r>
          </w:p>
        </w:tc>
        <w:tc>
          <w:tcPr>
            <w:tcW w:w="1065" w:type="dxa"/>
            <w:shd w:val="clear" w:color="auto" w:fill="auto"/>
          </w:tcPr>
          <w:p w:rsidR="004E39A8" w:rsidRPr="00F314B2" w:rsidRDefault="0073078A" w:rsidP="00016384">
            <w:pPr>
              <w:spacing w:line="360" w:lineRule="auto"/>
              <w:jc w:val="center"/>
              <w:rPr>
                <w:rFonts w:ascii="Arial" w:hAnsi="Arial" w:cs="Arial"/>
                <w:sz w:val="24"/>
                <w:szCs w:val="24"/>
              </w:rPr>
            </w:pPr>
            <w:r>
              <w:rPr>
                <w:rFonts w:ascii="Arial" w:hAnsi="Arial" w:cs="Arial"/>
                <w:sz w:val="24"/>
                <w:szCs w:val="24"/>
              </w:rPr>
              <w:t>100%</w:t>
            </w:r>
          </w:p>
        </w:tc>
      </w:tr>
    </w:tbl>
    <w:p w:rsidR="00FC752D" w:rsidRDefault="00FC752D" w:rsidP="006C6C58">
      <w:pPr>
        <w:spacing w:line="360" w:lineRule="auto"/>
        <w:jc w:val="both"/>
        <w:rPr>
          <w:rFonts w:ascii="Arial" w:hAnsi="Arial" w:cs="Arial"/>
          <w:sz w:val="24"/>
          <w:szCs w:val="24"/>
        </w:rPr>
      </w:pPr>
    </w:p>
    <w:p w:rsidR="005443FD" w:rsidRDefault="005443FD" w:rsidP="006C6C58">
      <w:pPr>
        <w:spacing w:line="360" w:lineRule="auto"/>
        <w:jc w:val="both"/>
        <w:rPr>
          <w:rFonts w:ascii="Arial" w:hAnsi="Arial" w:cs="Arial"/>
          <w:sz w:val="24"/>
          <w:szCs w:val="24"/>
        </w:rPr>
      </w:pPr>
      <w:r>
        <w:rPr>
          <w:rFonts w:ascii="Arial" w:hAnsi="Arial" w:cs="Arial"/>
          <w:sz w:val="24"/>
          <w:szCs w:val="24"/>
        </w:rPr>
        <w:t>Y corresponden a los siguientes expedientes:</w:t>
      </w:r>
    </w:p>
    <w:p w:rsidR="005443FD" w:rsidRPr="00EB3C42" w:rsidRDefault="004B0348" w:rsidP="006C6C58">
      <w:pPr>
        <w:spacing w:line="360" w:lineRule="auto"/>
        <w:jc w:val="both"/>
        <w:rPr>
          <w:rFonts w:ascii="Arial" w:hAnsi="Arial" w:cs="Arial"/>
          <w:b/>
          <w:sz w:val="24"/>
          <w:szCs w:val="24"/>
        </w:rPr>
      </w:pPr>
      <w:r w:rsidRPr="00EB3C42">
        <w:rPr>
          <w:rFonts w:ascii="Arial" w:hAnsi="Arial" w:cs="Arial"/>
          <w:b/>
          <w:sz w:val="24"/>
          <w:szCs w:val="24"/>
        </w:rPr>
        <w:t>En Indagación Preliminar: Cuatro (4) procesos disciplinarios.</w:t>
      </w:r>
    </w:p>
    <w:p w:rsidR="00313046" w:rsidRDefault="00313046" w:rsidP="006C6C58">
      <w:pPr>
        <w:spacing w:line="360" w:lineRule="auto"/>
        <w:jc w:val="both"/>
        <w:rPr>
          <w:rFonts w:ascii="Arial" w:hAnsi="Arial" w:cs="Arial"/>
          <w:sz w:val="24"/>
          <w:szCs w:val="24"/>
        </w:rPr>
      </w:pPr>
      <w:r>
        <w:rPr>
          <w:rFonts w:ascii="Arial" w:hAnsi="Arial" w:cs="Arial"/>
          <w:sz w:val="24"/>
          <w:szCs w:val="24"/>
        </w:rPr>
        <w:t>Exp. No.</w:t>
      </w:r>
      <w:r w:rsidR="004B0348">
        <w:rPr>
          <w:rFonts w:ascii="Arial" w:hAnsi="Arial" w:cs="Arial"/>
          <w:sz w:val="24"/>
          <w:szCs w:val="24"/>
        </w:rPr>
        <w:t xml:space="preserve"> 020 de 2016.</w:t>
      </w:r>
    </w:p>
    <w:p w:rsidR="004B0348" w:rsidRDefault="004B0348" w:rsidP="006C6C58">
      <w:pPr>
        <w:spacing w:line="360" w:lineRule="auto"/>
        <w:jc w:val="both"/>
        <w:rPr>
          <w:rFonts w:ascii="Arial" w:hAnsi="Arial" w:cs="Arial"/>
          <w:sz w:val="24"/>
          <w:szCs w:val="24"/>
        </w:rPr>
      </w:pPr>
      <w:r>
        <w:rPr>
          <w:rFonts w:ascii="Arial" w:hAnsi="Arial" w:cs="Arial"/>
          <w:sz w:val="24"/>
          <w:szCs w:val="24"/>
        </w:rPr>
        <w:t>Exp. No. 001 de 2017.</w:t>
      </w:r>
    </w:p>
    <w:p w:rsidR="004B0348" w:rsidRDefault="004B0348" w:rsidP="006C6C58">
      <w:pPr>
        <w:spacing w:line="360" w:lineRule="auto"/>
        <w:jc w:val="both"/>
        <w:rPr>
          <w:rFonts w:ascii="Arial" w:hAnsi="Arial" w:cs="Arial"/>
          <w:sz w:val="24"/>
          <w:szCs w:val="24"/>
        </w:rPr>
      </w:pPr>
      <w:r>
        <w:rPr>
          <w:rFonts w:ascii="Arial" w:hAnsi="Arial" w:cs="Arial"/>
          <w:sz w:val="24"/>
          <w:szCs w:val="24"/>
        </w:rPr>
        <w:t>Exp. No. 002 de 2017.</w:t>
      </w:r>
    </w:p>
    <w:p w:rsidR="004B0348" w:rsidRDefault="004B0348" w:rsidP="006C6C58">
      <w:pPr>
        <w:spacing w:line="360" w:lineRule="auto"/>
        <w:jc w:val="both"/>
        <w:rPr>
          <w:rFonts w:ascii="Arial" w:hAnsi="Arial" w:cs="Arial"/>
          <w:sz w:val="24"/>
          <w:szCs w:val="24"/>
        </w:rPr>
      </w:pPr>
      <w:r>
        <w:rPr>
          <w:rFonts w:ascii="Arial" w:hAnsi="Arial" w:cs="Arial"/>
          <w:sz w:val="24"/>
          <w:szCs w:val="24"/>
        </w:rPr>
        <w:t>Exp. No. 073 de 2017.</w:t>
      </w:r>
    </w:p>
    <w:p w:rsidR="005443FD" w:rsidRPr="00EB3C42" w:rsidRDefault="005443FD" w:rsidP="006C6C58">
      <w:pPr>
        <w:spacing w:line="360" w:lineRule="auto"/>
        <w:jc w:val="both"/>
        <w:rPr>
          <w:rFonts w:ascii="Arial" w:hAnsi="Arial" w:cs="Arial"/>
          <w:b/>
          <w:sz w:val="24"/>
          <w:szCs w:val="24"/>
        </w:rPr>
      </w:pPr>
      <w:r w:rsidRPr="00EB3C42">
        <w:rPr>
          <w:rFonts w:ascii="Arial" w:hAnsi="Arial" w:cs="Arial"/>
          <w:b/>
          <w:sz w:val="24"/>
          <w:szCs w:val="24"/>
        </w:rPr>
        <w:t xml:space="preserve">En Cargos </w:t>
      </w:r>
      <w:r w:rsidR="004B0348" w:rsidRPr="00EB3C42">
        <w:rPr>
          <w:rFonts w:ascii="Arial" w:hAnsi="Arial" w:cs="Arial"/>
          <w:b/>
          <w:sz w:val="24"/>
          <w:szCs w:val="24"/>
        </w:rPr>
        <w:t>un proceso</w:t>
      </w:r>
      <w:r w:rsidR="004B127A" w:rsidRPr="00EB3C42">
        <w:rPr>
          <w:rFonts w:ascii="Arial" w:hAnsi="Arial" w:cs="Arial"/>
          <w:b/>
          <w:sz w:val="24"/>
          <w:szCs w:val="24"/>
        </w:rPr>
        <w:t xml:space="preserve"> </w:t>
      </w:r>
      <w:r w:rsidR="004B0348" w:rsidRPr="00EB3C42">
        <w:rPr>
          <w:rFonts w:ascii="Arial" w:hAnsi="Arial" w:cs="Arial"/>
          <w:b/>
          <w:sz w:val="24"/>
          <w:szCs w:val="24"/>
        </w:rPr>
        <w:t>(1); se corrió traslado para alegar:</w:t>
      </w:r>
    </w:p>
    <w:p w:rsidR="005443FD" w:rsidRDefault="003E25E0" w:rsidP="006C6C58">
      <w:pPr>
        <w:spacing w:line="360" w:lineRule="auto"/>
        <w:jc w:val="both"/>
        <w:rPr>
          <w:rFonts w:ascii="Arial" w:hAnsi="Arial" w:cs="Arial"/>
          <w:sz w:val="24"/>
          <w:szCs w:val="24"/>
        </w:rPr>
      </w:pPr>
      <w:r>
        <w:rPr>
          <w:rFonts w:ascii="Arial" w:hAnsi="Arial" w:cs="Arial"/>
          <w:sz w:val="24"/>
          <w:szCs w:val="24"/>
        </w:rPr>
        <w:t>Exp. No. 015 de 2014.</w:t>
      </w:r>
    </w:p>
    <w:p w:rsidR="00EB3C42" w:rsidRPr="00EB3C42" w:rsidRDefault="000B7B27" w:rsidP="006C6C58">
      <w:pPr>
        <w:spacing w:line="360" w:lineRule="auto"/>
        <w:jc w:val="both"/>
        <w:rPr>
          <w:rFonts w:ascii="Arial" w:hAnsi="Arial" w:cs="Arial"/>
          <w:b/>
          <w:sz w:val="24"/>
          <w:szCs w:val="24"/>
        </w:rPr>
      </w:pPr>
      <w:r>
        <w:rPr>
          <w:rFonts w:ascii="Arial" w:hAnsi="Arial" w:cs="Arial"/>
          <w:b/>
          <w:sz w:val="24"/>
          <w:szCs w:val="24"/>
        </w:rPr>
        <w:t>Para evaluar: 64</w:t>
      </w:r>
      <w:r w:rsidR="00EB3C42" w:rsidRPr="00EB3C42">
        <w:rPr>
          <w:rFonts w:ascii="Arial" w:hAnsi="Arial" w:cs="Arial"/>
          <w:b/>
          <w:sz w:val="24"/>
          <w:szCs w:val="24"/>
        </w:rPr>
        <w:t xml:space="preserve"> procesos disciplinarios.</w:t>
      </w:r>
    </w:p>
    <w:p w:rsidR="006C6C58" w:rsidRDefault="00C319DE" w:rsidP="006C6C58">
      <w:pPr>
        <w:spacing w:line="360" w:lineRule="auto"/>
        <w:jc w:val="both"/>
        <w:rPr>
          <w:rFonts w:ascii="Arial" w:hAnsi="Arial" w:cs="Arial"/>
          <w:sz w:val="24"/>
          <w:szCs w:val="24"/>
        </w:rPr>
      </w:pPr>
      <w:r>
        <w:rPr>
          <w:rFonts w:ascii="Arial" w:hAnsi="Arial" w:cs="Arial"/>
          <w:sz w:val="24"/>
          <w:szCs w:val="24"/>
        </w:rPr>
        <w:t xml:space="preserve">Estos 69 </w:t>
      </w:r>
      <w:r w:rsidR="00AE4D04">
        <w:rPr>
          <w:rFonts w:ascii="Arial" w:hAnsi="Arial" w:cs="Arial"/>
          <w:sz w:val="24"/>
          <w:szCs w:val="24"/>
        </w:rPr>
        <w:t>procesos disciplinarios</w:t>
      </w:r>
      <w:r w:rsidR="00FC752D">
        <w:rPr>
          <w:rFonts w:ascii="Arial" w:hAnsi="Arial" w:cs="Arial"/>
          <w:sz w:val="24"/>
          <w:szCs w:val="24"/>
        </w:rPr>
        <w:t xml:space="preserve"> referidos</w:t>
      </w:r>
      <w:r w:rsidR="00BB49B1">
        <w:rPr>
          <w:rFonts w:ascii="Arial" w:hAnsi="Arial" w:cs="Arial"/>
          <w:sz w:val="24"/>
          <w:szCs w:val="24"/>
        </w:rPr>
        <w:t xml:space="preserve"> </w:t>
      </w:r>
      <w:r w:rsidR="00C975C9">
        <w:rPr>
          <w:rFonts w:ascii="Arial" w:hAnsi="Arial" w:cs="Arial"/>
          <w:sz w:val="24"/>
          <w:szCs w:val="24"/>
        </w:rPr>
        <w:t>han sido iniciados, por vigencia anual, así:</w:t>
      </w:r>
    </w:p>
    <w:tbl>
      <w:tblPr>
        <w:tblW w:w="6019" w:type="dxa"/>
        <w:tblInd w:w="2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1361"/>
        <w:gridCol w:w="1361"/>
        <w:gridCol w:w="1361"/>
      </w:tblGrid>
      <w:tr w:rsidR="00C73830" w:rsidTr="00C73830">
        <w:trPr>
          <w:trHeight w:val="400"/>
        </w:trPr>
        <w:tc>
          <w:tcPr>
            <w:tcW w:w="1936" w:type="dxa"/>
            <w:shd w:val="clear" w:color="auto" w:fill="auto"/>
          </w:tcPr>
          <w:p w:rsidR="00C73830" w:rsidRPr="00767E0E" w:rsidRDefault="00C73830" w:rsidP="00AE4D04">
            <w:pPr>
              <w:spacing w:after="0" w:line="240" w:lineRule="auto"/>
              <w:jc w:val="center"/>
              <w:rPr>
                <w:rFonts w:ascii="Arial" w:hAnsi="Arial" w:cs="Arial"/>
                <w:sz w:val="24"/>
                <w:szCs w:val="24"/>
              </w:rPr>
            </w:pPr>
            <w:r w:rsidRPr="00767E0E">
              <w:rPr>
                <w:rFonts w:ascii="Arial" w:hAnsi="Arial" w:cs="Arial"/>
                <w:sz w:val="24"/>
                <w:szCs w:val="24"/>
              </w:rPr>
              <w:t>201</w:t>
            </w:r>
            <w:r>
              <w:rPr>
                <w:rFonts w:ascii="Arial" w:hAnsi="Arial" w:cs="Arial"/>
                <w:sz w:val="24"/>
                <w:szCs w:val="24"/>
              </w:rPr>
              <w:t>4</w:t>
            </w:r>
          </w:p>
        </w:tc>
        <w:tc>
          <w:tcPr>
            <w:tcW w:w="1361" w:type="dxa"/>
          </w:tcPr>
          <w:p w:rsidR="00C73830" w:rsidRDefault="00C73830" w:rsidP="00AE4D04">
            <w:pPr>
              <w:spacing w:after="0" w:line="240" w:lineRule="auto"/>
              <w:jc w:val="center"/>
              <w:rPr>
                <w:rFonts w:ascii="Arial" w:hAnsi="Arial" w:cs="Arial"/>
                <w:sz w:val="24"/>
                <w:szCs w:val="24"/>
              </w:rPr>
            </w:pPr>
            <w:r>
              <w:rPr>
                <w:rFonts w:ascii="Arial" w:hAnsi="Arial" w:cs="Arial"/>
                <w:sz w:val="24"/>
                <w:szCs w:val="24"/>
              </w:rPr>
              <w:t>2015</w:t>
            </w:r>
          </w:p>
        </w:tc>
        <w:tc>
          <w:tcPr>
            <w:tcW w:w="1361" w:type="dxa"/>
          </w:tcPr>
          <w:p w:rsidR="00C73830" w:rsidRDefault="00C73830" w:rsidP="00AE4D04">
            <w:pPr>
              <w:spacing w:after="0" w:line="240" w:lineRule="auto"/>
              <w:jc w:val="center"/>
              <w:rPr>
                <w:rFonts w:ascii="Arial" w:hAnsi="Arial" w:cs="Arial"/>
                <w:sz w:val="24"/>
                <w:szCs w:val="24"/>
              </w:rPr>
            </w:pPr>
            <w:r>
              <w:rPr>
                <w:rFonts w:ascii="Arial" w:hAnsi="Arial" w:cs="Arial"/>
                <w:sz w:val="24"/>
                <w:szCs w:val="24"/>
              </w:rPr>
              <w:t>2016</w:t>
            </w:r>
          </w:p>
        </w:tc>
        <w:tc>
          <w:tcPr>
            <w:tcW w:w="1361" w:type="dxa"/>
          </w:tcPr>
          <w:p w:rsidR="00C73830" w:rsidRDefault="00C73830" w:rsidP="00AE4D04">
            <w:pPr>
              <w:spacing w:after="0" w:line="240" w:lineRule="auto"/>
              <w:jc w:val="center"/>
              <w:rPr>
                <w:rFonts w:ascii="Arial" w:hAnsi="Arial" w:cs="Arial"/>
                <w:sz w:val="24"/>
                <w:szCs w:val="24"/>
              </w:rPr>
            </w:pPr>
            <w:r>
              <w:rPr>
                <w:rFonts w:ascii="Arial" w:hAnsi="Arial" w:cs="Arial"/>
                <w:sz w:val="24"/>
                <w:szCs w:val="24"/>
              </w:rPr>
              <w:t>2017</w:t>
            </w:r>
          </w:p>
        </w:tc>
      </w:tr>
      <w:tr w:rsidR="00C73830" w:rsidTr="00C73830">
        <w:trPr>
          <w:trHeight w:val="344"/>
        </w:trPr>
        <w:tc>
          <w:tcPr>
            <w:tcW w:w="1936" w:type="dxa"/>
            <w:shd w:val="clear" w:color="auto" w:fill="auto"/>
          </w:tcPr>
          <w:p w:rsidR="00C73830" w:rsidRPr="00767E0E" w:rsidRDefault="00C73830" w:rsidP="00016384">
            <w:pPr>
              <w:spacing w:after="0" w:line="240" w:lineRule="auto"/>
              <w:jc w:val="center"/>
              <w:rPr>
                <w:rFonts w:ascii="Arial" w:hAnsi="Arial" w:cs="Arial"/>
                <w:sz w:val="24"/>
                <w:szCs w:val="24"/>
              </w:rPr>
            </w:pPr>
            <w:r>
              <w:rPr>
                <w:rFonts w:ascii="Arial" w:hAnsi="Arial" w:cs="Arial"/>
                <w:sz w:val="24"/>
                <w:szCs w:val="24"/>
              </w:rPr>
              <w:t>01</w:t>
            </w:r>
          </w:p>
        </w:tc>
        <w:tc>
          <w:tcPr>
            <w:tcW w:w="1361" w:type="dxa"/>
          </w:tcPr>
          <w:p w:rsidR="00C73830" w:rsidRDefault="00C73830" w:rsidP="00016384">
            <w:pPr>
              <w:spacing w:after="0" w:line="240" w:lineRule="auto"/>
              <w:jc w:val="center"/>
              <w:rPr>
                <w:rFonts w:ascii="Arial" w:hAnsi="Arial" w:cs="Arial"/>
                <w:sz w:val="24"/>
                <w:szCs w:val="24"/>
              </w:rPr>
            </w:pPr>
            <w:r>
              <w:rPr>
                <w:rFonts w:ascii="Arial" w:hAnsi="Arial" w:cs="Arial"/>
                <w:sz w:val="24"/>
                <w:szCs w:val="24"/>
              </w:rPr>
              <w:t>00</w:t>
            </w:r>
          </w:p>
        </w:tc>
        <w:tc>
          <w:tcPr>
            <w:tcW w:w="1361" w:type="dxa"/>
          </w:tcPr>
          <w:p w:rsidR="00C73830" w:rsidRDefault="00C73830" w:rsidP="00CA66BD">
            <w:pPr>
              <w:spacing w:after="0" w:line="240" w:lineRule="auto"/>
              <w:jc w:val="center"/>
              <w:rPr>
                <w:rFonts w:ascii="Arial" w:hAnsi="Arial" w:cs="Arial"/>
                <w:sz w:val="24"/>
                <w:szCs w:val="24"/>
              </w:rPr>
            </w:pPr>
            <w:r>
              <w:rPr>
                <w:rFonts w:ascii="Arial" w:hAnsi="Arial" w:cs="Arial"/>
                <w:sz w:val="24"/>
                <w:szCs w:val="24"/>
              </w:rPr>
              <w:t>01</w:t>
            </w:r>
          </w:p>
        </w:tc>
        <w:tc>
          <w:tcPr>
            <w:tcW w:w="1361" w:type="dxa"/>
          </w:tcPr>
          <w:p w:rsidR="00C73830" w:rsidRDefault="00C319DE" w:rsidP="00CA66BD">
            <w:pPr>
              <w:spacing w:after="0" w:line="240" w:lineRule="auto"/>
              <w:jc w:val="center"/>
              <w:rPr>
                <w:rFonts w:ascii="Arial" w:hAnsi="Arial" w:cs="Arial"/>
                <w:sz w:val="24"/>
                <w:szCs w:val="24"/>
              </w:rPr>
            </w:pPr>
            <w:r>
              <w:rPr>
                <w:rFonts w:ascii="Arial" w:hAnsi="Arial" w:cs="Arial"/>
                <w:sz w:val="24"/>
                <w:szCs w:val="24"/>
              </w:rPr>
              <w:t>67</w:t>
            </w:r>
          </w:p>
        </w:tc>
      </w:tr>
    </w:tbl>
    <w:p w:rsidR="00B832F6" w:rsidRDefault="00B832F6" w:rsidP="00B832F6">
      <w:pPr>
        <w:spacing w:line="360" w:lineRule="auto"/>
        <w:jc w:val="both"/>
        <w:rPr>
          <w:rFonts w:ascii="Arial" w:hAnsi="Arial" w:cs="Arial"/>
          <w:sz w:val="24"/>
          <w:szCs w:val="24"/>
        </w:rPr>
      </w:pPr>
    </w:p>
    <w:p w:rsidR="00B832F6" w:rsidRDefault="00B832F6" w:rsidP="00B832F6">
      <w:pPr>
        <w:spacing w:line="360" w:lineRule="auto"/>
        <w:jc w:val="both"/>
        <w:rPr>
          <w:rFonts w:ascii="Arial" w:hAnsi="Arial" w:cs="Arial"/>
          <w:sz w:val="24"/>
          <w:szCs w:val="24"/>
        </w:rPr>
      </w:pPr>
      <w:r>
        <w:rPr>
          <w:rFonts w:ascii="Arial" w:hAnsi="Arial" w:cs="Arial"/>
          <w:sz w:val="24"/>
          <w:szCs w:val="24"/>
        </w:rPr>
        <w:t xml:space="preserve">Las etapas procesales por años se discriminan así: </w:t>
      </w:r>
    </w:p>
    <w:tbl>
      <w:tblPr>
        <w:tblpPr w:leftFromText="141" w:rightFromText="141" w:vertAnchor="text" w:horzAnchor="page" w:tblpX="1081" w:tblpY="10"/>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384"/>
        <w:gridCol w:w="861"/>
        <w:gridCol w:w="1195"/>
        <w:gridCol w:w="1384"/>
        <w:gridCol w:w="1195"/>
        <w:gridCol w:w="1195"/>
        <w:gridCol w:w="1384"/>
        <w:gridCol w:w="1195"/>
      </w:tblGrid>
      <w:tr w:rsidR="00B832F6" w:rsidRPr="0085350C" w:rsidTr="008270DB">
        <w:trPr>
          <w:trHeight w:val="505"/>
        </w:trPr>
        <w:tc>
          <w:tcPr>
            <w:tcW w:w="3440" w:type="dxa"/>
            <w:gridSpan w:val="3"/>
            <w:shd w:val="clear" w:color="auto" w:fill="auto"/>
          </w:tcPr>
          <w:p w:rsidR="00B832F6" w:rsidRPr="0085350C" w:rsidRDefault="00B832F6" w:rsidP="00B832F6">
            <w:pPr>
              <w:jc w:val="center"/>
              <w:rPr>
                <w:rFonts w:ascii="Arial" w:hAnsi="Arial" w:cs="Arial"/>
                <w:sz w:val="24"/>
                <w:szCs w:val="24"/>
              </w:rPr>
            </w:pPr>
            <w:r>
              <w:rPr>
                <w:rFonts w:ascii="Arial" w:hAnsi="Arial" w:cs="Arial"/>
                <w:sz w:val="24"/>
                <w:szCs w:val="24"/>
              </w:rPr>
              <w:t>2014</w:t>
            </w:r>
          </w:p>
        </w:tc>
        <w:tc>
          <w:tcPr>
            <w:tcW w:w="3774" w:type="dxa"/>
            <w:gridSpan w:val="3"/>
          </w:tcPr>
          <w:p w:rsidR="00B832F6" w:rsidRDefault="00EB3C42" w:rsidP="00B832F6">
            <w:pPr>
              <w:jc w:val="center"/>
              <w:rPr>
                <w:rFonts w:ascii="Arial" w:hAnsi="Arial" w:cs="Arial"/>
                <w:sz w:val="24"/>
                <w:szCs w:val="24"/>
              </w:rPr>
            </w:pPr>
            <w:r>
              <w:rPr>
                <w:rFonts w:ascii="Arial" w:hAnsi="Arial" w:cs="Arial"/>
                <w:sz w:val="24"/>
                <w:szCs w:val="24"/>
              </w:rPr>
              <w:t>2016</w:t>
            </w:r>
          </w:p>
        </w:tc>
        <w:tc>
          <w:tcPr>
            <w:tcW w:w="3774" w:type="dxa"/>
            <w:gridSpan w:val="3"/>
          </w:tcPr>
          <w:p w:rsidR="00B832F6" w:rsidRDefault="00EB3C42" w:rsidP="00B832F6">
            <w:pPr>
              <w:jc w:val="center"/>
              <w:rPr>
                <w:rFonts w:ascii="Arial" w:hAnsi="Arial" w:cs="Arial"/>
                <w:sz w:val="24"/>
                <w:szCs w:val="24"/>
              </w:rPr>
            </w:pPr>
            <w:r>
              <w:rPr>
                <w:rFonts w:ascii="Arial" w:hAnsi="Arial" w:cs="Arial"/>
                <w:sz w:val="24"/>
                <w:szCs w:val="24"/>
              </w:rPr>
              <w:t>2017</w:t>
            </w:r>
          </w:p>
        </w:tc>
      </w:tr>
      <w:tr w:rsidR="00B832F6" w:rsidRPr="00B832F6" w:rsidTr="008270DB">
        <w:trPr>
          <w:trHeight w:val="446"/>
        </w:trPr>
        <w:tc>
          <w:tcPr>
            <w:tcW w:w="1195" w:type="dxa"/>
            <w:shd w:val="clear" w:color="auto" w:fill="auto"/>
          </w:tcPr>
          <w:p w:rsidR="00B832F6" w:rsidRPr="00B832F6" w:rsidRDefault="00B832F6" w:rsidP="00B832F6">
            <w:pPr>
              <w:jc w:val="center"/>
              <w:rPr>
                <w:rFonts w:ascii="Arial" w:hAnsi="Arial" w:cs="Arial"/>
                <w:sz w:val="20"/>
                <w:szCs w:val="20"/>
              </w:rPr>
            </w:pPr>
            <w:r w:rsidRPr="00B832F6">
              <w:rPr>
                <w:rFonts w:ascii="Arial" w:hAnsi="Arial" w:cs="Arial"/>
                <w:sz w:val="20"/>
                <w:szCs w:val="20"/>
              </w:rPr>
              <w:t xml:space="preserve">Indagación Preliminar </w:t>
            </w:r>
          </w:p>
        </w:tc>
        <w:tc>
          <w:tcPr>
            <w:tcW w:w="1384" w:type="dxa"/>
            <w:shd w:val="clear" w:color="auto" w:fill="auto"/>
          </w:tcPr>
          <w:p w:rsidR="00B832F6" w:rsidRPr="00B832F6" w:rsidRDefault="00B832F6" w:rsidP="00B832F6">
            <w:pPr>
              <w:jc w:val="center"/>
              <w:rPr>
                <w:rFonts w:ascii="Arial" w:hAnsi="Arial" w:cs="Arial"/>
                <w:sz w:val="20"/>
                <w:szCs w:val="20"/>
              </w:rPr>
            </w:pPr>
            <w:r w:rsidRPr="00B832F6">
              <w:rPr>
                <w:rFonts w:ascii="Arial" w:hAnsi="Arial" w:cs="Arial"/>
                <w:sz w:val="20"/>
                <w:szCs w:val="20"/>
              </w:rPr>
              <w:t>Investigación Disciplinari</w:t>
            </w:r>
            <w:r>
              <w:rPr>
                <w:rFonts w:ascii="Arial" w:hAnsi="Arial" w:cs="Arial"/>
                <w:sz w:val="20"/>
                <w:szCs w:val="20"/>
              </w:rPr>
              <w:t>a</w:t>
            </w:r>
            <w:r w:rsidRPr="00B832F6">
              <w:rPr>
                <w:rFonts w:ascii="Arial" w:hAnsi="Arial" w:cs="Arial"/>
                <w:sz w:val="20"/>
                <w:szCs w:val="20"/>
              </w:rPr>
              <w:t xml:space="preserve"> </w:t>
            </w:r>
          </w:p>
        </w:tc>
        <w:tc>
          <w:tcPr>
            <w:tcW w:w="861" w:type="dxa"/>
            <w:shd w:val="clear" w:color="auto" w:fill="auto"/>
          </w:tcPr>
          <w:p w:rsidR="00B832F6" w:rsidRPr="00B832F6" w:rsidRDefault="00B832F6" w:rsidP="00B832F6">
            <w:pPr>
              <w:jc w:val="center"/>
              <w:rPr>
                <w:rFonts w:ascii="Arial" w:hAnsi="Arial" w:cs="Arial"/>
                <w:sz w:val="20"/>
                <w:szCs w:val="20"/>
              </w:rPr>
            </w:pPr>
            <w:r w:rsidRPr="00B832F6">
              <w:rPr>
                <w:rFonts w:ascii="Arial" w:hAnsi="Arial" w:cs="Arial"/>
                <w:sz w:val="20"/>
                <w:szCs w:val="20"/>
              </w:rPr>
              <w:t xml:space="preserve">Pliego de Cargos </w:t>
            </w:r>
          </w:p>
        </w:tc>
        <w:tc>
          <w:tcPr>
            <w:tcW w:w="1195" w:type="dxa"/>
          </w:tcPr>
          <w:p w:rsidR="00B832F6" w:rsidRPr="00B832F6" w:rsidRDefault="00B832F6" w:rsidP="00B832F6">
            <w:pPr>
              <w:jc w:val="center"/>
              <w:rPr>
                <w:rFonts w:ascii="Arial" w:hAnsi="Arial" w:cs="Arial"/>
                <w:sz w:val="20"/>
                <w:szCs w:val="20"/>
              </w:rPr>
            </w:pPr>
            <w:r w:rsidRPr="00B832F6">
              <w:rPr>
                <w:rFonts w:ascii="Arial" w:hAnsi="Arial" w:cs="Arial"/>
                <w:sz w:val="20"/>
                <w:szCs w:val="20"/>
              </w:rPr>
              <w:t xml:space="preserve">Indagación Preliminar </w:t>
            </w:r>
          </w:p>
        </w:tc>
        <w:tc>
          <w:tcPr>
            <w:tcW w:w="1384" w:type="dxa"/>
          </w:tcPr>
          <w:p w:rsidR="00B832F6" w:rsidRPr="00B832F6" w:rsidRDefault="00B832F6" w:rsidP="00B832F6">
            <w:pPr>
              <w:jc w:val="center"/>
              <w:rPr>
                <w:rFonts w:ascii="Arial" w:hAnsi="Arial" w:cs="Arial"/>
                <w:sz w:val="20"/>
                <w:szCs w:val="20"/>
              </w:rPr>
            </w:pPr>
            <w:r w:rsidRPr="00B832F6">
              <w:rPr>
                <w:rFonts w:ascii="Arial" w:hAnsi="Arial" w:cs="Arial"/>
                <w:sz w:val="20"/>
                <w:szCs w:val="20"/>
              </w:rPr>
              <w:t xml:space="preserve">Investigación Disciplinaria </w:t>
            </w:r>
          </w:p>
        </w:tc>
        <w:tc>
          <w:tcPr>
            <w:tcW w:w="1195" w:type="dxa"/>
          </w:tcPr>
          <w:p w:rsidR="00B832F6" w:rsidRPr="00B832F6" w:rsidRDefault="00B832F6" w:rsidP="00B832F6">
            <w:pPr>
              <w:jc w:val="center"/>
              <w:rPr>
                <w:rFonts w:ascii="Arial" w:hAnsi="Arial" w:cs="Arial"/>
                <w:sz w:val="20"/>
                <w:szCs w:val="20"/>
              </w:rPr>
            </w:pPr>
            <w:r w:rsidRPr="00B832F6">
              <w:rPr>
                <w:rFonts w:ascii="Arial" w:hAnsi="Arial" w:cs="Arial"/>
                <w:sz w:val="20"/>
                <w:szCs w:val="20"/>
              </w:rPr>
              <w:t xml:space="preserve">Evaluación  </w:t>
            </w:r>
          </w:p>
        </w:tc>
        <w:tc>
          <w:tcPr>
            <w:tcW w:w="1195" w:type="dxa"/>
          </w:tcPr>
          <w:p w:rsidR="00B832F6" w:rsidRPr="00B832F6" w:rsidRDefault="00B832F6" w:rsidP="00B832F6">
            <w:pPr>
              <w:jc w:val="center"/>
              <w:rPr>
                <w:rFonts w:ascii="Arial" w:hAnsi="Arial" w:cs="Arial"/>
                <w:sz w:val="20"/>
                <w:szCs w:val="20"/>
              </w:rPr>
            </w:pPr>
            <w:r w:rsidRPr="00B832F6">
              <w:rPr>
                <w:rFonts w:ascii="Arial" w:hAnsi="Arial" w:cs="Arial"/>
                <w:sz w:val="20"/>
                <w:szCs w:val="20"/>
              </w:rPr>
              <w:t xml:space="preserve">Indagación Preliminar </w:t>
            </w:r>
          </w:p>
        </w:tc>
        <w:tc>
          <w:tcPr>
            <w:tcW w:w="1384" w:type="dxa"/>
          </w:tcPr>
          <w:p w:rsidR="00B832F6" w:rsidRPr="00B832F6" w:rsidRDefault="00B832F6" w:rsidP="00B832F6">
            <w:pPr>
              <w:jc w:val="center"/>
              <w:rPr>
                <w:rFonts w:ascii="Arial" w:hAnsi="Arial" w:cs="Arial"/>
                <w:sz w:val="20"/>
                <w:szCs w:val="20"/>
              </w:rPr>
            </w:pPr>
            <w:r w:rsidRPr="00B832F6">
              <w:rPr>
                <w:rFonts w:ascii="Arial" w:hAnsi="Arial" w:cs="Arial"/>
                <w:sz w:val="20"/>
                <w:szCs w:val="20"/>
              </w:rPr>
              <w:t xml:space="preserve">Investigación Disciplinaria </w:t>
            </w:r>
          </w:p>
        </w:tc>
        <w:tc>
          <w:tcPr>
            <w:tcW w:w="1195" w:type="dxa"/>
          </w:tcPr>
          <w:p w:rsidR="00B832F6" w:rsidRPr="00B832F6" w:rsidRDefault="00B832F6" w:rsidP="00B832F6">
            <w:pPr>
              <w:rPr>
                <w:rFonts w:ascii="Arial" w:hAnsi="Arial" w:cs="Arial"/>
                <w:sz w:val="20"/>
                <w:szCs w:val="20"/>
              </w:rPr>
            </w:pPr>
            <w:r w:rsidRPr="00B832F6">
              <w:rPr>
                <w:rFonts w:ascii="Arial" w:hAnsi="Arial" w:cs="Arial"/>
                <w:sz w:val="20"/>
                <w:szCs w:val="20"/>
              </w:rPr>
              <w:t xml:space="preserve">Evaluación  </w:t>
            </w:r>
          </w:p>
        </w:tc>
      </w:tr>
      <w:tr w:rsidR="00B832F6" w:rsidRPr="0085350C" w:rsidTr="008270DB">
        <w:trPr>
          <w:trHeight w:val="520"/>
        </w:trPr>
        <w:tc>
          <w:tcPr>
            <w:tcW w:w="1195" w:type="dxa"/>
            <w:shd w:val="clear" w:color="auto" w:fill="auto"/>
          </w:tcPr>
          <w:p w:rsidR="00B832F6" w:rsidRPr="0085350C" w:rsidRDefault="00EB3C42" w:rsidP="00B832F6">
            <w:pPr>
              <w:jc w:val="center"/>
              <w:rPr>
                <w:rFonts w:ascii="Arial" w:hAnsi="Arial" w:cs="Arial"/>
                <w:sz w:val="24"/>
                <w:szCs w:val="24"/>
              </w:rPr>
            </w:pPr>
            <w:r>
              <w:rPr>
                <w:rFonts w:ascii="Arial" w:hAnsi="Arial" w:cs="Arial"/>
                <w:sz w:val="24"/>
                <w:szCs w:val="24"/>
              </w:rPr>
              <w:t>00</w:t>
            </w:r>
          </w:p>
        </w:tc>
        <w:tc>
          <w:tcPr>
            <w:tcW w:w="1384" w:type="dxa"/>
            <w:shd w:val="clear" w:color="auto" w:fill="auto"/>
          </w:tcPr>
          <w:p w:rsidR="00B832F6" w:rsidRPr="0085350C" w:rsidRDefault="00EB3C42" w:rsidP="00B832F6">
            <w:pPr>
              <w:jc w:val="center"/>
              <w:rPr>
                <w:rFonts w:ascii="Arial" w:hAnsi="Arial" w:cs="Arial"/>
                <w:sz w:val="24"/>
                <w:szCs w:val="24"/>
              </w:rPr>
            </w:pPr>
            <w:r>
              <w:rPr>
                <w:rFonts w:ascii="Arial" w:hAnsi="Arial" w:cs="Arial"/>
                <w:sz w:val="24"/>
                <w:szCs w:val="24"/>
              </w:rPr>
              <w:t>00</w:t>
            </w:r>
          </w:p>
        </w:tc>
        <w:tc>
          <w:tcPr>
            <w:tcW w:w="861" w:type="dxa"/>
            <w:shd w:val="clear" w:color="auto" w:fill="auto"/>
          </w:tcPr>
          <w:p w:rsidR="00B832F6" w:rsidRPr="0085350C" w:rsidRDefault="00EB3C42" w:rsidP="00B832F6">
            <w:pPr>
              <w:jc w:val="center"/>
              <w:rPr>
                <w:rFonts w:ascii="Arial" w:hAnsi="Arial" w:cs="Arial"/>
                <w:sz w:val="24"/>
                <w:szCs w:val="24"/>
              </w:rPr>
            </w:pPr>
            <w:r>
              <w:rPr>
                <w:rFonts w:ascii="Arial" w:hAnsi="Arial" w:cs="Arial"/>
                <w:sz w:val="24"/>
                <w:szCs w:val="24"/>
              </w:rPr>
              <w:t>01</w:t>
            </w:r>
          </w:p>
        </w:tc>
        <w:tc>
          <w:tcPr>
            <w:tcW w:w="1195" w:type="dxa"/>
          </w:tcPr>
          <w:p w:rsidR="00B832F6" w:rsidRDefault="00EB3C42" w:rsidP="00B832F6">
            <w:pPr>
              <w:jc w:val="center"/>
              <w:rPr>
                <w:rFonts w:ascii="Arial" w:hAnsi="Arial" w:cs="Arial"/>
                <w:sz w:val="24"/>
                <w:szCs w:val="24"/>
              </w:rPr>
            </w:pPr>
            <w:r>
              <w:rPr>
                <w:rFonts w:ascii="Arial" w:hAnsi="Arial" w:cs="Arial"/>
                <w:sz w:val="24"/>
                <w:szCs w:val="24"/>
              </w:rPr>
              <w:t>01</w:t>
            </w:r>
          </w:p>
        </w:tc>
        <w:tc>
          <w:tcPr>
            <w:tcW w:w="1384" w:type="dxa"/>
          </w:tcPr>
          <w:p w:rsidR="00B832F6" w:rsidRDefault="00EB3C42" w:rsidP="00B832F6">
            <w:pPr>
              <w:jc w:val="center"/>
              <w:rPr>
                <w:rFonts w:ascii="Arial" w:hAnsi="Arial" w:cs="Arial"/>
                <w:sz w:val="24"/>
                <w:szCs w:val="24"/>
              </w:rPr>
            </w:pPr>
            <w:r>
              <w:rPr>
                <w:rFonts w:ascii="Arial" w:hAnsi="Arial" w:cs="Arial"/>
                <w:sz w:val="24"/>
                <w:szCs w:val="24"/>
              </w:rPr>
              <w:t>00</w:t>
            </w:r>
          </w:p>
        </w:tc>
        <w:tc>
          <w:tcPr>
            <w:tcW w:w="1195" w:type="dxa"/>
          </w:tcPr>
          <w:p w:rsidR="00B832F6" w:rsidRDefault="00EB3C42" w:rsidP="00B832F6">
            <w:pPr>
              <w:jc w:val="center"/>
              <w:rPr>
                <w:rFonts w:ascii="Arial" w:hAnsi="Arial" w:cs="Arial"/>
                <w:sz w:val="24"/>
                <w:szCs w:val="24"/>
              </w:rPr>
            </w:pPr>
            <w:r>
              <w:rPr>
                <w:rFonts w:ascii="Arial" w:hAnsi="Arial" w:cs="Arial"/>
                <w:sz w:val="24"/>
                <w:szCs w:val="24"/>
              </w:rPr>
              <w:t>00</w:t>
            </w:r>
          </w:p>
        </w:tc>
        <w:tc>
          <w:tcPr>
            <w:tcW w:w="1195" w:type="dxa"/>
          </w:tcPr>
          <w:p w:rsidR="00B832F6" w:rsidRDefault="00EB3C42" w:rsidP="00B832F6">
            <w:pPr>
              <w:jc w:val="center"/>
              <w:rPr>
                <w:rFonts w:ascii="Arial" w:hAnsi="Arial" w:cs="Arial"/>
                <w:sz w:val="24"/>
                <w:szCs w:val="24"/>
              </w:rPr>
            </w:pPr>
            <w:r>
              <w:rPr>
                <w:rFonts w:ascii="Arial" w:hAnsi="Arial" w:cs="Arial"/>
                <w:sz w:val="24"/>
                <w:szCs w:val="24"/>
              </w:rPr>
              <w:t>03</w:t>
            </w:r>
          </w:p>
        </w:tc>
        <w:tc>
          <w:tcPr>
            <w:tcW w:w="1384" w:type="dxa"/>
          </w:tcPr>
          <w:p w:rsidR="00B832F6" w:rsidRDefault="00EB3C42" w:rsidP="00B832F6">
            <w:pPr>
              <w:jc w:val="center"/>
              <w:rPr>
                <w:rFonts w:ascii="Arial" w:hAnsi="Arial" w:cs="Arial"/>
                <w:sz w:val="24"/>
                <w:szCs w:val="24"/>
              </w:rPr>
            </w:pPr>
            <w:r>
              <w:rPr>
                <w:rFonts w:ascii="Arial" w:hAnsi="Arial" w:cs="Arial"/>
                <w:sz w:val="24"/>
                <w:szCs w:val="24"/>
              </w:rPr>
              <w:t>00</w:t>
            </w:r>
          </w:p>
        </w:tc>
        <w:tc>
          <w:tcPr>
            <w:tcW w:w="1195" w:type="dxa"/>
          </w:tcPr>
          <w:p w:rsidR="00B832F6" w:rsidRDefault="008C0BA8" w:rsidP="00B832F6">
            <w:pPr>
              <w:jc w:val="center"/>
              <w:rPr>
                <w:rFonts w:ascii="Arial" w:hAnsi="Arial" w:cs="Arial"/>
                <w:sz w:val="24"/>
                <w:szCs w:val="24"/>
              </w:rPr>
            </w:pPr>
            <w:r>
              <w:rPr>
                <w:rFonts w:ascii="Arial" w:hAnsi="Arial" w:cs="Arial"/>
                <w:sz w:val="24"/>
                <w:szCs w:val="24"/>
              </w:rPr>
              <w:t>64</w:t>
            </w:r>
          </w:p>
        </w:tc>
      </w:tr>
    </w:tbl>
    <w:p w:rsidR="00CA66BD" w:rsidRDefault="00CA66BD" w:rsidP="006C6C58">
      <w:pPr>
        <w:spacing w:line="360" w:lineRule="auto"/>
        <w:jc w:val="both"/>
        <w:rPr>
          <w:rFonts w:ascii="Arial" w:hAnsi="Arial" w:cs="Arial"/>
          <w:sz w:val="18"/>
          <w:szCs w:val="18"/>
        </w:rPr>
      </w:pPr>
    </w:p>
    <w:p w:rsidR="00C13A45" w:rsidRDefault="005F72E4" w:rsidP="00AD7C71">
      <w:pPr>
        <w:pStyle w:val="Prrafodelista"/>
        <w:numPr>
          <w:ilvl w:val="1"/>
          <w:numId w:val="11"/>
        </w:numPr>
        <w:spacing w:line="360" w:lineRule="auto"/>
        <w:jc w:val="both"/>
        <w:rPr>
          <w:rFonts w:ascii="Arial" w:hAnsi="Arial" w:cs="Arial"/>
          <w:b/>
          <w:sz w:val="24"/>
          <w:szCs w:val="24"/>
        </w:rPr>
      </w:pPr>
      <w:r w:rsidRPr="00AD7C71">
        <w:rPr>
          <w:rFonts w:ascii="Arial" w:hAnsi="Arial" w:cs="Arial"/>
          <w:b/>
          <w:sz w:val="24"/>
          <w:szCs w:val="24"/>
        </w:rPr>
        <w:t>Por presunto i</w:t>
      </w:r>
      <w:r w:rsidR="00C13A45" w:rsidRPr="00AD7C71">
        <w:rPr>
          <w:rFonts w:ascii="Arial" w:hAnsi="Arial" w:cs="Arial"/>
          <w:b/>
          <w:sz w:val="24"/>
          <w:szCs w:val="24"/>
        </w:rPr>
        <w:t>ncumplimiento en los términos</w:t>
      </w:r>
      <w:r w:rsidR="00AD66B1" w:rsidRPr="00AD7C71">
        <w:rPr>
          <w:rFonts w:ascii="Arial" w:hAnsi="Arial" w:cs="Arial"/>
          <w:b/>
          <w:sz w:val="24"/>
          <w:szCs w:val="24"/>
        </w:rPr>
        <w:t xml:space="preserve"> de respuesta </w:t>
      </w:r>
      <w:r w:rsidR="00C13A45" w:rsidRPr="00AD7C71">
        <w:rPr>
          <w:rFonts w:ascii="Arial" w:hAnsi="Arial" w:cs="Arial"/>
          <w:b/>
          <w:sz w:val="24"/>
          <w:szCs w:val="24"/>
        </w:rPr>
        <w:t>de los derechos de petición elevados en la Entidad</w:t>
      </w:r>
      <w:r w:rsidR="00AD66B1" w:rsidRPr="00AD7C71">
        <w:rPr>
          <w:rFonts w:ascii="Arial" w:hAnsi="Arial" w:cs="Arial"/>
          <w:b/>
          <w:sz w:val="24"/>
          <w:szCs w:val="24"/>
        </w:rPr>
        <w:t>, se han adelantado las siguientes actuaciones disciplinarias</w:t>
      </w:r>
      <w:r w:rsidR="00407902" w:rsidRPr="00AD7C71">
        <w:rPr>
          <w:rFonts w:ascii="Arial" w:hAnsi="Arial" w:cs="Arial"/>
          <w:b/>
          <w:sz w:val="24"/>
          <w:szCs w:val="24"/>
        </w:rPr>
        <w:t xml:space="preserve"> por año</w:t>
      </w:r>
      <w:r w:rsidR="00AD66B1" w:rsidRPr="00AD7C71">
        <w:rPr>
          <w:rFonts w:ascii="Arial" w:hAnsi="Arial" w:cs="Arial"/>
          <w:b/>
          <w:sz w:val="24"/>
          <w:szCs w:val="24"/>
        </w:rPr>
        <w:t>:</w:t>
      </w:r>
    </w:p>
    <w:p w:rsidR="00AD7C71" w:rsidRPr="00AD7C71" w:rsidRDefault="00AD7C71" w:rsidP="00AD7C71">
      <w:pPr>
        <w:pStyle w:val="Prrafodelista"/>
        <w:spacing w:line="360" w:lineRule="auto"/>
        <w:ind w:left="1440"/>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tblGrid>
      <w:tr w:rsidR="00B832F6" w:rsidRPr="005C540A" w:rsidTr="005C540A">
        <w:tc>
          <w:tcPr>
            <w:tcW w:w="1526" w:type="dxa"/>
            <w:shd w:val="clear" w:color="auto" w:fill="auto"/>
          </w:tcPr>
          <w:p w:rsidR="00B832F6" w:rsidRPr="005C540A" w:rsidRDefault="00B832F6" w:rsidP="005C540A">
            <w:pPr>
              <w:spacing w:line="360" w:lineRule="auto"/>
              <w:jc w:val="center"/>
              <w:rPr>
                <w:rFonts w:ascii="Arial" w:hAnsi="Arial" w:cs="Arial"/>
                <w:sz w:val="24"/>
                <w:szCs w:val="24"/>
              </w:rPr>
            </w:pPr>
            <w:r w:rsidRPr="005C540A">
              <w:rPr>
                <w:rFonts w:ascii="Arial" w:hAnsi="Arial" w:cs="Arial"/>
                <w:sz w:val="24"/>
                <w:szCs w:val="24"/>
              </w:rPr>
              <w:t>2012</w:t>
            </w:r>
          </w:p>
        </w:tc>
        <w:tc>
          <w:tcPr>
            <w:tcW w:w="1134" w:type="dxa"/>
            <w:shd w:val="clear" w:color="auto" w:fill="auto"/>
          </w:tcPr>
          <w:p w:rsidR="00B832F6" w:rsidRPr="005C540A" w:rsidRDefault="00B832F6" w:rsidP="005C540A">
            <w:pPr>
              <w:spacing w:line="360" w:lineRule="auto"/>
              <w:jc w:val="center"/>
              <w:rPr>
                <w:rFonts w:ascii="Arial" w:hAnsi="Arial" w:cs="Arial"/>
                <w:sz w:val="24"/>
                <w:szCs w:val="24"/>
              </w:rPr>
            </w:pPr>
            <w:r w:rsidRPr="005C540A">
              <w:rPr>
                <w:rFonts w:ascii="Arial" w:hAnsi="Arial" w:cs="Arial"/>
                <w:sz w:val="24"/>
                <w:szCs w:val="24"/>
              </w:rPr>
              <w:t>1</w:t>
            </w:r>
          </w:p>
        </w:tc>
      </w:tr>
      <w:tr w:rsidR="00B832F6" w:rsidRPr="005C540A" w:rsidTr="005C540A">
        <w:tc>
          <w:tcPr>
            <w:tcW w:w="1526" w:type="dxa"/>
            <w:shd w:val="clear" w:color="auto" w:fill="auto"/>
          </w:tcPr>
          <w:p w:rsidR="00B832F6" w:rsidRPr="005C540A" w:rsidRDefault="00B832F6" w:rsidP="005C540A">
            <w:pPr>
              <w:spacing w:line="360" w:lineRule="auto"/>
              <w:jc w:val="center"/>
              <w:rPr>
                <w:rFonts w:ascii="Arial" w:hAnsi="Arial" w:cs="Arial"/>
                <w:sz w:val="24"/>
                <w:szCs w:val="24"/>
              </w:rPr>
            </w:pPr>
            <w:r w:rsidRPr="005C540A">
              <w:rPr>
                <w:rFonts w:ascii="Arial" w:hAnsi="Arial" w:cs="Arial"/>
                <w:sz w:val="24"/>
                <w:szCs w:val="24"/>
              </w:rPr>
              <w:t>2013</w:t>
            </w:r>
          </w:p>
        </w:tc>
        <w:tc>
          <w:tcPr>
            <w:tcW w:w="1134" w:type="dxa"/>
            <w:shd w:val="clear" w:color="auto" w:fill="auto"/>
          </w:tcPr>
          <w:p w:rsidR="00B832F6" w:rsidRPr="005C540A" w:rsidRDefault="00B832F6" w:rsidP="005C540A">
            <w:pPr>
              <w:spacing w:line="360" w:lineRule="auto"/>
              <w:jc w:val="center"/>
              <w:rPr>
                <w:rFonts w:ascii="Arial" w:hAnsi="Arial" w:cs="Arial"/>
                <w:sz w:val="24"/>
                <w:szCs w:val="24"/>
              </w:rPr>
            </w:pPr>
            <w:r w:rsidRPr="005C540A">
              <w:rPr>
                <w:rFonts w:ascii="Arial" w:hAnsi="Arial" w:cs="Arial"/>
                <w:sz w:val="24"/>
                <w:szCs w:val="24"/>
              </w:rPr>
              <w:t>9</w:t>
            </w:r>
          </w:p>
        </w:tc>
      </w:tr>
      <w:tr w:rsidR="00B832F6" w:rsidRPr="005C540A" w:rsidTr="005C540A">
        <w:tc>
          <w:tcPr>
            <w:tcW w:w="1526" w:type="dxa"/>
            <w:shd w:val="clear" w:color="auto" w:fill="auto"/>
          </w:tcPr>
          <w:p w:rsidR="00B832F6" w:rsidRPr="005C540A" w:rsidRDefault="00B832F6" w:rsidP="005C540A">
            <w:pPr>
              <w:spacing w:line="360" w:lineRule="auto"/>
              <w:jc w:val="center"/>
              <w:rPr>
                <w:rFonts w:ascii="Arial" w:hAnsi="Arial" w:cs="Arial"/>
                <w:sz w:val="24"/>
                <w:szCs w:val="24"/>
              </w:rPr>
            </w:pPr>
            <w:r w:rsidRPr="005C540A">
              <w:rPr>
                <w:rFonts w:ascii="Arial" w:hAnsi="Arial" w:cs="Arial"/>
                <w:sz w:val="24"/>
                <w:szCs w:val="24"/>
              </w:rPr>
              <w:t>2014</w:t>
            </w:r>
          </w:p>
        </w:tc>
        <w:tc>
          <w:tcPr>
            <w:tcW w:w="1134" w:type="dxa"/>
            <w:shd w:val="clear" w:color="auto" w:fill="auto"/>
          </w:tcPr>
          <w:p w:rsidR="00B832F6" w:rsidRPr="005C540A" w:rsidRDefault="00B832F6" w:rsidP="005C540A">
            <w:pPr>
              <w:spacing w:line="360" w:lineRule="auto"/>
              <w:jc w:val="center"/>
              <w:rPr>
                <w:rFonts w:ascii="Arial" w:hAnsi="Arial" w:cs="Arial"/>
                <w:sz w:val="24"/>
                <w:szCs w:val="24"/>
              </w:rPr>
            </w:pPr>
            <w:r w:rsidRPr="005C540A">
              <w:rPr>
                <w:rFonts w:ascii="Arial" w:hAnsi="Arial" w:cs="Arial"/>
                <w:sz w:val="24"/>
                <w:szCs w:val="24"/>
              </w:rPr>
              <w:t>4</w:t>
            </w:r>
          </w:p>
        </w:tc>
      </w:tr>
      <w:tr w:rsidR="00B832F6" w:rsidRPr="005C540A" w:rsidTr="005C540A">
        <w:tc>
          <w:tcPr>
            <w:tcW w:w="1526" w:type="dxa"/>
            <w:shd w:val="clear" w:color="auto" w:fill="auto"/>
          </w:tcPr>
          <w:p w:rsidR="00B832F6" w:rsidRPr="005C540A" w:rsidRDefault="00B832F6" w:rsidP="005C540A">
            <w:pPr>
              <w:spacing w:line="360" w:lineRule="auto"/>
              <w:jc w:val="center"/>
              <w:rPr>
                <w:rFonts w:ascii="Arial" w:hAnsi="Arial" w:cs="Arial"/>
                <w:sz w:val="24"/>
                <w:szCs w:val="24"/>
              </w:rPr>
            </w:pPr>
            <w:r w:rsidRPr="005C540A">
              <w:rPr>
                <w:rFonts w:ascii="Arial" w:hAnsi="Arial" w:cs="Arial"/>
                <w:sz w:val="24"/>
                <w:szCs w:val="24"/>
              </w:rPr>
              <w:t>2015</w:t>
            </w:r>
          </w:p>
        </w:tc>
        <w:tc>
          <w:tcPr>
            <w:tcW w:w="1134" w:type="dxa"/>
            <w:shd w:val="clear" w:color="auto" w:fill="auto"/>
          </w:tcPr>
          <w:p w:rsidR="00B832F6" w:rsidRPr="005C540A" w:rsidRDefault="00B832F6" w:rsidP="005C540A">
            <w:pPr>
              <w:spacing w:line="360" w:lineRule="auto"/>
              <w:jc w:val="center"/>
              <w:rPr>
                <w:rFonts w:ascii="Arial" w:hAnsi="Arial" w:cs="Arial"/>
                <w:sz w:val="24"/>
                <w:szCs w:val="24"/>
              </w:rPr>
            </w:pPr>
            <w:r w:rsidRPr="005C540A">
              <w:rPr>
                <w:rFonts w:ascii="Arial" w:hAnsi="Arial" w:cs="Arial"/>
                <w:sz w:val="24"/>
                <w:szCs w:val="24"/>
              </w:rPr>
              <w:t>11</w:t>
            </w:r>
          </w:p>
        </w:tc>
      </w:tr>
      <w:tr w:rsidR="00B832F6" w:rsidRPr="005C540A" w:rsidTr="005C540A">
        <w:tc>
          <w:tcPr>
            <w:tcW w:w="1526" w:type="dxa"/>
            <w:shd w:val="clear" w:color="auto" w:fill="auto"/>
          </w:tcPr>
          <w:p w:rsidR="00B832F6" w:rsidRPr="005C540A" w:rsidRDefault="00B832F6" w:rsidP="005C540A">
            <w:pPr>
              <w:spacing w:line="360" w:lineRule="auto"/>
              <w:jc w:val="center"/>
              <w:rPr>
                <w:rFonts w:ascii="Arial" w:hAnsi="Arial" w:cs="Arial"/>
                <w:sz w:val="24"/>
                <w:szCs w:val="24"/>
              </w:rPr>
            </w:pPr>
            <w:r w:rsidRPr="005C540A">
              <w:rPr>
                <w:rFonts w:ascii="Arial" w:hAnsi="Arial" w:cs="Arial"/>
                <w:sz w:val="24"/>
                <w:szCs w:val="24"/>
              </w:rPr>
              <w:t>2016</w:t>
            </w:r>
          </w:p>
        </w:tc>
        <w:tc>
          <w:tcPr>
            <w:tcW w:w="1134" w:type="dxa"/>
            <w:shd w:val="clear" w:color="auto" w:fill="auto"/>
          </w:tcPr>
          <w:p w:rsidR="00B832F6" w:rsidRPr="005C540A" w:rsidRDefault="00B832F6" w:rsidP="005C540A">
            <w:pPr>
              <w:spacing w:line="360" w:lineRule="auto"/>
              <w:jc w:val="center"/>
              <w:rPr>
                <w:rFonts w:ascii="Arial" w:hAnsi="Arial" w:cs="Arial"/>
                <w:sz w:val="24"/>
                <w:szCs w:val="24"/>
              </w:rPr>
            </w:pPr>
            <w:r w:rsidRPr="005C540A">
              <w:rPr>
                <w:rFonts w:ascii="Arial" w:hAnsi="Arial" w:cs="Arial"/>
                <w:sz w:val="24"/>
                <w:szCs w:val="24"/>
              </w:rPr>
              <w:t>7</w:t>
            </w:r>
          </w:p>
        </w:tc>
      </w:tr>
      <w:tr w:rsidR="00260C00" w:rsidRPr="005C540A" w:rsidTr="00260C00">
        <w:tc>
          <w:tcPr>
            <w:tcW w:w="1526" w:type="dxa"/>
            <w:tcBorders>
              <w:top w:val="single" w:sz="4" w:space="0" w:color="auto"/>
              <w:left w:val="single" w:sz="4" w:space="0" w:color="auto"/>
              <w:bottom w:val="single" w:sz="4" w:space="0" w:color="auto"/>
              <w:right w:val="single" w:sz="4" w:space="0" w:color="auto"/>
            </w:tcBorders>
            <w:shd w:val="clear" w:color="auto" w:fill="auto"/>
          </w:tcPr>
          <w:p w:rsidR="00260C00" w:rsidRPr="005C540A" w:rsidRDefault="00260C00" w:rsidP="00190FFC">
            <w:pPr>
              <w:spacing w:line="360" w:lineRule="auto"/>
              <w:jc w:val="center"/>
              <w:rPr>
                <w:rFonts w:ascii="Arial" w:hAnsi="Arial" w:cs="Arial"/>
                <w:sz w:val="24"/>
                <w:szCs w:val="24"/>
              </w:rPr>
            </w:pPr>
            <w:r>
              <w:rPr>
                <w:rFonts w:ascii="Arial" w:hAnsi="Arial" w:cs="Arial"/>
                <w:sz w:val="24"/>
                <w:szCs w:val="24"/>
              </w:rPr>
              <w:t>2017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60C00" w:rsidRPr="005C540A" w:rsidRDefault="00260C00" w:rsidP="00190FFC">
            <w:pPr>
              <w:spacing w:line="360" w:lineRule="auto"/>
              <w:jc w:val="center"/>
              <w:rPr>
                <w:rFonts w:ascii="Arial" w:hAnsi="Arial" w:cs="Arial"/>
                <w:sz w:val="24"/>
                <w:szCs w:val="24"/>
              </w:rPr>
            </w:pPr>
            <w:r>
              <w:rPr>
                <w:rFonts w:ascii="Arial" w:hAnsi="Arial" w:cs="Arial"/>
                <w:sz w:val="24"/>
                <w:szCs w:val="24"/>
              </w:rPr>
              <w:t>1</w:t>
            </w:r>
          </w:p>
        </w:tc>
      </w:tr>
    </w:tbl>
    <w:p w:rsidR="00260C00" w:rsidRDefault="00260C00" w:rsidP="00260C00">
      <w:pPr>
        <w:pStyle w:val="Prrafodelista"/>
        <w:spacing w:line="360" w:lineRule="auto"/>
        <w:ind w:left="1440"/>
        <w:jc w:val="both"/>
        <w:rPr>
          <w:rFonts w:ascii="Arial" w:hAnsi="Arial" w:cs="Arial"/>
          <w:b/>
          <w:sz w:val="24"/>
          <w:szCs w:val="24"/>
        </w:rPr>
      </w:pPr>
    </w:p>
    <w:p w:rsidR="00AB6CE5" w:rsidRPr="00AD7C71" w:rsidRDefault="00283E35" w:rsidP="00AD7C71">
      <w:pPr>
        <w:pStyle w:val="Prrafodelista"/>
        <w:numPr>
          <w:ilvl w:val="1"/>
          <w:numId w:val="11"/>
        </w:numPr>
        <w:spacing w:line="360" w:lineRule="auto"/>
        <w:jc w:val="both"/>
        <w:rPr>
          <w:rFonts w:ascii="Arial" w:hAnsi="Arial" w:cs="Arial"/>
          <w:b/>
          <w:sz w:val="24"/>
          <w:szCs w:val="24"/>
        </w:rPr>
      </w:pPr>
      <w:r w:rsidRPr="00AD7C71">
        <w:rPr>
          <w:rFonts w:ascii="Arial" w:hAnsi="Arial" w:cs="Arial"/>
          <w:b/>
          <w:sz w:val="24"/>
          <w:szCs w:val="24"/>
        </w:rPr>
        <w:t xml:space="preserve">Dentro del </w:t>
      </w:r>
      <w:r w:rsidR="0090350F">
        <w:rPr>
          <w:rFonts w:ascii="Arial" w:hAnsi="Arial" w:cs="Arial"/>
          <w:b/>
          <w:sz w:val="24"/>
          <w:szCs w:val="24"/>
        </w:rPr>
        <w:t>primer</w:t>
      </w:r>
      <w:r w:rsidR="00CA66BD" w:rsidRPr="00AD7C71">
        <w:rPr>
          <w:rFonts w:ascii="Arial" w:hAnsi="Arial" w:cs="Arial"/>
          <w:b/>
          <w:sz w:val="24"/>
          <w:szCs w:val="24"/>
        </w:rPr>
        <w:t xml:space="preserve"> </w:t>
      </w:r>
      <w:r w:rsidR="00AD66B1" w:rsidRPr="00AD7C71">
        <w:rPr>
          <w:rFonts w:ascii="Arial" w:hAnsi="Arial" w:cs="Arial"/>
          <w:b/>
          <w:sz w:val="24"/>
          <w:szCs w:val="24"/>
        </w:rPr>
        <w:t xml:space="preserve">periodo </w:t>
      </w:r>
      <w:r w:rsidR="00EB2C70" w:rsidRPr="00AD7C71">
        <w:rPr>
          <w:rFonts w:ascii="Arial" w:hAnsi="Arial" w:cs="Arial"/>
          <w:b/>
          <w:sz w:val="24"/>
          <w:szCs w:val="24"/>
        </w:rPr>
        <w:t xml:space="preserve">el </w:t>
      </w:r>
      <w:r w:rsidR="00747DE6" w:rsidRPr="00AD7C71">
        <w:rPr>
          <w:rFonts w:ascii="Arial" w:hAnsi="Arial" w:cs="Arial"/>
          <w:b/>
          <w:sz w:val="24"/>
          <w:szCs w:val="24"/>
        </w:rPr>
        <w:t>G</w:t>
      </w:r>
      <w:r w:rsidR="00EB2C70" w:rsidRPr="00AD7C71">
        <w:rPr>
          <w:rFonts w:ascii="Arial" w:hAnsi="Arial" w:cs="Arial"/>
          <w:b/>
          <w:sz w:val="24"/>
          <w:szCs w:val="24"/>
        </w:rPr>
        <w:t xml:space="preserve">rupo </w:t>
      </w:r>
      <w:r w:rsidR="00747DE6" w:rsidRPr="00AD7C71">
        <w:rPr>
          <w:rFonts w:ascii="Arial" w:hAnsi="Arial" w:cs="Arial"/>
          <w:b/>
          <w:sz w:val="24"/>
          <w:szCs w:val="24"/>
        </w:rPr>
        <w:t>I</w:t>
      </w:r>
      <w:r w:rsidR="00EB2C70" w:rsidRPr="00AD7C71">
        <w:rPr>
          <w:rFonts w:ascii="Arial" w:hAnsi="Arial" w:cs="Arial"/>
          <w:b/>
          <w:sz w:val="24"/>
          <w:szCs w:val="24"/>
        </w:rPr>
        <w:t xml:space="preserve">nterno de </w:t>
      </w:r>
      <w:r w:rsidR="00747DE6" w:rsidRPr="00AD7C71">
        <w:rPr>
          <w:rFonts w:ascii="Arial" w:hAnsi="Arial" w:cs="Arial"/>
          <w:b/>
          <w:sz w:val="24"/>
          <w:szCs w:val="24"/>
        </w:rPr>
        <w:t>T</w:t>
      </w:r>
      <w:r w:rsidR="00AB6CE5" w:rsidRPr="00AD7C71">
        <w:rPr>
          <w:rFonts w:ascii="Arial" w:hAnsi="Arial" w:cs="Arial"/>
          <w:b/>
          <w:sz w:val="24"/>
          <w:szCs w:val="24"/>
        </w:rPr>
        <w:t xml:space="preserve">rabajo Disciplinario, Atención al Ciudadano y Apoyo a la Gestión </w:t>
      </w:r>
      <w:r w:rsidR="00AD66B1" w:rsidRPr="00AD7C71">
        <w:rPr>
          <w:rFonts w:ascii="Arial" w:hAnsi="Arial" w:cs="Arial"/>
          <w:b/>
          <w:sz w:val="24"/>
          <w:szCs w:val="24"/>
        </w:rPr>
        <w:t>proyectó las siguientes decisiones de fondo</w:t>
      </w:r>
      <w:r w:rsidR="00AB6CE5" w:rsidRPr="00AD7C71">
        <w:rPr>
          <w:rFonts w:ascii="Arial" w:hAnsi="Arial" w:cs="Arial"/>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4402"/>
      </w:tblGrid>
      <w:tr w:rsidR="00AB6CE5" w:rsidRPr="004A29B8" w:rsidTr="00C975C9">
        <w:tc>
          <w:tcPr>
            <w:tcW w:w="4426" w:type="dxa"/>
            <w:shd w:val="clear" w:color="auto" w:fill="auto"/>
          </w:tcPr>
          <w:p w:rsidR="00AB6CE5" w:rsidRPr="004A29B8" w:rsidRDefault="00AB6CE5" w:rsidP="0072756C">
            <w:pPr>
              <w:jc w:val="center"/>
              <w:rPr>
                <w:rFonts w:ascii="Arial" w:hAnsi="Arial" w:cs="Arial"/>
                <w:sz w:val="24"/>
                <w:szCs w:val="24"/>
              </w:rPr>
            </w:pPr>
            <w:r w:rsidRPr="004A29B8">
              <w:rPr>
                <w:rFonts w:ascii="Arial" w:hAnsi="Arial" w:cs="Arial"/>
                <w:sz w:val="24"/>
                <w:szCs w:val="24"/>
              </w:rPr>
              <w:t>Auto de terminación del proceso y archivo</w:t>
            </w:r>
          </w:p>
        </w:tc>
        <w:tc>
          <w:tcPr>
            <w:tcW w:w="4402" w:type="dxa"/>
            <w:shd w:val="clear" w:color="auto" w:fill="auto"/>
          </w:tcPr>
          <w:p w:rsidR="00AB6CE5" w:rsidRPr="004A29B8" w:rsidRDefault="0090350F" w:rsidP="00AD7C80">
            <w:pPr>
              <w:jc w:val="center"/>
              <w:rPr>
                <w:rFonts w:ascii="Arial" w:hAnsi="Arial" w:cs="Arial"/>
                <w:sz w:val="24"/>
                <w:szCs w:val="24"/>
              </w:rPr>
            </w:pPr>
            <w:r>
              <w:rPr>
                <w:rFonts w:ascii="Arial" w:hAnsi="Arial" w:cs="Arial"/>
                <w:sz w:val="24"/>
                <w:szCs w:val="24"/>
              </w:rPr>
              <w:t>20</w:t>
            </w:r>
          </w:p>
        </w:tc>
      </w:tr>
      <w:tr w:rsidR="00AB6CE5" w:rsidRPr="004A29B8" w:rsidTr="00C975C9">
        <w:tc>
          <w:tcPr>
            <w:tcW w:w="4426" w:type="dxa"/>
            <w:shd w:val="clear" w:color="auto" w:fill="auto"/>
          </w:tcPr>
          <w:p w:rsidR="00AB6CE5" w:rsidRPr="004A29B8" w:rsidRDefault="00AB6CE5" w:rsidP="0072756C">
            <w:pPr>
              <w:jc w:val="center"/>
              <w:rPr>
                <w:rFonts w:ascii="Arial" w:hAnsi="Arial" w:cs="Arial"/>
                <w:sz w:val="24"/>
                <w:szCs w:val="24"/>
              </w:rPr>
            </w:pPr>
            <w:r w:rsidRPr="004A29B8">
              <w:rPr>
                <w:rFonts w:ascii="Arial" w:hAnsi="Arial" w:cs="Arial"/>
                <w:sz w:val="24"/>
                <w:szCs w:val="24"/>
              </w:rPr>
              <w:t>Inhibitorio</w:t>
            </w:r>
          </w:p>
        </w:tc>
        <w:tc>
          <w:tcPr>
            <w:tcW w:w="4402" w:type="dxa"/>
            <w:shd w:val="clear" w:color="auto" w:fill="auto"/>
          </w:tcPr>
          <w:p w:rsidR="00AB6CE5" w:rsidRPr="004A29B8" w:rsidRDefault="0090350F" w:rsidP="00641426">
            <w:pPr>
              <w:jc w:val="center"/>
              <w:rPr>
                <w:rFonts w:ascii="Arial" w:hAnsi="Arial" w:cs="Arial"/>
                <w:sz w:val="24"/>
                <w:szCs w:val="24"/>
              </w:rPr>
            </w:pPr>
            <w:r>
              <w:rPr>
                <w:rFonts w:ascii="Arial" w:hAnsi="Arial" w:cs="Arial"/>
                <w:sz w:val="24"/>
                <w:szCs w:val="24"/>
              </w:rPr>
              <w:t>03</w:t>
            </w:r>
          </w:p>
        </w:tc>
      </w:tr>
      <w:tr w:rsidR="00AB6CE5" w:rsidRPr="004A29B8" w:rsidTr="00C975C9">
        <w:tc>
          <w:tcPr>
            <w:tcW w:w="4426" w:type="dxa"/>
            <w:shd w:val="clear" w:color="auto" w:fill="auto"/>
          </w:tcPr>
          <w:p w:rsidR="00AB6CE5" w:rsidRPr="004A29B8" w:rsidRDefault="00AB6CE5" w:rsidP="00AD66B1">
            <w:pPr>
              <w:jc w:val="center"/>
              <w:rPr>
                <w:rFonts w:ascii="Arial" w:hAnsi="Arial" w:cs="Arial"/>
                <w:sz w:val="24"/>
                <w:szCs w:val="24"/>
              </w:rPr>
            </w:pPr>
            <w:r w:rsidRPr="004A29B8">
              <w:rPr>
                <w:rFonts w:ascii="Arial" w:hAnsi="Arial" w:cs="Arial"/>
                <w:sz w:val="24"/>
                <w:szCs w:val="24"/>
              </w:rPr>
              <w:t>Indagación Preliminar</w:t>
            </w:r>
          </w:p>
        </w:tc>
        <w:tc>
          <w:tcPr>
            <w:tcW w:w="4402" w:type="dxa"/>
            <w:shd w:val="clear" w:color="auto" w:fill="auto"/>
          </w:tcPr>
          <w:p w:rsidR="00AB6CE5" w:rsidRPr="004A29B8" w:rsidRDefault="0090350F" w:rsidP="00AD7C80">
            <w:pPr>
              <w:jc w:val="center"/>
              <w:rPr>
                <w:rFonts w:ascii="Arial" w:hAnsi="Arial" w:cs="Arial"/>
                <w:sz w:val="24"/>
                <w:szCs w:val="24"/>
              </w:rPr>
            </w:pPr>
            <w:r>
              <w:rPr>
                <w:rFonts w:ascii="Arial" w:hAnsi="Arial" w:cs="Arial"/>
                <w:sz w:val="24"/>
                <w:szCs w:val="24"/>
              </w:rPr>
              <w:t>03</w:t>
            </w:r>
          </w:p>
        </w:tc>
      </w:tr>
      <w:tr w:rsidR="00CA66BD" w:rsidRPr="004A29B8" w:rsidTr="00C975C9">
        <w:tc>
          <w:tcPr>
            <w:tcW w:w="4426" w:type="dxa"/>
            <w:shd w:val="clear" w:color="auto" w:fill="auto"/>
          </w:tcPr>
          <w:p w:rsidR="00CA66BD" w:rsidRPr="004A29B8" w:rsidRDefault="00D57BA8" w:rsidP="00AD7C80">
            <w:pPr>
              <w:jc w:val="center"/>
              <w:rPr>
                <w:rFonts w:ascii="Arial" w:hAnsi="Arial" w:cs="Arial"/>
                <w:sz w:val="24"/>
                <w:szCs w:val="24"/>
              </w:rPr>
            </w:pPr>
            <w:r>
              <w:rPr>
                <w:rFonts w:ascii="Arial" w:hAnsi="Arial" w:cs="Arial"/>
                <w:sz w:val="24"/>
                <w:szCs w:val="24"/>
              </w:rPr>
              <w:t xml:space="preserve">Remisión por competencia </w:t>
            </w:r>
          </w:p>
        </w:tc>
        <w:tc>
          <w:tcPr>
            <w:tcW w:w="4402" w:type="dxa"/>
            <w:shd w:val="clear" w:color="auto" w:fill="auto"/>
          </w:tcPr>
          <w:p w:rsidR="00CA66BD" w:rsidRDefault="0090350F" w:rsidP="00CA66BD">
            <w:pPr>
              <w:jc w:val="center"/>
              <w:rPr>
                <w:rFonts w:ascii="Arial" w:hAnsi="Arial" w:cs="Arial"/>
                <w:sz w:val="24"/>
                <w:szCs w:val="24"/>
              </w:rPr>
            </w:pPr>
            <w:r>
              <w:rPr>
                <w:rFonts w:ascii="Arial" w:hAnsi="Arial" w:cs="Arial"/>
                <w:sz w:val="24"/>
                <w:szCs w:val="24"/>
              </w:rPr>
              <w:t>04</w:t>
            </w:r>
          </w:p>
        </w:tc>
      </w:tr>
      <w:tr w:rsidR="00283E35" w:rsidRPr="004A29B8" w:rsidTr="00C975C9">
        <w:tc>
          <w:tcPr>
            <w:tcW w:w="4426" w:type="dxa"/>
            <w:shd w:val="clear" w:color="auto" w:fill="auto"/>
          </w:tcPr>
          <w:p w:rsidR="00283E35" w:rsidRPr="004A29B8" w:rsidRDefault="00283E35" w:rsidP="0072756C">
            <w:pPr>
              <w:jc w:val="center"/>
              <w:rPr>
                <w:rFonts w:ascii="Arial" w:hAnsi="Arial" w:cs="Arial"/>
                <w:sz w:val="24"/>
                <w:szCs w:val="24"/>
              </w:rPr>
            </w:pPr>
            <w:r w:rsidRPr="00964DCA">
              <w:rPr>
                <w:rFonts w:ascii="Arial" w:hAnsi="Arial" w:cs="Arial"/>
                <w:b/>
                <w:sz w:val="24"/>
                <w:szCs w:val="24"/>
              </w:rPr>
              <w:t xml:space="preserve">Total decisiones de fondo  </w:t>
            </w:r>
          </w:p>
        </w:tc>
        <w:tc>
          <w:tcPr>
            <w:tcW w:w="4402" w:type="dxa"/>
            <w:shd w:val="clear" w:color="auto" w:fill="auto"/>
          </w:tcPr>
          <w:p w:rsidR="00283E35" w:rsidRDefault="0090350F" w:rsidP="00CA66BD">
            <w:pPr>
              <w:jc w:val="center"/>
              <w:rPr>
                <w:rFonts w:ascii="Arial" w:hAnsi="Arial" w:cs="Arial"/>
                <w:sz w:val="24"/>
                <w:szCs w:val="24"/>
              </w:rPr>
            </w:pPr>
            <w:r>
              <w:rPr>
                <w:rFonts w:ascii="Arial" w:hAnsi="Arial" w:cs="Arial"/>
                <w:sz w:val="24"/>
                <w:szCs w:val="24"/>
              </w:rPr>
              <w:t>30</w:t>
            </w:r>
          </w:p>
        </w:tc>
      </w:tr>
      <w:tr w:rsidR="0090350F" w:rsidRPr="004A29B8" w:rsidTr="00190FFC">
        <w:tc>
          <w:tcPr>
            <w:tcW w:w="4426" w:type="dxa"/>
            <w:shd w:val="clear" w:color="auto" w:fill="auto"/>
          </w:tcPr>
          <w:p w:rsidR="0090350F" w:rsidRPr="004A29B8" w:rsidRDefault="0090350F" w:rsidP="00190FFC">
            <w:pPr>
              <w:jc w:val="center"/>
              <w:rPr>
                <w:rFonts w:ascii="Arial" w:hAnsi="Arial" w:cs="Arial"/>
                <w:sz w:val="24"/>
                <w:szCs w:val="24"/>
              </w:rPr>
            </w:pPr>
            <w:r>
              <w:rPr>
                <w:rFonts w:ascii="Arial" w:hAnsi="Arial" w:cs="Arial"/>
                <w:sz w:val="24"/>
                <w:szCs w:val="24"/>
              </w:rPr>
              <w:t xml:space="preserve">Autos de trámite </w:t>
            </w:r>
          </w:p>
        </w:tc>
        <w:tc>
          <w:tcPr>
            <w:tcW w:w="4402" w:type="dxa"/>
            <w:shd w:val="clear" w:color="auto" w:fill="auto"/>
          </w:tcPr>
          <w:p w:rsidR="0090350F" w:rsidRDefault="0090350F" w:rsidP="00190FFC">
            <w:pPr>
              <w:jc w:val="center"/>
              <w:rPr>
                <w:rFonts w:ascii="Arial" w:hAnsi="Arial" w:cs="Arial"/>
                <w:sz w:val="24"/>
                <w:szCs w:val="24"/>
              </w:rPr>
            </w:pPr>
            <w:r>
              <w:rPr>
                <w:rFonts w:ascii="Arial" w:hAnsi="Arial" w:cs="Arial"/>
                <w:sz w:val="24"/>
                <w:szCs w:val="24"/>
              </w:rPr>
              <w:t>02</w:t>
            </w:r>
          </w:p>
        </w:tc>
      </w:tr>
    </w:tbl>
    <w:p w:rsidR="0090350F" w:rsidRDefault="0090350F" w:rsidP="0090350F">
      <w:pPr>
        <w:spacing w:line="360" w:lineRule="auto"/>
        <w:jc w:val="both"/>
        <w:rPr>
          <w:rFonts w:ascii="Arial" w:hAnsi="Arial" w:cs="Arial"/>
          <w:sz w:val="24"/>
          <w:szCs w:val="24"/>
        </w:rPr>
      </w:pPr>
    </w:p>
    <w:p w:rsidR="008D0653" w:rsidRDefault="00C975C9" w:rsidP="00AD7C71">
      <w:pPr>
        <w:numPr>
          <w:ilvl w:val="0"/>
          <w:numId w:val="11"/>
        </w:numPr>
        <w:spacing w:line="360" w:lineRule="auto"/>
        <w:jc w:val="both"/>
        <w:rPr>
          <w:rFonts w:ascii="Arial" w:hAnsi="Arial" w:cs="Arial"/>
          <w:b/>
          <w:sz w:val="24"/>
          <w:szCs w:val="24"/>
        </w:rPr>
      </w:pPr>
      <w:r>
        <w:rPr>
          <w:rFonts w:ascii="Arial" w:hAnsi="Arial" w:cs="Arial"/>
          <w:b/>
          <w:sz w:val="24"/>
          <w:szCs w:val="24"/>
        </w:rPr>
        <w:t>Otras a</w:t>
      </w:r>
      <w:r w:rsidR="008D0653" w:rsidRPr="008D0653">
        <w:rPr>
          <w:rFonts w:ascii="Arial" w:hAnsi="Arial" w:cs="Arial"/>
          <w:b/>
          <w:sz w:val="24"/>
          <w:szCs w:val="24"/>
        </w:rPr>
        <w:t>ctividades</w:t>
      </w:r>
      <w:r>
        <w:rPr>
          <w:rFonts w:ascii="Arial" w:hAnsi="Arial" w:cs="Arial"/>
          <w:b/>
          <w:sz w:val="24"/>
          <w:szCs w:val="24"/>
        </w:rPr>
        <w:t>.</w:t>
      </w:r>
    </w:p>
    <w:p w:rsidR="008D0653" w:rsidRDefault="008D0653" w:rsidP="008D0653">
      <w:pPr>
        <w:spacing w:line="360" w:lineRule="auto"/>
        <w:jc w:val="both"/>
        <w:rPr>
          <w:rFonts w:ascii="Arial" w:hAnsi="Arial" w:cs="Arial"/>
          <w:sz w:val="24"/>
          <w:szCs w:val="24"/>
        </w:rPr>
      </w:pPr>
      <w:r>
        <w:rPr>
          <w:rFonts w:ascii="Arial" w:hAnsi="Arial" w:cs="Arial"/>
          <w:sz w:val="24"/>
          <w:szCs w:val="24"/>
        </w:rPr>
        <w:t>Para el desarrollo de la actividad disciplinaria el Grupo realizó las siguientes actuaciones de impulso procesal: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4397"/>
      </w:tblGrid>
      <w:tr w:rsidR="008D0653" w:rsidRPr="006D7BB6" w:rsidTr="0072756C">
        <w:tc>
          <w:tcPr>
            <w:tcW w:w="4489" w:type="dxa"/>
            <w:shd w:val="clear" w:color="auto" w:fill="auto"/>
          </w:tcPr>
          <w:p w:rsidR="008D0653" w:rsidRPr="006D7BB6" w:rsidRDefault="008D0653" w:rsidP="0072756C">
            <w:pPr>
              <w:jc w:val="center"/>
              <w:rPr>
                <w:rFonts w:ascii="Arial" w:hAnsi="Arial" w:cs="Arial"/>
                <w:sz w:val="24"/>
                <w:szCs w:val="24"/>
              </w:rPr>
            </w:pPr>
            <w:r w:rsidRPr="006D7BB6">
              <w:rPr>
                <w:rFonts w:ascii="Arial" w:hAnsi="Arial" w:cs="Arial"/>
                <w:sz w:val="24"/>
                <w:szCs w:val="24"/>
              </w:rPr>
              <w:t>Visitas especiales</w:t>
            </w:r>
          </w:p>
        </w:tc>
        <w:tc>
          <w:tcPr>
            <w:tcW w:w="4489" w:type="dxa"/>
            <w:shd w:val="clear" w:color="auto" w:fill="auto"/>
          </w:tcPr>
          <w:p w:rsidR="008D0653" w:rsidRPr="006D7BB6" w:rsidRDefault="006524B5" w:rsidP="00283E35">
            <w:pPr>
              <w:jc w:val="center"/>
              <w:rPr>
                <w:rFonts w:ascii="Arial" w:hAnsi="Arial" w:cs="Arial"/>
                <w:sz w:val="24"/>
                <w:szCs w:val="24"/>
              </w:rPr>
            </w:pPr>
            <w:r>
              <w:rPr>
                <w:rFonts w:ascii="Arial" w:hAnsi="Arial" w:cs="Arial"/>
                <w:sz w:val="24"/>
                <w:szCs w:val="24"/>
              </w:rPr>
              <w:t>02</w:t>
            </w:r>
          </w:p>
        </w:tc>
      </w:tr>
      <w:tr w:rsidR="008D0653" w:rsidRPr="006D7BB6" w:rsidTr="0072756C">
        <w:tc>
          <w:tcPr>
            <w:tcW w:w="4489" w:type="dxa"/>
            <w:shd w:val="clear" w:color="auto" w:fill="auto"/>
          </w:tcPr>
          <w:p w:rsidR="008D0653" w:rsidRPr="006D7BB6" w:rsidRDefault="008D0653" w:rsidP="0072756C">
            <w:pPr>
              <w:jc w:val="center"/>
              <w:rPr>
                <w:rFonts w:ascii="Arial" w:hAnsi="Arial" w:cs="Arial"/>
                <w:sz w:val="24"/>
                <w:szCs w:val="24"/>
              </w:rPr>
            </w:pPr>
            <w:r w:rsidRPr="006D7BB6">
              <w:rPr>
                <w:rFonts w:ascii="Arial" w:hAnsi="Arial" w:cs="Arial"/>
                <w:sz w:val="24"/>
                <w:szCs w:val="24"/>
              </w:rPr>
              <w:t>Oficios y solicitudes de pruebas</w:t>
            </w:r>
          </w:p>
        </w:tc>
        <w:tc>
          <w:tcPr>
            <w:tcW w:w="4489" w:type="dxa"/>
            <w:shd w:val="clear" w:color="auto" w:fill="auto"/>
          </w:tcPr>
          <w:p w:rsidR="008D0653" w:rsidRPr="006D7BB6" w:rsidRDefault="006524B5" w:rsidP="00CA66BD">
            <w:pPr>
              <w:jc w:val="center"/>
              <w:rPr>
                <w:rFonts w:ascii="Arial" w:hAnsi="Arial" w:cs="Arial"/>
                <w:sz w:val="24"/>
                <w:szCs w:val="24"/>
              </w:rPr>
            </w:pPr>
            <w:r>
              <w:rPr>
                <w:rFonts w:ascii="Arial" w:hAnsi="Arial" w:cs="Arial"/>
                <w:sz w:val="24"/>
                <w:szCs w:val="24"/>
              </w:rPr>
              <w:t>35</w:t>
            </w:r>
          </w:p>
        </w:tc>
      </w:tr>
      <w:tr w:rsidR="008D0653" w:rsidRPr="006D7BB6" w:rsidTr="0072756C">
        <w:tc>
          <w:tcPr>
            <w:tcW w:w="4489" w:type="dxa"/>
            <w:shd w:val="clear" w:color="auto" w:fill="auto"/>
          </w:tcPr>
          <w:p w:rsidR="008D0653" w:rsidRPr="006D7BB6" w:rsidRDefault="008D0653" w:rsidP="0072756C">
            <w:pPr>
              <w:jc w:val="center"/>
              <w:rPr>
                <w:rFonts w:ascii="Arial" w:hAnsi="Arial" w:cs="Arial"/>
                <w:sz w:val="24"/>
                <w:szCs w:val="24"/>
              </w:rPr>
            </w:pPr>
            <w:r w:rsidRPr="006D7BB6">
              <w:rPr>
                <w:rFonts w:ascii="Arial" w:hAnsi="Arial" w:cs="Arial"/>
                <w:sz w:val="24"/>
                <w:szCs w:val="24"/>
              </w:rPr>
              <w:t>Notificaciones</w:t>
            </w:r>
            <w:r>
              <w:rPr>
                <w:rFonts w:ascii="Arial" w:hAnsi="Arial" w:cs="Arial"/>
                <w:sz w:val="24"/>
                <w:szCs w:val="24"/>
              </w:rPr>
              <w:t xml:space="preserve"> y comunicaciones </w:t>
            </w:r>
          </w:p>
        </w:tc>
        <w:tc>
          <w:tcPr>
            <w:tcW w:w="4489" w:type="dxa"/>
            <w:shd w:val="clear" w:color="auto" w:fill="auto"/>
          </w:tcPr>
          <w:p w:rsidR="008D0653" w:rsidRPr="006D7BB6" w:rsidRDefault="006524B5" w:rsidP="00641426">
            <w:pPr>
              <w:jc w:val="center"/>
              <w:rPr>
                <w:rFonts w:ascii="Arial" w:hAnsi="Arial" w:cs="Arial"/>
                <w:sz w:val="24"/>
                <w:szCs w:val="24"/>
              </w:rPr>
            </w:pPr>
            <w:r>
              <w:rPr>
                <w:rFonts w:ascii="Arial" w:hAnsi="Arial" w:cs="Arial"/>
                <w:sz w:val="24"/>
                <w:szCs w:val="24"/>
              </w:rPr>
              <w:t>41</w:t>
            </w:r>
          </w:p>
        </w:tc>
      </w:tr>
      <w:tr w:rsidR="00A456F7" w:rsidRPr="006D7BB6" w:rsidTr="0072756C">
        <w:tc>
          <w:tcPr>
            <w:tcW w:w="4489" w:type="dxa"/>
            <w:shd w:val="clear" w:color="auto" w:fill="auto"/>
          </w:tcPr>
          <w:p w:rsidR="00A456F7" w:rsidRPr="006D7BB6" w:rsidRDefault="00A456F7" w:rsidP="00A456F7">
            <w:pPr>
              <w:jc w:val="center"/>
              <w:rPr>
                <w:rFonts w:ascii="Arial" w:hAnsi="Arial" w:cs="Arial"/>
                <w:sz w:val="24"/>
                <w:szCs w:val="24"/>
              </w:rPr>
            </w:pPr>
            <w:r>
              <w:rPr>
                <w:rFonts w:ascii="Arial" w:hAnsi="Arial" w:cs="Arial"/>
                <w:sz w:val="24"/>
                <w:szCs w:val="24"/>
              </w:rPr>
              <w:t xml:space="preserve">Testimonios, declaraciones y/o versiones libres  </w:t>
            </w:r>
          </w:p>
        </w:tc>
        <w:tc>
          <w:tcPr>
            <w:tcW w:w="4489" w:type="dxa"/>
            <w:shd w:val="clear" w:color="auto" w:fill="auto"/>
          </w:tcPr>
          <w:p w:rsidR="00A456F7" w:rsidRDefault="006524B5" w:rsidP="00641426">
            <w:pPr>
              <w:jc w:val="center"/>
              <w:rPr>
                <w:rFonts w:ascii="Arial" w:hAnsi="Arial" w:cs="Arial"/>
                <w:sz w:val="24"/>
                <w:szCs w:val="24"/>
              </w:rPr>
            </w:pPr>
            <w:r>
              <w:rPr>
                <w:rFonts w:ascii="Arial" w:hAnsi="Arial" w:cs="Arial"/>
                <w:sz w:val="24"/>
                <w:szCs w:val="24"/>
              </w:rPr>
              <w:t>12</w:t>
            </w:r>
          </w:p>
        </w:tc>
      </w:tr>
      <w:tr w:rsidR="008D0653" w:rsidRPr="00DA58C1" w:rsidTr="0072756C">
        <w:tc>
          <w:tcPr>
            <w:tcW w:w="4489" w:type="dxa"/>
            <w:shd w:val="clear" w:color="auto" w:fill="auto"/>
          </w:tcPr>
          <w:p w:rsidR="008D0653" w:rsidRPr="006D7BB6" w:rsidRDefault="008D0653" w:rsidP="0072756C">
            <w:pPr>
              <w:jc w:val="center"/>
              <w:rPr>
                <w:rFonts w:ascii="Arial" w:hAnsi="Arial" w:cs="Arial"/>
                <w:sz w:val="24"/>
                <w:szCs w:val="24"/>
              </w:rPr>
            </w:pPr>
            <w:r w:rsidRPr="006D7BB6">
              <w:rPr>
                <w:rFonts w:ascii="Arial" w:hAnsi="Arial" w:cs="Arial"/>
                <w:sz w:val="24"/>
                <w:szCs w:val="24"/>
              </w:rPr>
              <w:t>Total</w:t>
            </w:r>
          </w:p>
        </w:tc>
        <w:tc>
          <w:tcPr>
            <w:tcW w:w="4489" w:type="dxa"/>
            <w:shd w:val="clear" w:color="auto" w:fill="auto"/>
          </w:tcPr>
          <w:p w:rsidR="008D0653" w:rsidRPr="00DA58C1" w:rsidRDefault="006524B5" w:rsidP="00641426">
            <w:pPr>
              <w:jc w:val="center"/>
              <w:rPr>
                <w:rFonts w:ascii="Arial" w:hAnsi="Arial" w:cs="Arial"/>
                <w:b/>
                <w:sz w:val="24"/>
                <w:szCs w:val="24"/>
              </w:rPr>
            </w:pPr>
            <w:r>
              <w:rPr>
                <w:rFonts w:ascii="Arial" w:hAnsi="Arial" w:cs="Arial"/>
                <w:b/>
                <w:sz w:val="24"/>
                <w:szCs w:val="24"/>
              </w:rPr>
              <w:t>90</w:t>
            </w:r>
          </w:p>
        </w:tc>
      </w:tr>
    </w:tbl>
    <w:p w:rsidR="00483FA3" w:rsidRPr="00483FA3" w:rsidRDefault="00483FA3" w:rsidP="00AD7C71">
      <w:pPr>
        <w:numPr>
          <w:ilvl w:val="0"/>
          <w:numId w:val="11"/>
        </w:numPr>
        <w:spacing w:line="360" w:lineRule="auto"/>
        <w:jc w:val="both"/>
        <w:rPr>
          <w:rFonts w:ascii="Arial" w:hAnsi="Arial" w:cs="Arial"/>
          <w:b/>
          <w:sz w:val="24"/>
          <w:szCs w:val="24"/>
        </w:rPr>
      </w:pPr>
      <w:r w:rsidRPr="00483FA3">
        <w:rPr>
          <w:rFonts w:ascii="Arial" w:hAnsi="Arial" w:cs="Arial"/>
          <w:b/>
          <w:sz w:val="24"/>
          <w:szCs w:val="24"/>
        </w:rPr>
        <w:t>Sanciones dis</w:t>
      </w:r>
      <w:r>
        <w:rPr>
          <w:rFonts w:ascii="Arial" w:hAnsi="Arial" w:cs="Arial"/>
          <w:b/>
          <w:sz w:val="24"/>
          <w:szCs w:val="24"/>
        </w:rPr>
        <w:t xml:space="preserve">ciplinarias nivel directivo </w:t>
      </w:r>
      <w:r w:rsidRPr="00483FA3">
        <w:rPr>
          <w:rFonts w:ascii="Arial" w:hAnsi="Arial" w:cs="Arial"/>
          <w:b/>
          <w:sz w:val="24"/>
          <w:szCs w:val="24"/>
        </w:rPr>
        <w:t xml:space="preserve">  </w:t>
      </w:r>
    </w:p>
    <w:p w:rsidR="00483FA3" w:rsidRPr="001F7CA8" w:rsidRDefault="00483FA3" w:rsidP="001F7CA8">
      <w:pPr>
        <w:spacing w:after="0" w:line="240" w:lineRule="auto"/>
        <w:jc w:val="both"/>
        <w:rPr>
          <w:rFonts w:ascii="Arial" w:hAnsi="Arial" w:cs="Arial"/>
          <w:sz w:val="24"/>
          <w:szCs w:val="24"/>
        </w:rPr>
      </w:pPr>
      <w:r w:rsidRPr="001F7CA8">
        <w:rPr>
          <w:rFonts w:ascii="Arial" w:hAnsi="Arial" w:cs="Arial"/>
          <w:sz w:val="24"/>
          <w:szCs w:val="24"/>
        </w:rPr>
        <w:t>Durante la existencia del Instituto Nacional de Concesiones, creado en el año 2003; así como desde la creación de la Agencia Nacional de Infraestructura en el año 2011 y, hasta la fecha, no ha habido conducta constitutiva de infracción disciplinaria que amerite, en primera y segunda instancia, pronunciamiento sancionatorio disciplinario, en contra de servidores públicos de la entidad.</w:t>
      </w:r>
    </w:p>
    <w:p w:rsidR="00483FA3" w:rsidRPr="001F7CA8" w:rsidRDefault="00483FA3" w:rsidP="001F7CA8">
      <w:pPr>
        <w:spacing w:after="0" w:line="240" w:lineRule="auto"/>
        <w:jc w:val="both"/>
        <w:rPr>
          <w:rFonts w:ascii="Arial" w:hAnsi="Arial" w:cs="Arial"/>
          <w:sz w:val="24"/>
          <w:szCs w:val="24"/>
        </w:rPr>
      </w:pPr>
    </w:p>
    <w:p w:rsidR="00C975C9" w:rsidRDefault="00483FA3" w:rsidP="00DE0CB4">
      <w:pPr>
        <w:spacing w:after="0" w:line="240" w:lineRule="auto"/>
        <w:jc w:val="both"/>
        <w:rPr>
          <w:rFonts w:ascii="Arial" w:hAnsi="Arial" w:cs="Arial"/>
          <w:sz w:val="24"/>
          <w:szCs w:val="24"/>
        </w:rPr>
      </w:pPr>
      <w:r w:rsidRPr="001F7CA8">
        <w:rPr>
          <w:rFonts w:ascii="Arial" w:hAnsi="Arial" w:cs="Arial"/>
          <w:sz w:val="24"/>
          <w:szCs w:val="24"/>
        </w:rPr>
        <w:t>Las averiguaciones disciplinarias se han adelantado y decidido de conformidad con la legislación vigente</w:t>
      </w:r>
      <w:r w:rsidR="001F7CA8">
        <w:rPr>
          <w:rFonts w:ascii="Arial" w:hAnsi="Arial" w:cs="Arial"/>
          <w:sz w:val="24"/>
          <w:szCs w:val="24"/>
        </w:rPr>
        <w:t xml:space="preserve"> por </w:t>
      </w:r>
      <w:r w:rsidRPr="001F7CA8">
        <w:rPr>
          <w:rFonts w:ascii="Arial" w:hAnsi="Arial" w:cs="Arial"/>
          <w:sz w:val="24"/>
          <w:szCs w:val="24"/>
        </w:rPr>
        <w:t>el área encargada de los procesos disciplinarios.</w:t>
      </w:r>
      <w:r w:rsidR="00DE0CB4">
        <w:rPr>
          <w:rFonts w:ascii="Arial" w:hAnsi="Arial" w:cs="Arial"/>
          <w:sz w:val="24"/>
          <w:szCs w:val="24"/>
        </w:rPr>
        <w:t xml:space="preserve"> </w:t>
      </w:r>
    </w:p>
    <w:p w:rsidR="00C975C9" w:rsidRDefault="00C975C9" w:rsidP="00DE0CB4">
      <w:pPr>
        <w:spacing w:after="0" w:line="240" w:lineRule="auto"/>
        <w:jc w:val="both"/>
        <w:rPr>
          <w:rFonts w:ascii="Arial" w:hAnsi="Arial" w:cs="Arial"/>
          <w:sz w:val="24"/>
          <w:szCs w:val="24"/>
        </w:rPr>
      </w:pPr>
    </w:p>
    <w:p w:rsidR="001F7CA8" w:rsidRDefault="001F7CA8" w:rsidP="007A530E">
      <w:pPr>
        <w:spacing w:after="0" w:line="240" w:lineRule="auto"/>
        <w:jc w:val="both"/>
        <w:rPr>
          <w:rFonts w:ascii="Arial" w:hAnsi="Arial" w:cs="Arial"/>
          <w:sz w:val="24"/>
          <w:szCs w:val="24"/>
        </w:rPr>
      </w:pPr>
      <w:r>
        <w:rPr>
          <w:rFonts w:ascii="Arial" w:hAnsi="Arial" w:cs="Arial"/>
          <w:sz w:val="24"/>
          <w:szCs w:val="24"/>
        </w:rPr>
        <w:t>Este indicador se tomará así:</w:t>
      </w:r>
      <w:r w:rsidR="007A530E">
        <w:rPr>
          <w:rFonts w:ascii="Arial" w:hAnsi="Arial" w:cs="Arial"/>
          <w:sz w:val="24"/>
          <w:szCs w:val="24"/>
        </w:rPr>
        <w:t xml:space="preserve"> </w:t>
      </w:r>
      <w:r>
        <w:rPr>
          <w:rFonts w:ascii="Arial" w:hAnsi="Arial" w:cs="Arial"/>
          <w:sz w:val="24"/>
          <w:szCs w:val="24"/>
        </w:rPr>
        <w:t>% sanciones = NS/ND x 100.</w:t>
      </w:r>
    </w:p>
    <w:p w:rsidR="007A530E" w:rsidRDefault="007A530E" w:rsidP="007A530E">
      <w:pPr>
        <w:spacing w:after="0" w:line="240" w:lineRule="auto"/>
        <w:jc w:val="both"/>
        <w:rPr>
          <w:rFonts w:ascii="Arial" w:hAnsi="Arial" w:cs="Arial"/>
          <w:sz w:val="24"/>
          <w:szCs w:val="24"/>
        </w:rPr>
      </w:pPr>
    </w:p>
    <w:tbl>
      <w:tblPr>
        <w:tblStyle w:val="Tablaconcuadrcula"/>
        <w:tblW w:w="0" w:type="auto"/>
        <w:tblInd w:w="959" w:type="dxa"/>
        <w:tblLook w:val="04A0" w:firstRow="1" w:lastRow="0" w:firstColumn="1" w:lastColumn="0" w:noHBand="0" w:noVBand="1"/>
      </w:tblPr>
      <w:tblGrid>
        <w:gridCol w:w="3530"/>
        <w:gridCol w:w="3699"/>
      </w:tblGrid>
      <w:tr w:rsidR="001F7CA8" w:rsidTr="001F7CA8">
        <w:tc>
          <w:tcPr>
            <w:tcW w:w="3530" w:type="dxa"/>
          </w:tcPr>
          <w:p w:rsidR="001F7CA8" w:rsidRDefault="001F7CA8" w:rsidP="001F7CA8">
            <w:pPr>
              <w:spacing w:line="240" w:lineRule="auto"/>
              <w:jc w:val="center"/>
              <w:rPr>
                <w:rFonts w:ascii="Arial" w:hAnsi="Arial" w:cs="Arial"/>
                <w:sz w:val="24"/>
                <w:szCs w:val="24"/>
              </w:rPr>
            </w:pPr>
            <w:r>
              <w:rPr>
                <w:rFonts w:ascii="Arial" w:hAnsi="Arial" w:cs="Arial"/>
                <w:sz w:val="24"/>
                <w:szCs w:val="24"/>
              </w:rPr>
              <w:t>Número de directivos</w:t>
            </w:r>
          </w:p>
        </w:tc>
        <w:tc>
          <w:tcPr>
            <w:tcW w:w="3699" w:type="dxa"/>
          </w:tcPr>
          <w:p w:rsidR="001F7CA8" w:rsidRDefault="001F7CA8" w:rsidP="001F7CA8">
            <w:pPr>
              <w:spacing w:line="240" w:lineRule="auto"/>
              <w:jc w:val="center"/>
              <w:rPr>
                <w:rFonts w:ascii="Arial" w:hAnsi="Arial" w:cs="Arial"/>
                <w:sz w:val="24"/>
                <w:szCs w:val="24"/>
              </w:rPr>
            </w:pPr>
            <w:r>
              <w:rPr>
                <w:rFonts w:ascii="Arial" w:hAnsi="Arial" w:cs="Arial"/>
                <w:sz w:val="24"/>
                <w:szCs w:val="24"/>
              </w:rPr>
              <w:t>Número de sanciones</w:t>
            </w:r>
          </w:p>
        </w:tc>
      </w:tr>
      <w:tr w:rsidR="001F7CA8" w:rsidTr="001F7CA8">
        <w:tc>
          <w:tcPr>
            <w:tcW w:w="3530" w:type="dxa"/>
          </w:tcPr>
          <w:p w:rsidR="001F7CA8" w:rsidRDefault="001F7CA8" w:rsidP="001F7CA8">
            <w:pPr>
              <w:spacing w:line="240" w:lineRule="auto"/>
              <w:jc w:val="center"/>
              <w:rPr>
                <w:rFonts w:ascii="Arial" w:hAnsi="Arial" w:cs="Arial"/>
                <w:sz w:val="24"/>
                <w:szCs w:val="24"/>
              </w:rPr>
            </w:pPr>
            <w:r>
              <w:rPr>
                <w:rFonts w:ascii="Arial" w:hAnsi="Arial" w:cs="Arial"/>
                <w:sz w:val="24"/>
                <w:szCs w:val="24"/>
              </w:rPr>
              <w:t>7</w:t>
            </w:r>
          </w:p>
        </w:tc>
        <w:tc>
          <w:tcPr>
            <w:tcW w:w="3699" w:type="dxa"/>
          </w:tcPr>
          <w:p w:rsidR="001F7CA8" w:rsidRDefault="001F7CA8" w:rsidP="001F7CA8">
            <w:pPr>
              <w:spacing w:line="240" w:lineRule="auto"/>
              <w:jc w:val="center"/>
              <w:rPr>
                <w:rFonts w:ascii="Arial" w:hAnsi="Arial" w:cs="Arial"/>
                <w:sz w:val="24"/>
                <w:szCs w:val="24"/>
              </w:rPr>
            </w:pPr>
            <w:r>
              <w:rPr>
                <w:rFonts w:ascii="Arial" w:hAnsi="Arial" w:cs="Arial"/>
                <w:sz w:val="24"/>
                <w:szCs w:val="24"/>
              </w:rPr>
              <w:t>0</w:t>
            </w:r>
          </w:p>
        </w:tc>
      </w:tr>
    </w:tbl>
    <w:p w:rsidR="00C975C9" w:rsidRDefault="00C975C9" w:rsidP="001F7CA8">
      <w:pPr>
        <w:spacing w:line="240" w:lineRule="auto"/>
        <w:jc w:val="both"/>
        <w:rPr>
          <w:rFonts w:ascii="Arial" w:hAnsi="Arial" w:cs="Arial"/>
          <w:sz w:val="24"/>
          <w:szCs w:val="24"/>
        </w:rPr>
      </w:pPr>
    </w:p>
    <w:p w:rsidR="001F7CA8" w:rsidRDefault="00C975C9" w:rsidP="00AD7C71">
      <w:pPr>
        <w:numPr>
          <w:ilvl w:val="0"/>
          <w:numId w:val="11"/>
        </w:numPr>
        <w:spacing w:line="240" w:lineRule="auto"/>
        <w:jc w:val="both"/>
        <w:rPr>
          <w:rFonts w:ascii="Arial" w:hAnsi="Arial" w:cs="Arial"/>
          <w:b/>
          <w:sz w:val="24"/>
          <w:szCs w:val="24"/>
        </w:rPr>
      </w:pPr>
      <w:r>
        <w:rPr>
          <w:rFonts w:ascii="Arial" w:hAnsi="Arial" w:cs="Arial"/>
          <w:b/>
          <w:sz w:val="24"/>
          <w:szCs w:val="24"/>
        </w:rPr>
        <w:t>Remisión</w:t>
      </w:r>
      <w:r w:rsidR="001F7CA8">
        <w:rPr>
          <w:rFonts w:ascii="Arial" w:hAnsi="Arial" w:cs="Arial"/>
          <w:b/>
          <w:sz w:val="24"/>
          <w:szCs w:val="24"/>
        </w:rPr>
        <w:t xml:space="preserve"> po</w:t>
      </w:r>
      <w:r>
        <w:rPr>
          <w:rFonts w:ascii="Arial" w:hAnsi="Arial" w:cs="Arial"/>
          <w:b/>
          <w:sz w:val="24"/>
          <w:szCs w:val="24"/>
        </w:rPr>
        <w:t>r competencia.</w:t>
      </w:r>
    </w:p>
    <w:p w:rsidR="00DE0CB4" w:rsidRDefault="00DE0CB4" w:rsidP="001F7CA8">
      <w:pPr>
        <w:spacing w:line="240" w:lineRule="auto"/>
        <w:jc w:val="both"/>
        <w:rPr>
          <w:rFonts w:ascii="Arial" w:hAnsi="Arial" w:cs="Arial"/>
          <w:sz w:val="24"/>
          <w:szCs w:val="24"/>
        </w:rPr>
      </w:pPr>
      <w:r>
        <w:rPr>
          <w:rFonts w:ascii="Arial" w:hAnsi="Arial" w:cs="Arial"/>
          <w:sz w:val="24"/>
          <w:szCs w:val="24"/>
        </w:rPr>
        <w:t>L</w:t>
      </w:r>
      <w:r w:rsidRPr="001F7CA8">
        <w:rPr>
          <w:rFonts w:ascii="Arial" w:hAnsi="Arial" w:cs="Arial"/>
          <w:sz w:val="24"/>
          <w:szCs w:val="24"/>
        </w:rPr>
        <w:t>a Pr</w:t>
      </w:r>
      <w:r w:rsidR="00C975C9">
        <w:rPr>
          <w:rFonts w:ascii="Arial" w:hAnsi="Arial" w:cs="Arial"/>
          <w:sz w:val="24"/>
          <w:szCs w:val="24"/>
        </w:rPr>
        <w:t>ocuraduría General de la Nación</w:t>
      </w:r>
      <w:r w:rsidRPr="001F7CA8">
        <w:rPr>
          <w:rFonts w:ascii="Arial" w:hAnsi="Arial" w:cs="Arial"/>
          <w:sz w:val="24"/>
          <w:szCs w:val="24"/>
        </w:rPr>
        <w:t xml:space="preserve"> en varias oportunidades ha solicitado, en ejercicio del poder preferente, que se envíen las diligencias en el estado procesal en que se encuentren, </w:t>
      </w:r>
      <w:r>
        <w:rPr>
          <w:rFonts w:ascii="Arial" w:hAnsi="Arial" w:cs="Arial"/>
          <w:sz w:val="24"/>
          <w:szCs w:val="24"/>
        </w:rPr>
        <w:t xml:space="preserve">considerando </w:t>
      </w:r>
      <w:r w:rsidRPr="001F7CA8">
        <w:rPr>
          <w:rFonts w:ascii="Arial" w:hAnsi="Arial" w:cs="Arial"/>
          <w:sz w:val="24"/>
          <w:szCs w:val="24"/>
        </w:rPr>
        <w:t>que la falta que ha sido puesta en su conocimiento, o la calidad del servidor público acusado, requieren de la intervención de dicho órgano de control.</w:t>
      </w:r>
    </w:p>
    <w:p w:rsidR="001F7CA8" w:rsidRDefault="00DE0CB4" w:rsidP="001F7CA8">
      <w:pPr>
        <w:spacing w:line="240" w:lineRule="auto"/>
        <w:jc w:val="both"/>
        <w:rPr>
          <w:rFonts w:ascii="Arial" w:hAnsi="Arial" w:cs="Arial"/>
          <w:b/>
          <w:sz w:val="24"/>
          <w:szCs w:val="24"/>
        </w:rPr>
      </w:pPr>
      <w:r w:rsidRPr="001F7CA8">
        <w:rPr>
          <w:rFonts w:ascii="Arial" w:hAnsi="Arial" w:cs="Arial"/>
          <w:sz w:val="24"/>
          <w:szCs w:val="24"/>
        </w:rPr>
        <w:t>Sin embargo, varias de estas averiguaciones han sido cerradas y hasta la fecha no se ha recibido comunicación de imposición de correctivo disciplinario a servidores públicos de la Agencia Nacional de Infraestructura</w:t>
      </w:r>
      <w:r>
        <w:rPr>
          <w:rFonts w:ascii="Arial" w:hAnsi="Arial" w:cs="Arial"/>
          <w:sz w:val="24"/>
          <w:szCs w:val="24"/>
        </w:rPr>
        <w:t xml:space="preserve"> – ANI.</w:t>
      </w:r>
    </w:p>
    <w:p w:rsidR="00230A9C" w:rsidRDefault="00230A9C" w:rsidP="001F7CA8">
      <w:pPr>
        <w:spacing w:line="240" w:lineRule="auto"/>
        <w:jc w:val="both"/>
        <w:rPr>
          <w:rFonts w:ascii="Arial" w:hAnsi="Arial" w:cs="Arial"/>
          <w:sz w:val="24"/>
          <w:szCs w:val="24"/>
        </w:rPr>
      </w:pPr>
      <w:r>
        <w:rPr>
          <w:rFonts w:ascii="Arial" w:hAnsi="Arial" w:cs="Arial"/>
          <w:sz w:val="24"/>
          <w:szCs w:val="24"/>
        </w:rPr>
        <w:t>Además de las remisiones a la Procuraduría General de la Nación, otras averiguaciones han de ser remitidas a diferentes entidades, por competencia.</w:t>
      </w:r>
    </w:p>
    <w:p w:rsidR="0073078A" w:rsidRDefault="00DE0CB4" w:rsidP="001F7CA8">
      <w:pPr>
        <w:spacing w:line="240" w:lineRule="auto"/>
        <w:jc w:val="both"/>
        <w:rPr>
          <w:rFonts w:ascii="Arial" w:hAnsi="Arial" w:cs="Arial"/>
          <w:sz w:val="24"/>
          <w:szCs w:val="24"/>
        </w:rPr>
      </w:pPr>
      <w:r>
        <w:rPr>
          <w:rFonts w:ascii="Arial" w:hAnsi="Arial" w:cs="Arial"/>
          <w:sz w:val="24"/>
          <w:szCs w:val="24"/>
        </w:rPr>
        <w:t>Este indicador se toma del número total de actuaciones disciplinarias adelantadas durante</w:t>
      </w:r>
      <w:r w:rsidR="00C222A0">
        <w:rPr>
          <w:rFonts w:ascii="Arial" w:hAnsi="Arial" w:cs="Arial"/>
          <w:sz w:val="24"/>
          <w:szCs w:val="24"/>
        </w:rPr>
        <w:t xml:space="preserve"> el primer trimestre del año 2017, </w:t>
      </w:r>
      <w:r w:rsidR="0073078A">
        <w:rPr>
          <w:rFonts w:ascii="Arial" w:hAnsi="Arial" w:cs="Arial"/>
          <w:sz w:val="24"/>
          <w:szCs w:val="24"/>
        </w:rPr>
        <w:t>sobre el número de procesos remitidos por competencia a otras Entidades, así:</w:t>
      </w:r>
    </w:p>
    <w:p w:rsidR="008270DB" w:rsidRDefault="008270DB" w:rsidP="001F7CA8">
      <w:pPr>
        <w:spacing w:line="240" w:lineRule="auto"/>
        <w:jc w:val="both"/>
        <w:rPr>
          <w:rFonts w:ascii="Arial" w:hAnsi="Arial" w:cs="Arial"/>
          <w:sz w:val="24"/>
          <w:szCs w:val="24"/>
        </w:rPr>
      </w:pPr>
    </w:p>
    <w:tbl>
      <w:tblPr>
        <w:tblStyle w:val="Tablaconcuadrcula"/>
        <w:tblW w:w="0" w:type="auto"/>
        <w:tblInd w:w="959" w:type="dxa"/>
        <w:tblLook w:val="04A0" w:firstRow="1" w:lastRow="0" w:firstColumn="1" w:lastColumn="0" w:noHBand="0" w:noVBand="1"/>
      </w:tblPr>
      <w:tblGrid>
        <w:gridCol w:w="2752"/>
        <w:gridCol w:w="2764"/>
        <w:gridCol w:w="2353"/>
      </w:tblGrid>
      <w:tr w:rsidR="0073078A" w:rsidTr="00230A9C">
        <w:tc>
          <w:tcPr>
            <w:tcW w:w="2752" w:type="dxa"/>
          </w:tcPr>
          <w:p w:rsidR="0073078A" w:rsidRPr="0073078A" w:rsidRDefault="0073078A" w:rsidP="0073078A">
            <w:pPr>
              <w:spacing w:line="240" w:lineRule="auto"/>
              <w:jc w:val="center"/>
              <w:rPr>
                <w:rFonts w:ascii="Arial" w:hAnsi="Arial" w:cs="Arial"/>
              </w:rPr>
            </w:pPr>
            <w:r w:rsidRPr="0073078A">
              <w:rPr>
                <w:rFonts w:ascii="Arial" w:hAnsi="Arial" w:cs="Arial"/>
              </w:rPr>
              <w:t>Número</w:t>
            </w:r>
            <w:r w:rsidR="00C222A0">
              <w:rPr>
                <w:rFonts w:ascii="Arial" w:hAnsi="Arial" w:cs="Arial"/>
              </w:rPr>
              <w:t xml:space="preserve"> de Procesos disciplinarios 2017</w:t>
            </w:r>
          </w:p>
        </w:tc>
        <w:tc>
          <w:tcPr>
            <w:tcW w:w="2764" w:type="dxa"/>
          </w:tcPr>
          <w:p w:rsidR="0073078A" w:rsidRPr="0073078A" w:rsidRDefault="0073078A" w:rsidP="0073078A">
            <w:pPr>
              <w:spacing w:line="240" w:lineRule="auto"/>
              <w:jc w:val="center"/>
              <w:rPr>
                <w:rFonts w:ascii="Arial" w:hAnsi="Arial" w:cs="Arial"/>
              </w:rPr>
            </w:pPr>
            <w:r w:rsidRPr="0073078A">
              <w:rPr>
                <w:rFonts w:ascii="Arial" w:hAnsi="Arial" w:cs="Arial"/>
              </w:rPr>
              <w:t>Remisiones por competencia</w:t>
            </w:r>
          </w:p>
        </w:tc>
        <w:tc>
          <w:tcPr>
            <w:tcW w:w="2353" w:type="dxa"/>
          </w:tcPr>
          <w:p w:rsidR="0073078A" w:rsidRPr="0073078A" w:rsidRDefault="0073078A" w:rsidP="0073078A">
            <w:pPr>
              <w:spacing w:line="240" w:lineRule="auto"/>
              <w:jc w:val="center"/>
              <w:rPr>
                <w:rFonts w:ascii="Arial" w:hAnsi="Arial" w:cs="Arial"/>
              </w:rPr>
            </w:pPr>
            <w:r>
              <w:rPr>
                <w:rFonts w:ascii="Arial" w:hAnsi="Arial" w:cs="Arial"/>
              </w:rPr>
              <w:t>Total en porcentaje</w:t>
            </w:r>
          </w:p>
        </w:tc>
      </w:tr>
      <w:tr w:rsidR="0073078A" w:rsidTr="00230A9C">
        <w:tc>
          <w:tcPr>
            <w:tcW w:w="2752" w:type="dxa"/>
          </w:tcPr>
          <w:p w:rsidR="0073078A" w:rsidRPr="0073078A" w:rsidRDefault="00C222A0" w:rsidP="0073078A">
            <w:pPr>
              <w:spacing w:line="240" w:lineRule="auto"/>
              <w:jc w:val="center"/>
              <w:rPr>
                <w:rFonts w:ascii="Arial" w:hAnsi="Arial" w:cs="Arial"/>
              </w:rPr>
            </w:pPr>
            <w:r>
              <w:rPr>
                <w:rFonts w:ascii="Arial" w:hAnsi="Arial" w:cs="Arial"/>
              </w:rPr>
              <w:t>75</w:t>
            </w:r>
          </w:p>
        </w:tc>
        <w:tc>
          <w:tcPr>
            <w:tcW w:w="2764" w:type="dxa"/>
          </w:tcPr>
          <w:p w:rsidR="0073078A" w:rsidRPr="0073078A" w:rsidRDefault="00C222A0" w:rsidP="0073078A">
            <w:pPr>
              <w:spacing w:line="240" w:lineRule="auto"/>
              <w:jc w:val="center"/>
              <w:rPr>
                <w:rFonts w:ascii="Arial" w:hAnsi="Arial" w:cs="Arial"/>
              </w:rPr>
            </w:pPr>
            <w:r>
              <w:rPr>
                <w:rFonts w:ascii="Arial" w:hAnsi="Arial" w:cs="Arial"/>
              </w:rPr>
              <w:t>04</w:t>
            </w:r>
          </w:p>
        </w:tc>
        <w:tc>
          <w:tcPr>
            <w:tcW w:w="2353" w:type="dxa"/>
          </w:tcPr>
          <w:p w:rsidR="0073078A" w:rsidRDefault="008270DB" w:rsidP="0073078A">
            <w:pPr>
              <w:spacing w:line="240" w:lineRule="auto"/>
              <w:jc w:val="center"/>
              <w:rPr>
                <w:rFonts w:ascii="Arial" w:hAnsi="Arial" w:cs="Arial"/>
              </w:rPr>
            </w:pPr>
            <w:r>
              <w:rPr>
                <w:rFonts w:ascii="Arial" w:hAnsi="Arial" w:cs="Arial"/>
              </w:rPr>
              <w:t>5%</w:t>
            </w:r>
          </w:p>
        </w:tc>
      </w:tr>
    </w:tbl>
    <w:p w:rsidR="00483FA3" w:rsidRDefault="00483FA3" w:rsidP="008270DB">
      <w:pPr>
        <w:spacing w:line="360" w:lineRule="auto"/>
        <w:jc w:val="both"/>
        <w:rPr>
          <w:rFonts w:ascii="Arial" w:hAnsi="Arial" w:cs="Arial"/>
          <w:b/>
          <w:sz w:val="24"/>
          <w:szCs w:val="24"/>
          <w:u w:val="single"/>
        </w:rPr>
      </w:pPr>
    </w:p>
    <w:sectPr w:rsidR="00483FA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984" w:rsidRDefault="00E91984" w:rsidP="00964DCA">
      <w:pPr>
        <w:spacing w:after="0" w:line="240" w:lineRule="auto"/>
      </w:pPr>
      <w:r>
        <w:separator/>
      </w:r>
    </w:p>
  </w:endnote>
  <w:endnote w:type="continuationSeparator" w:id="0">
    <w:p w:rsidR="00E91984" w:rsidRDefault="00E91984" w:rsidP="0096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CA8" w:rsidRDefault="001F7CA8">
    <w:pPr>
      <w:pStyle w:val="Piedepgina"/>
      <w:jc w:val="center"/>
    </w:pPr>
    <w:r>
      <w:fldChar w:fldCharType="begin"/>
    </w:r>
    <w:r>
      <w:instrText>PAGE   \* MERGEFORMAT</w:instrText>
    </w:r>
    <w:r>
      <w:fldChar w:fldCharType="separate"/>
    </w:r>
    <w:r w:rsidR="00665762" w:rsidRPr="00665762">
      <w:rPr>
        <w:noProof/>
        <w:lang w:val="es-ES"/>
      </w:rPr>
      <w:t>12</w:t>
    </w:r>
    <w:r>
      <w:fldChar w:fldCharType="end"/>
    </w:r>
  </w:p>
  <w:p w:rsidR="001F7CA8" w:rsidRDefault="001F7C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984" w:rsidRDefault="00E91984" w:rsidP="00964DCA">
      <w:pPr>
        <w:spacing w:after="0" w:line="240" w:lineRule="auto"/>
      </w:pPr>
      <w:r>
        <w:separator/>
      </w:r>
    </w:p>
  </w:footnote>
  <w:footnote w:type="continuationSeparator" w:id="0">
    <w:p w:rsidR="00E91984" w:rsidRDefault="00E91984" w:rsidP="00964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CA8" w:rsidRDefault="00030CF8" w:rsidP="00F314B2">
    <w:pPr>
      <w:pStyle w:val="Encabezado"/>
    </w:pPr>
    <w:r>
      <w:rPr>
        <w:noProof/>
        <w:lang w:eastAsia="es-CO"/>
      </w:rPr>
      <w:drawing>
        <wp:anchor distT="0" distB="0" distL="114300" distR="114300" simplePos="0" relativeHeight="251657216" behindDoc="0" locked="0" layoutInCell="1" allowOverlap="1">
          <wp:simplePos x="0" y="0"/>
          <wp:positionH relativeFrom="column">
            <wp:posOffset>-13335</wp:posOffset>
          </wp:positionH>
          <wp:positionV relativeFrom="paragraph">
            <wp:posOffset>635</wp:posOffset>
          </wp:positionV>
          <wp:extent cx="904875" cy="666750"/>
          <wp:effectExtent l="0" t="0" r="9525" b="0"/>
          <wp:wrapSquare wrapText="bothSides"/>
          <wp:docPr id="1" name="Imagen 4" descr="LOGO 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ANI"/>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04875"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58240" behindDoc="0" locked="0" layoutInCell="1" allowOverlap="1">
          <wp:simplePos x="0" y="0"/>
          <wp:positionH relativeFrom="column">
            <wp:posOffset>4806315</wp:posOffset>
          </wp:positionH>
          <wp:positionV relativeFrom="paragraph">
            <wp:posOffset>57785</wp:posOffset>
          </wp:positionV>
          <wp:extent cx="1095375" cy="500380"/>
          <wp:effectExtent l="0" t="0" r="9525" b="0"/>
          <wp:wrapSquare wrapText="bothSides"/>
          <wp:docPr id="2" name="Imagen 3" descr="LEMA GOBIERN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EMA GOBIERNO 2014"/>
                  <pic:cNvPicPr>
                    <a:picLocks noChangeAspect="1" noChangeArrowheads="1"/>
                  </pic:cNvPicPr>
                </pic:nvPicPr>
                <pic:blipFill>
                  <a:blip r:embed="rId2">
                    <a:grayscl/>
                    <a:extLst>
                      <a:ext uri="{28A0092B-C50C-407E-A947-70E740481C1C}">
                        <a14:useLocalDpi xmlns:a14="http://schemas.microsoft.com/office/drawing/2010/main" val="0"/>
                      </a:ext>
                    </a:extLst>
                  </a:blip>
                  <a:srcRect l="4269" t="22717" r="3275" b="22606"/>
                  <a:stretch>
                    <a:fillRect/>
                  </a:stretch>
                </pic:blipFill>
                <pic:spPr bwMode="auto">
                  <a:xfrm>
                    <a:off x="0" y="0"/>
                    <a:ext cx="1095375" cy="500380"/>
                  </a:xfrm>
                  <a:prstGeom prst="rect">
                    <a:avLst/>
                  </a:prstGeom>
                  <a:noFill/>
                </pic:spPr>
              </pic:pic>
            </a:graphicData>
          </a:graphic>
          <wp14:sizeRelH relativeFrom="page">
            <wp14:pctWidth>0</wp14:pctWidth>
          </wp14:sizeRelH>
          <wp14:sizeRelV relativeFrom="page">
            <wp14:pctHeight>0</wp14:pctHeight>
          </wp14:sizeRelV>
        </wp:anchor>
      </w:drawing>
    </w:r>
  </w:p>
  <w:p w:rsidR="001F7CA8" w:rsidRDefault="001F7CA8" w:rsidP="00F314B2">
    <w:pPr>
      <w:pStyle w:val="Encabezado"/>
    </w:pPr>
  </w:p>
  <w:p w:rsidR="001F7CA8" w:rsidRDefault="001F7CA8" w:rsidP="00F314B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92CC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3C3E7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C54FC7"/>
    <w:multiLevelType w:val="hybridMultilevel"/>
    <w:tmpl w:val="BB44A3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9E329E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ED9084D"/>
    <w:multiLevelType w:val="hybridMultilevel"/>
    <w:tmpl w:val="57EECC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C4A2F19"/>
    <w:multiLevelType w:val="multilevel"/>
    <w:tmpl w:val="FC726E66"/>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3EAF01BB"/>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53D0616"/>
    <w:multiLevelType w:val="multilevel"/>
    <w:tmpl w:val="E1A4EDB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6DA5F43"/>
    <w:multiLevelType w:val="multilevel"/>
    <w:tmpl w:val="A1444B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551539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D261775"/>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9"/>
  </w:num>
  <w:num w:numId="4">
    <w:abstractNumId w:val="1"/>
  </w:num>
  <w:num w:numId="5">
    <w:abstractNumId w:val="8"/>
  </w:num>
  <w:num w:numId="6">
    <w:abstractNumId w:val="7"/>
  </w:num>
  <w:num w:numId="7">
    <w:abstractNumId w:val="10"/>
  </w:num>
  <w:num w:numId="8">
    <w:abstractNumId w:val="3"/>
  </w:num>
  <w:num w:numId="9">
    <w:abstractNumId w:val="4"/>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5A"/>
    <w:rsid w:val="00012249"/>
    <w:rsid w:val="00012858"/>
    <w:rsid w:val="00016384"/>
    <w:rsid w:val="00021B59"/>
    <w:rsid w:val="00030CF8"/>
    <w:rsid w:val="00050DF8"/>
    <w:rsid w:val="000664C9"/>
    <w:rsid w:val="00074822"/>
    <w:rsid w:val="00074BBF"/>
    <w:rsid w:val="000B40F7"/>
    <w:rsid w:val="000B7B27"/>
    <w:rsid w:val="000C511C"/>
    <w:rsid w:val="000D0D3F"/>
    <w:rsid w:val="000D196A"/>
    <w:rsid w:val="000F0B12"/>
    <w:rsid w:val="000F25DB"/>
    <w:rsid w:val="00166108"/>
    <w:rsid w:val="0016738E"/>
    <w:rsid w:val="001A4073"/>
    <w:rsid w:val="001B0D27"/>
    <w:rsid w:val="001B5BEA"/>
    <w:rsid w:val="001C051C"/>
    <w:rsid w:val="001D6812"/>
    <w:rsid w:val="001F62B9"/>
    <w:rsid w:val="001F7CA8"/>
    <w:rsid w:val="00213CED"/>
    <w:rsid w:val="00230A9C"/>
    <w:rsid w:val="002409CD"/>
    <w:rsid w:val="00260C00"/>
    <w:rsid w:val="00264E3B"/>
    <w:rsid w:val="002678D4"/>
    <w:rsid w:val="00276E06"/>
    <w:rsid w:val="00283E35"/>
    <w:rsid w:val="0029729C"/>
    <w:rsid w:val="00297491"/>
    <w:rsid w:val="002A5A17"/>
    <w:rsid w:val="002B4FDC"/>
    <w:rsid w:val="002C00DB"/>
    <w:rsid w:val="002C4DB5"/>
    <w:rsid w:val="002D4CAC"/>
    <w:rsid w:val="002E07EE"/>
    <w:rsid w:val="00313046"/>
    <w:rsid w:val="0035407E"/>
    <w:rsid w:val="003A45C3"/>
    <w:rsid w:val="003B3964"/>
    <w:rsid w:val="003C0B1B"/>
    <w:rsid w:val="003E25E0"/>
    <w:rsid w:val="003F18D8"/>
    <w:rsid w:val="003F6DEC"/>
    <w:rsid w:val="00406E68"/>
    <w:rsid w:val="00407902"/>
    <w:rsid w:val="00427A18"/>
    <w:rsid w:val="004532C8"/>
    <w:rsid w:val="00464EF3"/>
    <w:rsid w:val="00465ED2"/>
    <w:rsid w:val="00471B3D"/>
    <w:rsid w:val="00483FA3"/>
    <w:rsid w:val="00486CD4"/>
    <w:rsid w:val="00494415"/>
    <w:rsid w:val="00496B5A"/>
    <w:rsid w:val="004A29B8"/>
    <w:rsid w:val="004B0348"/>
    <w:rsid w:val="004B127A"/>
    <w:rsid w:val="004C09AC"/>
    <w:rsid w:val="004C69F1"/>
    <w:rsid w:val="004D6550"/>
    <w:rsid w:val="004E1760"/>
    <w:rsid w:val="004E39A8"/>
    <w:rsid w:val="004F16D8"/>
    <w:rsid w:val="0051784F"/>
    <w:rsid w:val="00540751"/>
    <w:rsid w:val="005443FD"/>
    <w:rsid w:val="0058058E"/>
    <w:rsid w:val="00594A58"/>
    <w:rsid w:val="005C540A"/>
    <w:rsid w:val="005E0BE9"/>
    <w:rsid w:val="005E2BEC"/>
    <w:rsid w:val="005E320E"/>
    <w:rsid w:val="005F72E4"/>
    <w:rsid w:val="00633BD7"/>
    <w:rsid w:val="00641426"/>
    <w:rsid w:val="006512A0"/>
    <w:rsid w:val="006524B5"/>
    <w:rsid w:val="00655437"/>
    <w:rsid w:val="00655A61"/>
    <w:rsid w:val="00665762"/>
    <w:rsid w:val="00681583"/>
    <w:rsid w:val="006C6C58"/>
    <w:rsid w:val="006D7BB6"/>
    <w:rsid w:val="006E3EC4"/>
    <w:rsid w:val="0072599E"/>
    <w:rsid w:val="00727219"/>
    <w:rsid w:val="0072756C"/>
    <w:rsid w:val="0073078A"/>
    <w:rsid w:val="0073287D"/>
    <w:rsid w:val="00747DE6"/>
    <w:rsid w:val="00767E0E"/>
    <w:rsid w:val="00772A9B"/>
    <w:rsid w:val="00773397"/>
    <w:rsid w:val="00775097"/>
    <w:rsid w:val="00782CE3"/>
    <w:rsid w:val="00786629"/>
    <w:rsid w:val="0079441B"/>
    <w:rsid w:val="007A530E"/>
    <w:rsid w:val="007B1FFA"/>
    <w:rsid w:val="007D6FD7"/>
    <w:rsid w:val="007F45FF"/>
    <w:rsid w:val="00815B46"/>
    <w:rsid w:val="0082371C"/>
    <w:rsid w:val="008270DB"/>
    <w:rsid w:val="0083138A"/>
    <w:rsid w:val="00851B84"/>
    <w:rsid w:val="0085350C"/>
    <w:rsid w:val="008930CE"/>
    <w:rsid w:val="008943DB"/>
    <w:rsid w:val="008A26B2"/>
    <w:rsid w:val="008B3096"/>
    <w:rsid w:val="008C0BA8"/>
    <w:rsid w:val="008C2CAD"/>
    <w:rsid w:val="008D0653"/>
    <w:rsid w:val="008E4996"/>
    <w:rsid w:val="0090350F"/>
    <w:rsid w:val="009369CC"/>
    <w:rsid w:val="0094050D"/>
    <w:rsid w:val="00943584"/>
    <w:rsid w:val="00943DF7"/>
    <w:rsid w:val="00954217"/>
    <w:rsid w:val="00956990"/>
    <w:rsid w:val="00964DCA"/>
    <w:rsid w:val="009658D3"/>
    <w:rsid w:val="009736C3"/>
    <w:rsid w:val="009831B7"/>
    <w:rsid w:val="009B2B02"/>
    <w:rsid w:val="009C246A"/>
    <w:rsid w:val="009D624C"/>
    <w:rsid w:val="00A1575D"/>
    <w:rsid w:val="00A17148"/>
    <w:rsid w:val="00A456F7"/>
    <w:rsid w:val="00A824D2"/>
    <w:rsid w:val="00AB6CE5"/>
    <w:rsid w:val="00AC5248"/>
    <w:rsid w:val="00AD15C6"/>
    <w:rsid w:val="00AD66B1"/>
    <w:rsid w:val="00AD7C71"/>
    <w:rsid w:val="00AD7C80"/>
    <w:rsid w:val="00AE4D04"/>
    <w:rsid w:val="00B1276F"/>
    <w:rsid w:val="00B14DB3"/>
    <w:rsid w:val="00B44A06"/>
    <w:rsid w:val="00B74D91"/>
    <w:rsid w:val="00B832F6"/>
    <w:rsid w:val="00BB08B0"/>
    <w:rsid w:val="00BB1328"/>
    <w:rsid w:val="00BB49B1"/>
    <w:rsid w:val="00BE6B07"/>
    <w:rsid w:val="00C03C83"/>
    <w:rsid w:val="00C13A45"/>
    <w:rsid w:val="00C13CF3"/>
    <w:rsid w:val="00C17221"/>
    <w:rsid w:val="00C20078"/>
    <w:rsid w:val="00C20298"/>
    <w:rsid w:val="00C222A0"/>
    <w:rsid w:val="00C27640"/>
    <w:rsid w:val="00C30A99"/>
    <w:rsid w:val="00C319DE"/>
    <w:rsid w:val="00C56A1F"/>
    <w:rsid w:val="00C73830"/>
    <w:rsid w:val="00C83D5E"/>
    <w:rsid w:val="00C960B8"/>
    <w:rsid w:val="00C975C9"/>
    <w:rsid w:val="00CA66BD"/>
    <w:rsid w:val="00CB6081"/>
    <w:rsid w:val="00CB7243"/>
    <w:rsid w:val="00CC7130"/>
    <w:rsid w:val="00CE6ECC"/>
    <w:rsid w:val="00CF487F"/>
    <w:rsid w:val="00CF71BA"/>
    <w:rsid w:val="00D47AEC"/>
    <w:rsid w:val="00D535E7"/>
    <w:rsid w:val="00D568AB"/>
    <w:rsid w:val="00D57BA8"/>
    <w:rsid w:val="00D731FD"/>
    <w:rsid w:val="00D747DE"/>
    <w:rsid w:val="00D77315"/>
    <w:rsid w:val="00D935B3"/>
    <w:rsid w:val="00DA58C1"/>
    <w:rsid w:val="00DB1302"/>
    <w:rsid w:val="00DB36A2"/>
    <w:rsid w:val="00DE0CB4"/>
    <w:rsid w:val="00E14C1D"/>
    <w:rsid w:val="00E2035F"/>
    <w:rsid w:val="00E33470"/>
    <w:rsid w:val="00E36ED6"/>
    <w:rsid w:val="00E72239"/>
    <w:rsid w:val="00E91984"/>
    <w:rsid w:val="00EB2C70"/>
    <w:rsid w:val="00EB3C42"/>
    <w:rsid w:val="00F314B2"/>
    <w:rsid w:val="00F33063"/>
    <w:rsid w:val="00F422A6"/>
    <w:rsid w:val="00F854D7"/>
    <w:rsid w:val="00F90123"/>
    <w:rsid w:val="00FA44FD"/>
    <w:rsid w:val="00FC75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B5AE72-2337-4200-8B17-F72FA7A3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82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64DCA"/>
    <w:pPr>
      <w:tabs>
        <w:tab w:val="center" w:pos="4419"/>
        <w:tab w:val="right" w:pos="8838"/>
      </w:tabs>
    </w:pPr>
  </w:style>
  <w:style w:type="character" w:customStyle="1" w:styleId="EncabezadoCar">
    <w:name w:val="Encabezado Car"/>
    <w:link w:val="Encabezado"/>
    <w:uiPriority w:val="99"/>
    <w:rsid w:val="00964DCA"/>
    <w:rPr>
      <w:sz w:val="22"/>
      <w:szCs w:val="22"/>
      <w:lang w:eastAsia="en-US"/>
    </w:rPr>
  </w:style>
  <w:style w:type="paragraph" w:styleId="Piedepgina">
    <w:name w:val="footer"/>
    <w:basedOn w:val="Normal"/>
    <w:link w:val="PiedepginaCar"/>
    <w:uiPriority w:val="99"/>
    <w:unhideWhenUsed/>
    <w:rsid w:val="00964DCA"/>
    <w:pPr>
      <w:tabs>
        <w:tab w:val="center" w:pos="4419"/>
        <w:tab w:val="right" w:pos="8838"/>
      </w:tabs>
    </w:pPr>
  </w:style>
  <w:style w:type="character" w:customStyle="1" w:styleId="PiedepginaCar">
    <w:name w:val="Pie de página Car"/>
    <w:link w:val="Piedepgina"/>
    <w:uiPriority w:val="99"/>
    <w:rsid w:val="00964DCA"/>
    <w:rPr>
      <w:sz w:val="22"/>
      <w:szCs w:val="22"/>
      <w:lang w:eastAsia="en-US"/>
    </w:rPr>
  </w:style>
  <w:style w:type="paragraph" w:styleId="Textodeglobo">
    <w:name w:val="Balloon Text"/>
    <w:basedOn w:val="Normal"/>
    <w:link w:val="TextodegloboCar"/>
    <w:uiPriority w:val="99"/>
    <w:semiHidden/>
    <w:unhideWhenUsed/>
    <w:rsid w:val="00CF71B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F71BA"/>
    <w:rPr>
      <w:rFonts w:ascii="Tahoma" w:hAnsi="Tahoma" w:cs="Tahoma"/>
      <w:sz w:val="16"/>
      <w:szCs w:val="16"/>
      <w:lang w:eastAsia="en-US"/>
    </w:rPr>
  </w:style>
  <w:style w:type="character" w:styleId="Hipervnculo">
    <w:name w:val="Hyperlink"/>
    <w:uiPriority w:val="99"/>
    <w:unhideWhenUsed/>
    <w:rsid w:val="00F314B2"/>
    <w:rPr>
      <w:color w:val="0563C1"/>
      <w:u w:val="single"/>
    </w:rPr>
  </w:style>
  <w:style w:type="paragraph" w:styleId="Sinespaciado">
    <w:name w:val="No Spacing"/>
    <w:uiPriority w:val="1"/>
    <w:qFormat/>
    <w:rsid w:val="00F314B2"/>
    <w:rPr>
      <w:sz w:val="22"/>
      <w:szCs w:val="22"/>
      <w:lang w:eastAsia="en-US"/>
    </w:rPr>
  </w:style>
  <w:style w:type="paragraph" w:styleId="Prrafodelista">
    <w:name w:val="List Paragraph"/>
    <w:basedOn w:val="Normal"/>
    <w:uiPriority w:val="34"/>
    <w:qFormat/>
    <w:rsid w:val="00AD7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87549">
      <w:bodyDiv w:val="1"/>
      <w:marLeft w:val="0"/>
      <w:marRight w:val="0"/>
      <w:marTop w:val="0"/>
      <w:marBottom w:val="0"/>
      <w:divBdr>
        <w:top w:val="none" w:sz="0" w:space="0" w:color="auto"/>
        <w:left w:val="none" w:sz="0" w:space="0" w:color="auto"/>
        <w:bottom w:val="none" w:sz="0" w:space="0" w:color="auto"/>
        <w:right w:val="none" w:sz="0" w:space="0" w:color="auto"/>
      </w:divBdr>
    </w:div>
    <w:div w:id="606935711">
      <w:bodyDiv w:val="1"/>
      <w:marLeft w:val="0"/>
      <w:marRight w:val="0"/>
      <w:marTop w:val="0"/>
      <w:marBottom w:val="0"/>
      <w:divBdr>
        <w:top w:val="none" w:sz="0" w:space="0" w:color="auto"/>
        <w:left w:val="none" w:sz="0" w:space="0" w:color="auto"/>
        <w:bottom w:val="none" w:sz="0" w:space="0" w:color="auto"/>
        <w:right w:val="none" w:sz="0" w:space="0" w:color="auto"/>
      </w:divBdr>
    </w:div>
    <w:div w:id="80708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1384</Words>
  <Characters>7612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MGMOLINAJ</dc:creator>
  <cp:keywords/>
  <cp:lastModifiedBy>Manuel Guillermo Molina Jimenez</cp:lastModifiedBy>
  <cp:revision>5</cp:revision>
  <cp:lastPrinted>2017-04-20T16:04:00Z</cp:lastPrinted>
  <dcterms:created xsi:type="dcterms:W3CDTF">2017-04-17T14:46:00Z</dcterms:created>
  <dcterms:modified xsi:type="dcterms:W3CDTF">2017-04-21T14:03:00Z</dcterms:modified>
</cp:coreProperties>
</file>