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ADD" w:rsidRPr="00D47685" w:rsidRDefault="00157A58" w:rsidP="00B37137">
      <w:pPr>
        <w:spacing w:line="360" w:lineRule="auto"/>
        <w:jc w:val="center"/>
        <w:rPr>
          <w:rFonts w:ascii="Arial" w:hAnsi="Arial" w:cs="Arial"/>
          <w:b/>
          <w:color w:val="ED7D31" w:themeColor="accent2"/>
          <w:sz w:val="24"/>
          <w:szCs w:val="24"/>
          <w:u w:val="single"/>
        </w:rPr>
      </w:pPr>
      <w:r w:rsidRPr="00D47685">
        <w:rPr>
          <w:rFonts w:ascii="Arial" w:hAnsi="Arial" w:cs="Arial"/>
          <w:b/>
          <w:noProof/>
          <w:color w:val="ED7D31" w:themeColor="accent2"/>
          <w:sz w:val="24"/>
          <w:szCs w:val="24"/>
          <w:u w:val="single"/>
          <w:lang w:val="es-CO" w:eastAsia="es-CO"/>
        </w:rPr>
        <mc:AlternateContent>
          <mc:Choice Requires="wps">
            <w:drawing>
              <wp:anchor distT="0" distB="0" distL="114300" distR="114300" simplePos="0" relativeHeight="251673600" behindDoc="0" locked="0" layoutInCell="1" allowOverlap="1" wp14:anchorId="1D139FED" wp14:editId="14EAF58E">
                <wp:simplePos x="0" y="0"/>
                <wp:positionH relativeFrom="margin">
                  <wp:align>center</wp:align>
                </wp:positionH>
                <wp:positionV relativeFrom="paragraph">
                  <wp:posOffset>205105</wp:posOffset>
                </wp:positionV>
                <wp:extent cx="2609850" cy="342900"/>
                <wp:effectExtent l="0" t="0" r="19050" b="19050"/>
                <wp:wrapNone/>
                <wp:docPr id="37" name="Rectángulo redondeado 37"/>
                <wp:cNvGraphicFramePr/>
                <a:graphic xmlns:a="http://schemas.openxmlformats.org/drawingml/2006/main">
                  <a:graphicData uri="http://schemas.microsoft.com/office/word/2010/wordprocessingShape">
                    <wps:wsp>
                      <wps:cNvSpPr/>
                      <wps:spPr>
                        <a:xfrm>
                          <a:off x="0" y="0"/>
                          <a:ext cx="2609850" cy="3429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23052" w:rsidRPr="00456285" w:rsidRDefault="00E23052" w:rsidP="00157A58">
                            <w:pPr>
                              <w:spacing w:line="360" w:lineRule="auto"/>
                              <w:jc w:val="center"/>
                              <w:rPr>
                                <w:rFonts w:asciiTheme="majorHAnsi" w:hAnsiTheme="majorHAnsi" w:cs="Arial"/>
                                <w:b/>
                                <w:i/>
                                <w:color w:val="5B9BD5" w:themeColor="accent1"/>
                                <w:sz w:val="28"/>
                                <w:szCs w:val="28"/>
                              </w:rPr>
                            </w:pPr>
                            <w:r w:rsidRPr="00456285">
                              <w:rPr>
                                <w:rFonts w:asciiTheme="majorHAnsi" w:hAnsiTheme="majorHAnsi" w:cs="Arial"/>
                                <w:b/>
                                <w:i/>
                                <w:color w:val="5B9BD5" w:themeColor="accent1"/>
                                <w:sz w:val="28"/>
                                <w:szCs w:val="28"/>
                              </w:rPr>
                              <w:t>PREGUNTAS FRECUENTES</w:t>
                            </w:r>
                          </w:p>
                          <w:p w:rsidR="00E23052" w:rsidRDefault="00E23052" w:rsidP="00157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39FED" id="Rectángulo redondeado 37" o:spid="_x0000_s1026" style="position:absolute;left:0;text-align:left;margin-left:0;margin-top:16.15pt;width:205.5pt;height:2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" fillcolor="white [3201]" strokecolor="#5b9bd5 [3204]" strokeweight="1pt">
                <v:stroke joinstyle="miter"/>
                <v:textbox>
                  <w:txbxContent>
                    <w:p w:rsidR="00E23052" w:rsidRPr="00456285" w:rsidRDefault="00E23052" w:rsidP="00157A58">
                      <w:pPr>
                        <w:spacing w:line="360" w:lineRule="auto"/>
                        <w:jc w:val="center"/>
                        <w:rPr>
                          <w:rFonts w:asciiTheme="majorHAnsi" w:hAnsiTheme="majorHAnsi" w:cs="Arial"/>
                          <w:b/>
                          <w:i/>
                          <w:color w:val="5B9BD5" w:themeColor="accent1"/>
                          <w:sz w:val="28"/>
                          <w:szCs w:val="28"/>
                        </w:rPr>
                      </w:pPr>
                      <w:r w:rsidRPr="00456285">
                        <w:rPr>
                          <w:rFonts w:asciiTheme="majorHAnsi" w:hAnsiTheme="majorHAnsi" w:cs="Arial"/>
                          <w:b/>
                          <w:i/>
                          <w:color w:val="5B9BD5" w:themeColor="accent1"/>
                          <w:sz w:val="28"/>
                          <w:szCs w:val="28"/>
                        </w:rPr>
                        <w:t>PREGUNTAS FRECUENTES</w:t>
                      </w:r>
                    </w:p>
                    <w:p w:rsidR="00E23052" w:rsidRDefault="00E23052" w:rsidP="00157A58"/>
                  </w:txbxContent>
                </v:textbox>
                <w10:wrap anchorx="margin"/>
              </v:roundrect>
            </w:pict>
          </mc:Fallback>
        </mc:AlternateContent>
      </w:r>
    </w:p>
    <w:p w:rsidR="00157A58" w:rsidRPr="00D47685" w:rsidRDefault="00157A58" w:rsidP="00B37137">
      <w:pPr>
        <w:pStyle w:val="Ttulo2"/>
        <w:spacing w:line="360" w:lineRule="auto"/>
        <w:rPr>
          <w:b/>
          <w:sz w:val="24"/>
          <w:szCs w:val="24"/>
        </w:rPr>
      </w:pPr>
    </w:p>
    <w:p w:rsidR="00456285" w:rsidRDefault="00456285" w:rsidP="00B37137">
      <w:pPr>
        <w:shd w:val="clear" w:color="auto" w:fill="FFFFFF"/>
        <w:spacing w:after="0" w:line="360" w:lineRule="auto"/>
        <w:jc w:val="center"/>
        <w:rPr>
          <w:rFonts w:asciiTheme="majorHAnsi" w:eastAsia="Times New Roman" w:hAnsiTheme="majorHAnsi" w:cs="Arial"/>
          <w:b/>
          <w:i/>
          <w:color w:val="ED7D31" w:themeColor="accent2"/>
          <w:sz w:val="32"/>
          <w:szCs w:val="32"/>
          <w:u w:val="single"/>
          <w:lang w:eastAsia="es-MX"/>
        </w:rPr>
      </w:pPr>
    </w:p>
    <w:p w:rsidR="00456285" w:rsidRPr="00456285" w:rsidRDefault="0062300A" w:rsidP="00B37137">
      <w:pPr>
        <w:shd w:val="clear" w:color="auto" w:fill="FFFFFF"/>
        <w:spacing w:after="0" w:line="360" w:lineRule="auto"/>
        <w:jc w:val="center"/>
        <w:rPr>
          <w:rFonts w:asciiTheme="majorHAnsi" w:eastAsia="Times New Roman" w:hAnsiTheme="majorHAnsi" w:cs="Arial"/>
          <w:b/>
          <w:i/>
          <w:color w:val="ED7D31" w:themeColor="accent2"/>
          <w:sz w:val="24"/>
          <w:szCs w:val="24"/>
          <w:u w:val="single"/>
          <w:lang w:eastAsia="es-MX"/>
        </w:rPr>
      </w:pPr>
      <w:r w:rsidRPr="00456285">
        <w:rPr>
          <w:rFonts w:asciiTheme="majorHAnsi" w:eastAsia="Times New Roman" w:hAnsiTheme="majorHAnsi" w:cs="Arial"/>
          <w:b/>
          <w:i/>
          <w:color w:val="ED7D31" w:themeColor="accent2"/>
          <w:sz w:val="32"/>
          <w:szCs w:val="32"/>
          <w:u w:val="single"/>
          <w:lang w:eastAsia="es-MX"/>
        </w:rPr>
        <w:t>INFORMACIÓN GENERAL</w:t>
      </w:r>
    </w:p>
    <w:p w:rsidR="0062300A" w:rsidRPr="00D47685" w:rsidRDefault="00456285" w:rsidP="00B37137">
      <w:pPr>
        <w:spacing w:line="360" w:lineRule="auto"/>
        <w:jc w:val="center"/>
        <w:rPr>
          <w:sz w:val="24"/>
          <w:szCs w:val="24"/>
        </w:rPr>
      </w:pPr>
      <w:r>
        <w:rPr>
          <w:noProof/>
        </w:rPr>
        <w:drawing>
          <wp:inline distT="0" distB="0" distL="0" distR="0">
            <wp:extent cx="4628808" cy="2477135"/>
            <wp:effectExtent l="152400" t="152400" r="362585" b="361315"/>
            <wp:docPr id="14" name="Imagen 14" descr="A partir de 2019 el transporte de CafÃ© de exportaciÃ³n se realizarÃ¡ por vÃ­a fÃ©r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rtir de 2019 el transporte de CafÃ© de exportaciÃ³n se realizarÃ¡ por vÃ­a fÃ©rr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147" cy="2481063"/>
                    </a:xfrm>
                    <a:prstGeom prst="rect">
                      <a:avLst/>
                    </a:prstGeom>
                    <a:ln>
                      <a:noFill/>
                    </a:ln>
                    <a:effectLst>
                      <a:outerShdw blurRad="292100" dist="139700" dir="2700000" algn="tl" rotWithShape="0">
                        <a:srgbClr val="333333">
                          <a:alpha val="65000"/>
                        </a:srgbClr>
                      </a:outerShdw>
                    </a:effectLst>
                  </pic:spPr>
                </pic:pic>
              </a:graphicData>
            </a:graphic>
          </wp:inline>
        </w:drawing>
      </w:r>
    </w:p>
    <w:p w:rsidR="002C3BC9" w:rsidRPr="00D47685" w:rsidRDefault="002C3BC9" w:rsidP="00B37137">
      <w:pPr>
        <w:spacing w:line="360" w:lineRule="auto"/>
        <w:jc w:val="both"/>
        <w:rPr>
          <w:rFonts w:asciiTheme="majorHAnsi" w:eastAsiaTheme="majorEastAsia" w:hAnsiTheme="majorHAnsi" w:cstheme="majorBidi"/>
          <w:b/>
          <w:color w:val="2E74B5" w:themeColor="accent1" w:themeShade="BF"/>
          <w:sz w:val="24"/>
          <w:szCs w:val="24"/>
          <w:u w:val="single"/>
        </w:rPr>
      </w:pPr>
      <w:r w:rsidRPr="00D47685">
        <w:rPr>
          <w:rFonts w:asciiTheme="majorHAnsi" w:eastAsiaTheme="majorEastAsia" w:hAnsiTheme="majorHAnsi" w:cstheme="majorBidi"/>
          <w:b/>
          <w:color w:val="2E74B5" w:themeColor="accent1" w:themeShade="BF"/>
          <w:sz w:val="24"/>
          <w:szCs w:val="24"/>
          <w:u w:val="single"/>
        </w:rPr>
        <w:t>¿QUIEN ES EL ACTUAL PRESIDENTE DE LA AGENCIA NACIONAL DE INFRAESTRUCTURA?</w:t>
      </w:r>
    </w:p>
    <w:p w:rsidR="002C3BC9" w:rsidRPr="00D47685" w:rsidRDefault="002C3BC9"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E91223" w:rsidRPr="00D47685" w:rsidRDefault="002C3BC9" w:rsidP="00B37137">
      <w:pPr>
        <w:pStyle w:val="Ttulo2"/>
        <w:spacing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 xml:space="preserve">Louis Francois Kleyn López, es economista de la Universidad de los Andes y realizó un MBA en la </w:t>
      </w:r>
      <w:r w:rsidR="00E91223" w:rsidRPr="00D47685">
        <w:rPr>
          <w:rFonts w:ascii="Arial" w:eastAsia="Times New Roman" w:hAnsi="Arial" w:cs="Arial"/>
          <w:bCs/>
          <w:color w:val="333333"/>
          <w:sz w:val="24"/>
          <w:szCs w:val="24"/>
          <w:lang w:eastAsia="es-MX"/>
        </w:rPr>
        <w:t xml:space="preserve">Escuela de Negocios de la </w:t>
      </w:r>
      <w:r w:rsidRPr="00D47685">
        <w:rPr>
          <w:rFonts w:ascii="Arial" w:eastAsia="Times New Roman" w:hAnsi="Arial" w:cs="Arial"/>
          <w:bCs/>
          <w:color w:val="333333"/>
          <w:sz w:val="24"/>
          <w:szCs w:val="24"/>
          <w:lang w:eastAsia="es-MX"/>
        </w:rPr>
        <w:t>Universidad de Yale</w:t>
      </w:r>
      <w:r w:rsidR="00E91223" w:rsidRPr="00D47685">
        <w:rPr>
          <w:rFonts w:ascii="Arial" w:eastAsia="Times New Roman" w:hAnsi="Arial" w:cs="Arial"/>
          <w:bCs/>
          <w:color w:val="333333"/>
          <w:sz w:val="24"/>
          <w:szCs w:val="24"/>
          <w:lang w:eastAsia="es-MX"/>
        </w:rPr>
        <w:t xml:space="preserve"> y cuenta con más de 28 años de experiencia en los sectores público y privado. </w:t>
      </w:r>
    </w:p>
    <w:p w:rsidR="002C3BC9" w:rsidRPr="00D47685" w:rsidRDefault="0080558C" w:rsidP="00B37137">
      <w:pPr>
        <w:pStyle w:val="Ttulo2"/>
        <w:spacing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 xml:space="preserve">Actualmente está encargado </w:t>
      </w:r>
      <w:r w:rsidR="00D47685" w:rsidRPr="00D47685">
        <w:rPr>
          <w:rFonts w:ascii="Arial" w:eastAsia="Times New Roman" w:hAnsi="Arial" w:cs="Arial"/>
          <w:bCs/>
          <w:color w:val="333333"/>
          <w:sz w:val="24"/>
          <w:szCs w:val="24"/>
          <w:lang w:eastAsia="es-MX"/>
        </w:rPr>
        <w:t>de liderar</w:t>
      </w:r>
      <w:r w:rsidR="00E91223" w:rsidRPr="00D47685">
        <w:rPr>
          <w:rFonts w:ascii="Arial" w:eastAsia="Times New Roman" w:hAnsi="Arial" w:cs="Arial"/>
          <w:bCs/>
          <w:color w:val="333333"/>
          <w:sz w:val="24"/>
          <w:szCs w:val="24"/>
          <w:lang w:eastAsia="es-MX"/>
        </w:rPr>
        <w:t xml:space="preserve"> la ejecución y supervisión de los proyectos de infraestructura concesionada en los modos de transporte viales, aeroportuarios, férreos y portuarios que se desarrollan en Colombia, y que son prioridad para el Gobierno del </w:t>
      </w:r>
      <w:r w:rsidR="00456285" w:rsidRPr="00D47685">
        <w:rPr>
          <w:rFonts w:ascii="Arial" w:eastAsia="Times New Roman" w:hAnsi="Arial" w:cs="Arial"/>
          <w:bCs/>
          <w:color w:val="333333"/>
          <w:sz w:val="24"/>
          <w:szCs w:val="24"/>
          <w:lang w:eastAsia="es-MX"/>
        </w:rPr>
        <w:t>presidente</w:t>
      </w:r>
      <w:r w:rsidR="00E91223" w:rsidRPr="00D47685">
        <w:rPr>
          <w:rFonts w:ascii="Arial" w:eastAsia="Times New Roman" w:hAnsi="Arial" w:cs="Arial"/>
          <w:bCs/>
          <w:color w:val="333333"/>
          <w:sz w:val="24"/>
          <w:szCs w:val="24"/>
          <w:lang w:eastAsia="es-MX"/>
        </w:rPr>
        <w:t xml:space="preserve"> Iván Duque.</w:t>
      </w:r>
    </w:p>
    <w:p w:rsidR="002C3BC9" w:rsidRDefault="002C3BC9" w:rsidP="00B37137">
      <w:pPr>
        <w:spacing w:line="360" w:lineRule="auto"/>
        <w:rPr>
          <w:sz w:val="24"/>
          <w:szCs w:val="24"/>
          <w:lang w:eastAsia="es-MX"/>
        </w:rPr>
      </w:pPr>
    </w:p>
    <w:p w:rsidR="00456285" w:rsidRDefault="00456285" w:rsidP="00B37137">
      <w:pPr>
        <w:spacing w:line="360" w:lineRule="auto"/>
        <w:rPr>
          <w:sz w:val="24"/>
          <w:szCs w:val="24"/>
          <w:lang w:eastAsia="es-MX"/>
        </w:rPr>
      </w:pPr>
    </w:p>
    <w:p w:rsidR="00456285" w:rsidRPr="00D47685" w:rsidRDefault="00456285" w:rsidP="00B37137">
      <w:pPr>
        <w:spacing w:line="360" w:lineRule="auto"/>
        <w:rPr>
          <w:sz w:val="24"/>
          <w:szCs w:val="24"/>
          <w:lang w:eastAsia="es-MX"/>
        </w:rPr>
      </w:pPr>
    </w:p>
    <w:p w:rsidR="002C3BC9" w:rsidRPr="00456285" w:rsidRDefault="002C3BC9" w:rsidP="00B37137">
      <w:pPr>
        <w:widowControl w:val="0"/>
        <w:autoSpaceDE w:val="0"/>
        <w:autoSpaceDN w:val="0"/>
        <w:adjustRightInd w:val="0"/>
        <w:spacing w:before="2" w:after="0" w:line="360" w:lineRule="auto"/>
        <w:ind w:right="1557"/>
        <w:jc w:val="both"/>
        <w:rPr>
          <w:rFonts w:asciiTheme="majorHAnsi" w:eastAsiaTheme="majorEastAsia" w:hAnsiTheme="majorHAnsi" w:cstheme="majorBidi"/>
          <w:b/>
          <w:color w:val="2E74B5" w:themeColor="accent1" w:themeShade="BF"/>
          <w:sz w:val="24"/>
          <w:szCs w:val="24"/>
          <w:u w:val="single"/>
        </w:rPr>
      </w:pPr>
      <w:r w:rsidRPr="00456285">
        <w:rPr>
          <w:rFonts w:asciiTheme="majorHAnsi" w:eastAsiaTheme="majorEastAsia" w:hAnsiTheme="majorHAnsi" w:cstheme="majorBidi"/>
          <w:b/>
          <w:color w:val="2E74B5" w:themeColor="accent1" w:themeShade="BF"/>
          <w:sz w:val="24"/>
          <w:szCs w:val="24"/>
          <w:u w:val="single"/>
        </w:rPr>
        <w:lastRenderedPageBreak/>
        <w:t>¿QUÉ ES LA AGENCIA NACIONAL DE INFRAESTRUCTURA?</w:t>
      </w:r>
    </w:p>
    <w:p w:rsidR="002C3BC9"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Respuesta:</w:t>
      </w:r>
    </w:p>
    <w:p w:rsidR="0080558C"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 xml:space="preserve">La Agencia Nacional de Infraestructura - ANI, es una Agencia Nacional Estatal de Naturaleza Especial, del sector descentralizado de la Rama Ejecutiva del Orden Nacional, con personería jurídica, patrimonio propio y autonomía administrativa, financiera y técnica, adscrita al Ministerio de Transporte, </w:t>
      </w:r>
      <w:r w:rsidR="0080558C" w:rsidRPr="00CB5770">
        <w:rPr>
          <w:rFonts w:ascii="Arial" w:eastAsia="Times New Roman" w:hAnsi="Arial" w:cs="Arial"/>
          <w:bCs/>
          <w:color w:val="333333"/>
          <w:sz w:val="24"/>
          <w:szCs w:val="24"/>
          <w:lang w:eastAsia="es-MX"/>
        </w:rPr>
        <w:t>de conformidad con el D</w:t>
      </w:r>
      <w:r w:rsidRPr="00CB5770">
        <w:rPr>
          <w:rFonts w:ascii="Arial" w:eastAsia="Times New Roman" w:hAnsi="Arial" w:cs="Arial"/>
          <w:bCs/>
          <w:color w:val="333333"/>
          <w:sz w:val="24"/>
          <w:szCs w:val="24"/>
          <w:lang w:eastAsia="es-MX"/>
        </w:rPr>
        <w:t>ecreto 4165 del 03 noviembre de 2011.</w:t>
      </w:r>
      <w:r w:rsidR="0080558C" w:rsidRPr="00CB5770">
        <w:rPr>
          <w:rFonts w:ascii="Arial" w:eastAsia="Times New Roman" w:hAnsi="Arial" w:cs="Arial"/>
          <w:bCs/>
          <w:color w:val="333333"/>
          <w:sz w:val="24"/>
          <w:szCs w:val="24"/>
          <w:lang w:eastAsia="es-MX"/>
        </w:rPr>
        <w:t xml:space="preserve"> </w:t>
      </w:r>
    </w:p>
    <w:p w:rsidR="002C3BC9" w:rsidRPr="00D47685" w:rsidRDefault="00E23052" w:rsidP="00B37137">
      <w:pPr>
        <w:pStyle w:val="Ttulo2"/>
        <w:spacing w:line="360" w:lineRule="auto"/>
        <w:jc w:val="both"/>
        <w:rPr>
          <w:b/>
          <w:color w:val="auto"/>
          <w:sz w:val="24"/>
          <w:szCs w:val="24"/>
        </w:rPr>
      </w:pPr>
      <w:hyperlink r:id="rId9" w:history="1">
        <w:r w:rsidR="0080558C" w:rsidRPr="00D47685">
          <w:rPr>
            <w:rStyle w:val="Hipervnculo"/>
            <w:b/>
            <w:sz w:val="24"/>
            <w:szCs w:val="24"/>
          </w:rPr>
          <w:t>https://www.ani.gov.co/sites/default/files/u233/dec_4165.pdf</w:t>
        </w:r>
      </w:hyperlink>
    </w:p>
    <w:p w:rsidR="00E23052" w:rsidRDefault="00E23052" w:rsidP="002B0C68">
      <w:pPr>
        <w:spacing w:line="360" w:lineRule="auto"/>
        <w:jc w:val="both"/>
        <w:rPr>
          <w:rFonts w:asciiTheme="majorHAnsi" w:eastAsiaTheme="majorEastAsia" w:hAnsiTheme="majorHAnsi" w:cstheme="majorBidi"/>
          <w:b/>
          <w:color w:val="2E74B5" w:themeColor="accent1" w:themeShade="BF"/>
          <w:sz w:val="24"/>
          <w:szCs w:val="24"/>
          <w:u w:val="single"/>
        </w:rPr>
      </w:pPr>
    </w:p>
    <w:p w:rsidR="002C3BC9" w:rsidRPr="00456285" w:rsidRDefault="002C3BC9" w:rsidP="00B37137">
      <w:pPr>
        <w:widowControl w:val="0"/>
        <w:autoSpaceDE w:val="0"/>
        <w:autoSpaceDN w:val="0"/>
        <w:adjustRightInd w:val="0"/>
        <w:spacing w:before="2" w:after="0" w:line="360" w:lineRule="auto"/>
        <w:ind w:right="1557"/>
        <w:jc w:val="both"/>
        <w:rPr>
          <w:rFonts w:asciiTheme="majorHAnsi" w:eastAsiaTheme="majorEastAsia" w:hAnsiTheme="majorHAnsi" w:cstheme="majorBidi"/>
          <w:b/>
          <w:color w:val="2E74B5" w:themeColor="accent1" w:themeShade="BF"/>
          <w:sz w:val="24"/>
          <w:szCs w:val="24"/>
          <w:u w:val="single"/>
        </w:rPr>
      </w:pPr>
      <w:r w:rsidRPr="00456285">
        <w:rPr>
          <w:rFonts w:asciiTheme="majorHAnsi" w:eastAsiaTheme="majorEastAsia" w:hAnsiTheme="majorHAnsi" w:cstheme="majorBidi"/>
          <w:b/>
          <w:color w:val="2E74B5" w:themeColor="accent1" w:themeShade="BF"/>
          <w:sz w:val="24"/>
          <w:szCs w:val="24"/>
          <w:u w:val="single"/>
        </w:rPr>
        <w:t>¿CUÁL ES LA FUNCIÓN DE LA ANI?</w:t>
      </w:r>
    </w:p>
    <w:p w:rsidR="002C3BC9"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Respuesta:</w:t>
      </w:r>
    </w:p>
    <w:p w:rsidR="002C3BC9"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La Agencia Nacional de Infraestructura - ANI, tiene por objeto planear, coordinar, estructurar, contratar, ejecutar, administrar y evaluar proyectos de concesiones y otras formas de Asociación Público Privada - APP, para el diseño, construcción, mantenimiento, operación, administración y/o explotación de la infraestructura pública de transporte en todos sus modos y de los servicios conexos o relacionados y el desarrollo de proyectos de asociación público privada para otro tipo de infraestructura pública cuando así lo determine expresamente el Gobierno Nacional respecto de infraestructuras semejantes a las enunciadas en este artículo. Dentro del respeto a las normas que regulan la distribución de funciones y competencias y su asignación. Su domicilio es la ciudad de Bogotá D.C.</w:t>
      </w:r>
    </w:p>
    <w:p w:rsidR="002C3BC9" w:rsidRPr="00D47685" w:rsidRDefault="002C3BC9" w:rsidP="00B37137">
      <w:pPr>
        <w:spacing w:line="360" w:lineRule="auto"/>
        <w:jc w:val="both"/>
        <w:rPr>
          <w:sz w:val="24"/>
          <w:szCs w:val="24"/>
        </w:rPr>
      </w:pPr>
    </w:p>
    <w:p w:rsidR="002C3BC9" w:rsidRPr="00456285" w:rsidRDefault="002C3BC9" w:rsidP="00B37137">
      <w:pPr>
        <w:widowControl w:val="0"/>
        <w:autoSpaceDE w:val="0"/>
        <w:autoSpaceDN w:val="0"/>
        <w:adjustRightInd w:val="0"/>
        <w:spacing w:before="2" w:after="0" w:line="360" w:lineRule="auto"/>
        <w:ind w:right="1557"/>
        <w:jc w:val="both"/>
        <w:rPr>
          <w:rFonts w:asciiTheme="majorHAnsi" w:eastAsiaTheme="majorEastAsia" w:hAnsiTheme="majorHAnsi" w:cstheme="majorBidi"/>
          <w:b/>
          <w:color w:val="2E74B5" w:themeColor="accent1" w:themeShade="BF"/>
          <w:sz w:val="24"/>
          <w:szCs w:val="24"/>
          <w:u w:val="single"/>
        </w:rPr>
      </w:pPr>
      <w:r w:rsidRPr="00456285">
        <w:rPr>
          <w:rFonts w:asciiTheme="majorHAnsi" w:eastAsiaTheme="majorEastAsia" w:hAnsiTheme="majorHAnsi" w:cstheme="majorBidi"/>
          <w:b/>
          <w:color w:val="2E74B5" w:themeColor="accent1" w:themeShade="BF"/>
          <w:sz w:val="24"/>
          <w:szCs w:val="24"/>
          <w:u w:val="single"/>
        </w:rPr>
        <w:t>¿EN DÓNDE SE ENCUENTRA UBICADA LA ANI?</w:t>
      </w:r>
    </w:p>
    <w:p w:rsidR="002C3BC9"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Respuesta:</w:t>
      </w:r>
    </w:p>
    <w:p w:rsidR="002C3BC9"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 xml:space="preserve">La Agencia Nacional de Infraestructura, se encuentra ubicada en la ciudad de Bogotá D.C., en la Calle 24 A # 59 - 42 Torre 4 Piso 2 </w:t>
      </w:r>
      <w:r w:rsidR="0080558C" w:rsidRPr="00CB5770">
        <w:rPr>
          <w:rFonts w:ascii="Arial" w:eastAsia="Times New Roman" w:hAnsi="Arial" w:cs="Arial"/>
          <w:bCs/>
          <w:color w:val="333333"/>
          <w:sz w:val="24"/>
          <w:szCs w:val="24"/>
          <w:lang w:eastAsia="es-MX"/>
        </w:rPr>
        <w:t>Ciudadela y</w:t>
      </w:r>
      <w:r w:rsidRPr="00CB5770">
        <w:rPr>
          <w:rFonts w:ascii="Arial" w:eastAsia="Times New Roman" w:hAnsi="Arial" w:cs="Arial"/>
          <w:bCs/>
          <w:color w:val="333333"/>
          <w:sz w:val="24"/>
          <w:szCs w:val="24"/>
          <w:lang w:eastAsia="es-MX"/>
        </w:rPr>
        <w:t>/o Empresarial Sarmiento Angulo, Bogotá D.C.</w:t>
      </w:r>
    </w:p>
    <w:p w:rsidR="002C3BC9" w:rsidRPr="00D47685" w:rsidRDefault="002C3BC9" w:rsidP="00B37137">
      <w:pPr>
        <w:spacing w:line="360" w:lineRule="auto"/>
        <w:rPr>
          <w:sz w:val="24"/>
          <w:szCs w:val="24"/>
          <w:lang w:eastAsia="es-MX"/>
        </w:rPr>
      </w:pPr>
    </w:p>
    <w:p w:rsidR="00DE2D67" w:rsidRDefault="00DE2D67" w:rsidP="00B37137">
      <w:pPr>
        <w:widowControl w:val="0"/>
        <w:autoSpaceDE w:val="0"/>
        <w:autoSpaceDN w:val="0"/>
        <w:adjustRightInd w:val="0"/>
        <w:spacing w:before="2" w:after="0" w:line="360" w:lineRule="auto"/>
        <w:ind w:right="1557"/>
        <w:jc w:val="both"/>
        <w:rPr>
          <w:rFonts w:asciiTheme="majorHAnsi" w:eastAsiaTheme="majorEastAsia" w:hAnsiTheme="majorHAnsi" w:cstheme="majorBidi"/>
          <w:b/>
          <w:color w:val="2E74B5" w:themeColor="accent1" w:themeShade="BF"/>
          <w:sz w:val="24"/>
          <w:szCs w:val="24"/>
          <w:u w:val="single"/>
        </w:rPr>
      </w:pPr>
    </w:p>
    <w:p w:rsidR="002C3BC9" w:rsidRPr="00456285" w:rsidRDefault="002C3BC9" w:rsidP="00B37137">
      <w:pPr>
        <w:widowControl w:val="0"/>
        <w:autoSpaceDE w:val="0"/>
        <w:autoSpaceDN w:val="0"/>
        <w:adjustRightInd w:val="0"/>
        <w:spacing w:before="2" w:after="0" w:line="360" w:lineRule="auto"/>
        <w:ind w:right="1557"/>
        <w:jc w:val="both"/>
        <w:rPr>
          <w:rFonts w:asciiTheme="majorHAnsi" w:eastAsiaTheme="majorEastAsia" w:hAnsiTheme="majorHAnsi" w:cstheme="majorBidi"/>
          <w:b/>
          <w:color w:val="2E74B5" w:themeColor="accent1" w:themeShade="BF"/>
          <w:sz w:val="24"/>
          <w:szCs w:val="24"/>
          <w:u w:val="single"/>
        </w:rPr>
      </w:pPr>
      <w:r w:rsidRPr="00456285">
        <w:rPr>
          <w:rFonts w:asciiTheme="majorHAnsi" w:eastAsiaTheme="majorEastAsia" w:hAnsiTheme="majorHAnsi" w:cstheme="majorBidi"/>
          <w:b/>
          <w:color w:val="2E74B5" w:themeColor="accent1" w:themeShade="BF"/>
          <w:sz w:val="24"/>
          <w:szCs w:val="24"/>
          <w:u w:val="single"/>
        </w:rPr>
        <w:lastRenderedPageBreak/>
        <w:t>¿LA AGENCIA NACIONAL DE INFRAESTRCTURA CUENTA CON SEDES A NIVEL NACIONAL?</w:t>
      </w:r>
    </w:p>
    <w:p w:rsidR="0080558C" w:rsidRPr="00CB5770" w:rsidRDefault="0080558C"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Respuesta:</w:t>
      </w:r>
    </w:p>
    <w:p w:rsidR="002C3BC9" w:rsidRPr="00CB5770" w:rsidRDefault="002C3BC9" w:rsidP="00CB5770">
      <w:pPr>
        <w:shd w:val="clear" w:color="auto" w:fill="FFFFFF"/>
        <w:spacing w:after="0" w:line="360" w:lineRule="auto"/>
        <w:jc w:val="both"/>
        <w:rPr>
          <w:rFonts w:ascii="Arial" w:eastAsia="Times New Roman" w:hAnsi="Arial" w:cs="Arial"/>
          <w:bCs/>
          <w:color w:val="333333"/>
          <w:sz w:val="24"/>
          <w:szCs w:val="24"/>
          <w:lang w:eastAsia="es-MX"/>
        </w:rPr>
      </w:pPr>
      <w:r w:rsidRPr="00CB5770">
        <w:rPr>
          <w:rFonts w:ascii="Arial" w:eastAsia="Times New Roman" w:hAnsi="Arial" w:cs="Arial"/>
          <w:bCs/>
          <w:color w:val="333333"/>
          <w:sz w:val="24"/>
          <w:szCs w:val="24"/>
          <w:lang w:eastAsia="es-MX"/>
        </w:rPr>
        <w:t xml:space="preserve">La ANI, se encuentra ubicada únicamente en la ciudad de Bogotá, las oficinas que se encuentran ubicadas </w:t>
      </w:r>
      <w:r w:rsidR="0062300A" w:rsidRPr="00CB5770">
        <w:rPr>
          <w:rFonts w:ascii="Arial" w:eastAsia="Times New Roman" w:hAnsi="Arial" w:cs="Arial"/>
          <w:bCs/>
          <w:color w:val="333333"/>
          <w:sz w:val="24"/>
          <w:szCs w:val="24"/>
          <w:lang w:eastAsia="es-MX"/>
        </w:rPr>
        <w:t xml:space="preserve">a nivel </w:t>
      </w:r>
      <w:r w:rsidR="00456285" w:rsidRPr="00CB5770">
        <w:rPr>
          <w:rFonts w:ascii="Arial" w:eastAsia="Times New Roman" w:hAnsi="Arial" w:cs="Arial"/>
          <w:bCs/>
          <w:color w:val="333333"/>
          <w:sz w:val="24"/>
          <w:szCs w:val="24"/>
          <w:lang w:eastAsia="es-MX"/>
        </w:rPr>
        <w:t>Nacional</w:t>
      </w:r>
      <w:r w:rsidRPr="00CB5770">
        <w:rPr>
          <w:rFonts w:ascii="Arial" w:eastAsia="Times New Roman" w:hAnsi="Arial" w:cs="Arial"/>
          <w:bCs/>
          <w:color w:val="333333"/>
          <w:sz w:val="24"/>
          <w:szCs w:val="24"/>
          <w:lang w:eastAsia="es-MX"/>
        </w:rPr>
        <w:t xml:space="preserve"> son de las interventorías y concesionarios, que son colaboradores de la Entidad.</w:t>
      </w:r>
    </w:p>
    <w:p w:rsidR="002C3BC9" w:rsidRPr="00D47685" w:rsidRDefault="002C3BC9" w:rsidP="00B37137">
      <w:pPr>
        <w:spacing w:line="360" w:lineRule="auto"/>
        <w:rPr>
          <w:sz w:val="24"/>
          <w:szCs w:val="24"/>
          <w:lang w:eastAsia="es-MX"/>
        </w:rPr>
      </w:pPr>
    </w:p>
    <w:p w:rsidR="00D1660D" w:rsidRPr="00456285" w:rsidRDefault="00D1660D" w:rsidP="00B37137">
      <w:pPr>
        <w:pStyle w:val="Ttulo2"/>
        <w:spacing w:line="360" w:lineRule="auto"/>
        <w:rPr>
          <w:b/>
          <w:sz w:val="24"/>
          <w:szCs w:val="24"/>
          <w:u w:val="single"/>
        </w:rPr>
      </w:pPr>
      <w:r w:rsidRPr="00456285">
        <w:rPr>
          <w:b/>
          <w:sz w:val="24"/>
          <w:szCs w:val="24"/>
          <w:u w:val="single"/>
        </w:rPr>
        <w:t>¿QUÉ ES UNA CONCESIÓN?</w:t>
      </w:r>
    </w:p>
    <w:p w:rsidR="00D1660D" w:rsidRPr="00D47685" w:rsidRDefault="00D1660D"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D1660D" w:rsidRPr="00D47685" w:rsidRDefault="00653871"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 xml:space="preserve">Es una modalidad de contratación </w:t>
      </w:r>
      <w:r w:rsidR="00D1660D" w:rsidRPr="00D47685">
        <w:rPr>
          <w:rFonts w:ascii="Arial" w:eastAsia="Times New Roman" w:hAnsi="Arial" w:cs="Arial"/>
          <w:iCs/>
          <w:color w:val="333333"/>
          <w:sz w:val="24"/>
          <w:szCs w:val="24"/>
          <w:lang w:eastAsia="es-MX"/>
        </w:rPr>
        <w:t xml:space="preserve">que </w:t>
      </w:r>
      <w:r w:rsidRPr="00D47685">
        <w:rPr>
          <w:rFonts w:ascii="Arial" w:eastAsia="Times New Roman" w:hAnsi="Arial" w:cs="Arial"/>
          <w:iCs/>
          <w:color w:val="333333"/>
          <w:sz w:val="24"/>
          <w:szCs w:val="24"/>
          <w:lang w:eastAsia="es-MX"/>
        </w:rPr>
        <w:t xml:space="preserve">pueden </w:t>
      </w:r>
      <w:r w:rsidR="00D1660D" w:rsidRPr="00D47685">
        <w:rPr>
          <w:rFonts w:ascii="Arial" w:eastAsia="Times New Roman" w:hAnsi="Arial" w:cs="Arial"/>
          <w:iCs/>
          <w:color w:val="333333"/>
          <w:sz w:val="24"/>
          <w:szCs w:val="24"/>
          <w:lang w:eastAsia="es-MX"/>
        </w:rPr>
        <w:t>celebra</w:t>
      </w:r>
      <w:r w:rsidRPr="00D47685">
        <w:rPr>
          <w:rFonts w:ascii="Arial" w:eastAsia="Times New Roman" w:hAnsi="Arial" w:cs="Arial"/>
          <w:iCs/>
          <w:color w:val="333333"/>
          <w:sz w:val="24"/>
          <w:szCs w:val="24"/>
          <w:lang w:eastAsia="es-MX"/>
        </w:rPr>
        <w:t>r</w:t>
      </w:r>
      <w:r w:rsidR="00D1660D" w:rsidRPr="00D47685">
        <w:rPr>
          <w:rFonts w:ascii="Arial" w:eastAsia="Times New Roman" w:hAnsi="Arial" w:cs="Arial"/>
          <w:iCs/>
          <w:color w:val="333333"/>
          <w:sz w:val="24"/>
          <w:szCs w:val="24"/>
          <w:lang w:eastAsia="es-MX"/>
        </w:rPr>
        <w:t xml:space="preserve"> las entidades estatales con el objeto de otorgar a una persona llamada concesionario la prestación, operación, </w:t>
      </w:r>
      <w:r w:rsidR="00456285" w:rsidRPr="00D47685">
        <w:rPr>
          <w:rFonts w:ascii="Arial" w:eastAsia="Times New Roman" w:hAnsi="Arial" w:cs="Arial"/>
          <w:iCs/>
          <w:color w:val="333333"/>
          <w:sz w:val="24"/>
          <w:szCs w:val="24"/>
          <w:lang w:eastAsia="es-MX"/>
        </w:rPr>
        <w:t>explotación, organización</w:t>
      </w:r>
      <w:r w:rsidR="00D1660D" w:rsidRPr="00D47685">
        <w:rPr>
          <w:rFonts w:ascii="Arial" w:eastAsia="Times New Roman" w:hAnsi="Arial" w:cs="Arial"/>
          <w:iCs/>
          <w:color w:val="333333"/>
          <w:sz w:val="24"/>
          <w:szCs w:val="24"/>
          <w:lang w:eastAsia="es-MX"/>
        </w:rPr>
        <w:t xml:space="preserve"> o gestión total o parcial de un servicio público, o la construcción, explotación o conservación total o parcial de una obra o bien destinados al servicio o uso público por cuenta y riesgo del concesionario y bajo la vigilancia y control de la entidad concedente, a cambio de una remuneración que puede consistir en derechos, tarifas, tasas, valorización o en la participación que se le otorgue en la explotación del bien.</w:t>
      </w:r>
    </w:p>
    <w:p w:rsidR="009E199C" w:rsidRPr="00D47685" w:rsidRDefault="009E199C" w:rsidP="00B37137">
      <w:pPr>
        <w:shd w:val="clear" w:color="auto" w:fill="FFFFFF"/>
        <w:spacing w:after="0" w:line="360" w:lineRule="auto"/>
        <w:jc w:val="both"/>
        <w:rPr>
          <w:rFonts w:ascii="Arial" w:eastAsia="Times New Roman" w:hAnsi="Arial" w:cs="Arial"/>
          <w:iCs/>
          <w:color w:val="333333"/>
          <w:sz w:val="24"/>
          <w:szCs w:val="24"/>
          <w:lang w:eastAsia="es-MX"/>
        </w:rPr>
      </w:pPr>
    </w:p>
    <w:p w:rsidR="009E199C" w:rsidRPr="00456285" w:rsidRDefault="009E199C" w:rsidP="00B37137">
      <w:pPr>
        <w:pStyle w:val="Ttulo2"/>
        <w:spacing w:line="360" w:lineRule="auto"/>
        <w:rPr>
          <w:b/>
          <w:sz w:val="24"/>
          <w:szCs w:val="24"/>
          <w:u w:val="single"/>
        </w:rPr>
      </w:pPr>
      <w:r w:rsidRPr="00456285">
        <w:rPr>
          <w:b/>
          <w:sz w:val="24"/>
          <w:szCs w:val="24"/>
          <w:u w:val="single"/>
        </w:rPr>
        <w:t>¿CUÁNTOS TIPOS DE VÍAS HAY EN EL PAÍS?</w:t>
      </w:r>
    </w:p>
    <w:p w:rsidR="009E199C" w:rsidRPr="00D47685" w:rsidRDefault="009E199C"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9E199C" w:rsidRPr="00D47685" w:rsidRDefault="009E199C"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 xml:space="preserve">En el país existen varias clases de vías, entre las que se destacan: vía Férrea, Aérea, vía Fluvial y vía Terrestre (carretera), esta última </w:t>
      </w:r>
      <w:r w:rsidR="00653871" w:rsidRPr="00D47685">
        <w:rPr>
          <w:rFonts w:ascii="Arial" w:eastAsia="Times New Roman" w:hAnsi="Arial" w:cs="Arial"/>
          <w:iCs/>
          <w:color w:val="333333"/>
          <w:sz w:val="24"/>
          <w:szCs w:val="24"/>
          <w:lang w:eastAsia="es-MX"/>
        </w:rPr>
        <w:t>incluye</w:t>
      </w:r>
      <w:r w:rsidRPr="00D47685">
        <w:rPr>
          <w:rFonts w:ascii="Arial" w:eastAsia="Times New Roman" w:hAnsi="Arial" w:cs="Arial"/>
          <w:iCs/>
          <w:color w:val="333333"/>
          <w:sz w:val="24"/>
          <w:szCs w:val="24"/>
          <w:lang w:eastAsia="es-MX"/>
        </w:rPr>
        <w:t xml:space="preserve"> unos tipos de redes: primaria, secundaria y terciaria. </w:t>
      </w:r>
      <w:r w:rsidR="00653871" w:rsidRPr="00D47685">
        <w:rPr>
          <w:rFonts w:ascii="Arial" w:eastAsia="Times New Roman" w:hAnsi="Arial" w:cs="Arial"/>
          <w:iCs/>
          <w:color w:val="333333"/>
          <w:sz w:val="24"/>
          <w:szCs w:val="24"/>
          <w:lang w:eastAsia="es-MX"/>
        </w:rPr>
        <w:t>La red p</w:t>
      </w:r>
      <w:r w:rsidRPr="00D47685">
        <w:rPr>
          <w:rFonts w:ascii="Arial" w:eastAsia="Times New Roman" w:hAnsi="Arial" w:cs="Arial"/>
          <w:iCs/>
          <w:color w:val="333333"/>
          <w:sz w:val="24"/>
          <w:szCs w:val="24"/>
          <w:lang w:eastAsia="es-MX"/>
        </w:rPr>
        <w:t xml:space="preserve">rimaria </w:t>
      </w:r>
      <w:r w:rsidR="00653871" w:rsidRPr="00D47685">
        <w:rPr>
          <w:rFonts w:ascii="Arial" w:eastAsia="Times New Roman" w:hAnsi="Arial" w:cs="Arial"/>
          <w:iCs/>
          <w:color w:val="333333"/>
          <w:sz w:val="24"/>
          <w:szCs w:val="24"/>
          <w:lang w:eastAsia="es-MX"/>
        </w:rPr>
        <w:t xml:space="preserve">se encuentra </w:t>
      </w:r>
      <w:r w:rsidRPr="00D47685">
        <w:rPr>
          <w:rFonts w:ascii="Arial" w:eastAsia="Times New Roman" w:hAnsi="Arial" w:cs="Arial"/>
          <w:iCs/>
          <w:color w:val="333333"/>
          <w:sz w:val="24"/>
          <w:szCs w:val="24"/>
          <w:lang w:eastAsia="es-MX"/>
        </w:rPr>
        <w:t xml:space="preserve">a cargo de la Nación </w:t>
      </w:r>
      <w:r w:rsidR="00653871" w:rsidRPr="00D47685">
        <w:rPr>
          <w:rFonts w:ascii="Arial" w:eastAsia="Times New Roman" w:hAnsi="Arial" w:cs="Arial"/>
          <w:iCs/>
          <w:color w:val="333333"/>
          <w:sz w:val="24"/>
          <w:szCs w:val="24"/>
          <w:lang w:eastAsia="es-MX"/>
        </w:rPr>
        <w:t>y</w:t>
      </w:r>
      <w:r w:rsidRPr="00D47685">
        <w:rPr>
          <w:rFonts w:ascii="Arial" w:eastAsia="Times New Roman" w:hAnsi="Arial" w:cs="Arial"/>
          <w:iCs/>
          <w:color w:val="333333"/>
          <w:sz w:val="24"/>
          <w:szCs w:val="24"/>
          <w:lang w:eastAsia="es-MX"/>
        </w:rPr>
        <w:t xml:space="preserve"> abarcan las grandes autopistas; </w:t>
      </w:r>
      <w:r w:rsidR="00653871" w:rsidRPr="00D47685">
        <w:rPr>
          <w:rFonts w:ascii="Arial" w:eastAsia="Times New Roman" w:hAnsi="Arial" w:cs="Arial"/>
          <w:iCs/>
          <w:color w:val="333333"/>
          <w:sz w:val="24"/>
          <w:szCs w:val="24"/>
          <w:lang w:eastAsia="es-MX"/>
        </w:rPr>
        <w:t xml:space="preserve">la </w:t>
      </w:r>
      <w:r w:rsidRPr="00D47685">
        <w:rPr>
          <w:rFonts w:ascii="Arial" w:eastAsia="Times New Roman" w:hAnsi="Arial" w:cs="Arial"/>
          <w:iCs/>
          <w:color w:val="333333"/>
          <w:sz w:val="24"/>
          <w:szCs w:val="24"/>
          <w:lang w:eastAsia="es-MX"/>
        </w:rPr>
        <w:t xml:space="preserve">Red Secundaria </w:t>
      </w:r>
      <w:r w:rsidR="00653871" w:rsidRPr="00D47685">
        <w:rPr>
          <w:rFonts w:ascii="Arial" w:eastAsia="Times New Roman" w:hAnsi="Arial" w:cs="Arial"/>
          <w:iCs/>
          <w:color w:val="333333"/>
          <w:sz w:val="24"/>
          <w:szCs w:val="24"/>
          <w:lang w:eastAsia="es-MX"/>
        </w:rPr>
        <w:t xml:space="preserve">está </w:t>
      </w:r>
      <w:r w:rsidRPr="00D47685">
        <w:rPr>
          <w:rFonts w:ascii="Arial" w:eastAsia="Times New Roman" w:hAnsi="Arial" w:cs="Arial"/>
          <w:iCs/>
          <w:color w:val="333333"/>
          <w:sz w:val="24"/>
          <w:szCs w:val="24"/>
          <w:lang w:eastAsia="es-MX"/>
        </w:rPr>
        <w:t>a cargo los departamentos y municipios; y la Red Terciaria comprend</w:t>
      </w:r>
      <w:r w:rsidR="00653871" w:rsidRPr="00D47685">
        <w:rPr>
          <w:rFonts w:ascii="Arial" w:eastAsia="Times New Roman" w:hAnsi="Arial" w:cs="Arial"/>
          <w:iCs/>
          <w:color w:val="333333"/>
          <w:sz w:val="24"/>
          <w:szCs w:val="24"/>
          <w:lang w:eastAsia="es-MX"/>
        </w:rPr>
        <w:t>e los</w:t>
      </w:r>
      <w:r w:rsidRPr="00D47685">
        <w:rPr>
          <w:rFonts w:ascii="Arial" w:eastAsia="Times New Roman" w:hAnsi="Arial" w:cs="Arial"/>
          <w:iCs/>
          <w:color w:val="333333"/>
          <w:sz w:val="24"/>
          <w:szCs w:val="24"/>
          <w:lang w:eastAsia="es-MX"/>
        </w:rPr>
        <w:t xml:space="preserve"> caminos veredales. </w:t>
      </w:r>
    </w:p>
    <w:p w:rsidR="009E199C" w:rsidRDefault="009E199C" w:rsidP="00B37137">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B37137">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B37137">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B37137">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B37137">
      <w:pPr>
        <w:shd w:val="clear" w:color="auto" w:fill="FFFFFF"/>
        <w:spacing w:after="0" w:line="360" w:lineRule="auto"/>
        <w:jc w:val="both"/>
        <w:rPr>
          <w:rFonts w:ascii="Arial" w:eastAsia="Times New Roman" w:hAnsi="Arial" w:cs="Arial"/>
          <w:iCs/>
          <w:color w:val="333333"/>
          <w:sz w:val="24"/>
          <w:szCs w:val="24"/>
          <w:lang w:eastAsia="es-MX"/>
        </w:rPr>
      </w:pPr>
    </w:p>
    <w:p w:rsidR="00E23052" w:rsidRPr="00D47685" w:rsidRDefault="00E23052" w:rsidP="00B37137">
      <w:pPr>
        <w:shd w:val="clear" w:color="auto" w:fill="FFFFFF"/>
        <w:spacing w:after="0" w:line="360" w:lineRule="auto"/>
        <w:jc w:val="both"/>
        <w:rPr>
          <w:rFonts w:ascii="Arial" w:eastAsia="Times New Roman" w:hAnsi="Arial" w:cs="Arial"/>
          <w:iCs/>
          <w:color w:val="333333"/>
          <w:sz w:val="24"/>
          <w:szCs w:val="24"/>
          <w:lang w:eastAsia="es-MX"/>
        </w:rPr>
      </w:pPr>
    </w:p>
    <w:p w:rsidR="00571F0F" w:rsidRPr="00CB5770" w:rsidRDefault="00571F0F" w:rsidP="00B37137">
      <w:pPr>
        <w:pStyle w:val="Ttulo2"/>
        <w:spacing w:line="360" w:lineRule="auto"/>
        <w:rPr>
          <w:b/>
          <w:sz w:val="24"/>
          <w:szCs w:val="24"/>
          <w:u w:val="single"/>
        </w:rPr>
      </w:pPr>
      <w:r w:rsidRPr="00CB5770">
        <w:rPr>
          <w:b/>
          <w:sz w:val="24"/>
          <w:szCs w:val="24"/>
          <w:u w:val="single"/>
        </w:rPr>
        <w:t>¿COMO PUEDO HACER SEGUIMIENTO DE SOLICITUDES?</w:t>
      </w:r>
    </w:p>
    <w:p w:rsidR="00571F0F" w:rsidRPr="00D47685" w:rsidRDefault="00571F0F"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 xml:space="preserve">Respuesta: </w:t>
      </w:r>
    </w:p>
    <w:p w:rsidR="00571F0F" w:rsidRPr="00D47685" w:rsidRDefault="00571F0F"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 xml:space="preserve">A través de nuestra página web </w:t>
      </w:r>
      <w:hyperlink r:id="rId10" w:history="1">
        <w:r w:rsidRPr="00D47685">
          <w:rPr>
            <w:rStyle w:val="Hipervnculo"/>
            <w:rFonts w:ascii="Arial" w:eastAsia="Times New Roman" w:hAnsi="Arial" w:cs="Arial"/>
            <w:bCs/>
            <w:sz w:val="24"/>
            <w:szCs w:val="24"/>
            <w:lang w:eastAsia="es-MX"/>
          </w:rPr>
          <w:t>www.ani.gov.co</w:t>
        </w:r>
      </w:hyperlink>
      <w:r w:rsidRPr="00D47685">
        <w:rPr>
          <w:rFonts w:ascii="Arial" w:eastAsia="Times New Roman" w:hAnsi="Arial" w:cs="Arial"/>
          <w:bCs/>
          <w:color w:val="333333"/>
          <w:sz w:val="24"/>
          <w:szCs w:val="24"/>
          <w:lang w:eastAsia="es-MX"/>
        </w:rPr>
        <w:t xml:space="preserve"> en el menú principal encuentra la opción de servicio al ciudadano – ciudadano seguimiento a radicados. Digita el número de radicado que le asigna la entidad para poder ver el estado de su trámite.</w:t>
      </w:r>
    </w:p>
    <w:p w:rsidR="00571F0F" w:rsidRPr="00D47685" w:rsidRDefault="00571F0F" w:rsidP="00B37137">
      <w:pPr>
        <w:shd w:val="clear" w:color="auto" w:fill="FFFFFF"/>
        <w:spacing w:after="0" w:line="360" w:lineRule="auto"/>
        <w:jc w:val="both"/>
        <w:rPr>
          <w:rFonts w:ascii="Arial" w:eastAsia="Times New Roman" w:hAnsi="Arial" w:cs="Arial"/>
          <w:color w:val="333333"/>
          <w:sz w:val="24"/>
          <w:szCs w:val="24"/>
          <w:lang w:eastAsia="es-MX"/>
        </w:rPr>
      </w:pPr>
    </w:p>
    <w:p w:rsidR="00D1660D" w:rsidRPr="00CB5770" w:rsidRDefault="00D1660D" w:rsidP="00B37137">
      <w:pPr>
        <w:pStyle w:val="Ttulo2"/>
        <w:spacing w:line="360" w:lineRule="auto"/>
        <w:rPr>
          <w:b/>
          <w:sz w:val="24"/>
          <w:szCs w:val="24"/>
          <w:u w:val="single"/>
        </w:rPr>
      </w:pPr>
      <w:r w:rsidRPr="00CB5770">
        <w:rPr>
          <w:b/>
          <w:sz w:val="24"/>
          <w:szCs w:val="24"/>
          <w:u w:val="single"/>
        </w:rPr>
        <w:t>¿QUÉ ES UNA CONSULTA PREVIA?</w:t>
      </w:r>
    </w:p>
    <w:p w:rsidR="00D1660D" w:rsidRPr="00D47685" w:rsidRDefault="00D1660D"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D1660D" w:rsidRPr="00D47685" w:rsidRDefault="00D1660D" w:rsidP="00B37137">
      <w:pPr>
        <w:shd w:val="clear" w:color="auto" w:fill="FFFFFF"/>
        <w:spacing w:after="15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La Consulta Previa es un derecho fundamental de los pueblos indígenas y tribales del mundo, reconocido por las Naciones Unidas mediante el Convenio OIT 1691 de 1989 e incorporado en la legislación nacional por la Ley 21 de 1991 que aplica a los grupos étnicos</w:t>
      </w:r>
      <w:r w:rsidR="00707D0B" w:rsidRPr="00D47685">
        <w:rPr>
          <w:rFonts w:ascii="Arial" w:eastAsia="Times New Roman" w:hAnsi="Arial" w:cs="Arial"/>
          <w:iCs/>
          <w:color w:val="333333"/>
          <w:sz w:val="24"/>
          <w:szCs w:val="24"/>
          <w:lang w:eastAsia="es-MX"/>
        </w:rPr>
        <w:t>, y que es requisito obligatorio</w:t>
      </w:r>
      <w:r w:rsidR="00830AA6" w:rsidRPr="00D47685">
        <w:rPr>
          <w:rFonts w:ascii="Arial" w:eastAsia="Times New Roman" w:hAnsi="Arial" w:cs="Arial"/>
          <w:iCs/>
          <w:color w:val="333333"/>
          <w:sz w:val="24"/>
          <w:szCs w:val="24"/>
          <w:lang w:eastAsia="es-MX"/>
        </w:rPr>
        <w:t xml:space="preserve"> agotar antes de adoptar una medida administrativa, legislativa</w:t>
      </w:r>
      <w:r w:rsidR="00707D0B" w:rsidRPr="00D47685">
        <w:rPr>
          <w:rFonts w:ascii="Arial" w:eastAsia="Times New Roman" w:hAnsi="Arial" w:cs="Arial"/>
          <w:iCs/>
          <w:color w:val="333333"/>
          <w:sz w:val="24"/>
          <w:szCs w:val="24"/>
          <w:lang w:eastAsia="es-MX"/>
        </w:rPr>
        <w:t>,</w:t>
      </w:r>
      <w:r w:rsidR="00830AA6" w:rsidRPr="00D47685">
        <w:rPr>
          <w:rFonts w:ascii="Arial" w:eastAsia="Times New Roman" w:hAnsi="Arial" w:cs="Arial"/>
          <w:iCs/>
          <w:color w:val="333333"/>
          <w:sz w:val="24"/>
          <w:szCs w:val="24"/>
          <w:lang w:eastAsia="es-MX"/>
        </w:rPr>
        <w:t xml:space="preserve"> o </w:t>
      </w:r>
      <w:r w:rsidR="00707D0B" w:rsidRPr="00D47685">
        <w:rPr>
          <w:rFonts w:ascii="Arial" w:eastAsia="Times New Roman" w:hAnsi="Arial" w:cs="Arial"/>
          <w:iCs/>
          <w:color w:val="333333"/>
          <w:sz w:val="24"/>
          <w:szCs w:val="24"/>
          <w:lang w:eastAsia="es-MX"/>
        </w:rPr>
        <w:t xml:space="preserve">cuando se trate de </w:t>
      </w:r>
      <w:r w:rsidR="00830AA6" w:rsidRPr="00D47685">
        <w:rPr>
          <w:rFonts w:ascii="Arial" w:eastAsia="Times New Roman" w:hAnsi="Arial" w:cs="Arial"/>
          <w:iCs/>
          <w:color w:val="333333"/>
          <w:sz w:val="24"/>
          <w:szCs w:val="24"/>
          <w:lang w:eastAsia="es-MX"/>
        </w:rPr>
        <w:t xml:space="preserve">la decisión de un proyecto o de la </w:t>
      </w:r>
      <w:r w:rsidR="00707D0B" w:rsidRPr="00D47685">
        <w:rPr>
          <w:rFonts w:ascii="Arial" w:eastAsia="Times New Roman" w:hAnsi="Arial" w:cs="Arial"/>
          <w:iCs/>
          <w:color w:val="333333"/>
          <w:sz w:val="24"/>
          <w:szCs w:val="24"/>
          <w:lang w:eastAsia="es-MX"/>
        </w:rPr>
        <w:t>explota</w:t>
      </w:r>
      <w:r w:rsidR="00830AA6" w:rsidRPr="00D47685">
        <w:rPr>
          <w:rFonts w:ascii="Arial" w:eastAsia="Times New Roman" w:hAnsi="Arial" w:cs="Arial"/>
          <w:iCs/>
          <w:color w:val="333333"/>
          <w:sz w:val="24"/>
          <w:szCs w:val="24"/>
          <w:lang w:eastAsia="es-MX"/>
        </w:rPr>
        <w:t>ción de</w:t>
      </w:r>
      <w:r w:rsidR="00707D0B" w:rsidRPr="00D47685">
        <w:rPr>
          <w:rFonts w:ascii="Arial" w:eastAsia="Times New Roman" w:hAnsi="Arial" w:cs="Arial"/>
          <w:iCs/>
          <w:color w:val="333333"/>
          <w:sz w:val="24"/>
          <w:szCs w:val="24"/>
          <w:lang w:eastAsia="es-MX"/>
        </w:rPr>
        <w:t xml:space="preserve"> recursos naturales </w:t>
      </w:r>
      <w:r w:rsidR="00830AA6" w:rsidRPr="00D47685">
        <w:rPr>
          <w:rFonts w:ascii="Arial" w:eastAsia="Times New Roman" w:hAnsi="Arial" w:cs="Arial"/>
          <w:iCs/>
          <w:color w:val="333333"/>
          <w:sz w:val="24"/>
          <w:szCs w:val="24"/>
          <w:lang w:eastAsia="es-MX"/>
        </w:rPr>
        <w:t>que pueda afectarles</w:t>
      </w:r>
      <w:r w:rsidRPr="00D47685">
        <w:rPr>
          <w:rFonts w:ascii="Arial" w:eastAsia="Times New Roman" w:hAnsi="Arial" w:cs="Arial"/>
          <w:iCs/>
          <w:color w:val="333333"/>
          <w:sz w:val="24"/>
          <w:szCs w:val="24"/>
          <w:lang w:eastAsia="es-MX"/>
        </w:rPr>
        <w:t>.</w:t>
      </w:r>
    </w:p>
    <w:p w:rsidR="00D1660D" w:rsidRPr="00D47685" w:rsidRDefault="00707D0B"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La consulta previa b</w:t>
      </w:r>
      <w:r w:rsidR="00D1660D" w:rsidRPr="00D47685">
        <w:rPr>
          <w:rFonts w:ascii="Arial" w:eastAsia="Times New Roman" w:hAnsi="Arial" w:cs="Arial"/>
          <w:iCs/>
          <w:color w:val="333333"/>
          <w:sz w:val="24"/>
          <w:szCs w:val="24"/>
          <w:lang w:eastAsia="es-MX"/>
        </w:rPr>
        <w:t>usca salvaguardar las personas, instituciones, bienes, trabajo, culturas y medio ambiente de estos pueblos, así como reconocer y proteger sus valores y prácticas sociales, culturales, religiosas, espirituales e institucionales.</w:t>
      </w:r>
    </w:p>
    <w:p w:rsidR="00D1660D" w:rsidRPr="00D47685" w:rsidRDefault="00D1660D" w:rsidP="00B37137">
      <w:pPr>
        <w:pStyle w:val="Ttulo2"/>
        <w:spacing w:line="360" w:lineRule="auto"/>
        <w:rPr>
          <w:b/>
          <w:sz w:val="24"/>
          <w:szCs w:val="24"/>
        </w:rPr>
      </w:pPr>
    </w:p>
    <w:p w:rsidR="00D1660D" w:rsidRPr="00A77FD8" w:rsidRDefault="00D1660D" w:rsidP="00B37137">
      <w:pPr>
        <w:pStyle w:val="Ttulo2"/>
        <w:spacing w:line="360" w:lineRule="auto"/>
        <w:rPr>
          <w:b/>
          <w:sz w:val="24"/>
          <w:szCs w:val="24"/>
          <w:u w:val="single"/>
        </w:rPr>
      </w:pPr>
      <w:r w:rsidRPr="00A77FD8">
        <w:rPr>
          <w:b/>
          <w:sz w:val="24"/>
          <w:szCs w:val="24"/>
          <w:u w:val="single"/>
        </w:rPr>
        <w:t>¿QUÉ ES UNA LICENCIA AMBIENTAL?</w:t>
      </w:r>
    </w:p>
    <w:p w:rsidR="00D1660D" w:rsidRPr="00D47685" w:rsidRDefault="00D1660D"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D1660D" w:rsidRPr="00D47685" w:rsidRDefault="00D1660D"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Es la autorización que otorga la autoridad ambiental competente para la ejecución de un proyecto, obra o actividad, que de acuerdo con la ley y los reglamentos pueda producir deterioro grave a los recursos naturales renovables o al medio ambiente o introducir modificaciones considerables o notorias al paisaje; la cual sujeta al beneficiario de ésta, al cumplimiento de los requisitos, términos, condiciones y obligaciones que la misma establezca en relación con la prevención, mitigación, corrección, compensación y manejo de los efectos ambientales del proyecto, obra o actividad autorizada.</w:t>
      </w:r>
    </w:p>
    <w:p w:rsidR="003E0B3A" w:rsidRPr="00D47685" w:rsidRDefault="003E0B3A" w:rsidP="00B37137">
      <w:pPr>
        <w:pStyle w:val="Ttulo2"/>
        <w:spacing w:line="360" w:lineRule="auto"/>
        <w:rPr>
          <w:b/>
          <w:sz w:val="24"/>
          <w:szCs w:val="24"/>
        </w:rPr>
      </w:pPr>
    </w:p>
    <w:p w:rsidR="004B2FF1" w:rsidRDefault="00C77E01" w:rsidP="00B37137">
      <w:pPr>
        <w:pStyle w:val="Ttulo2"/>
        <w:spacing w:line="360" w:lineRule="auto"/>
        <w:rPr>
          <w:b/>
          <w:sz w:val="24"/>
          <w:szCs w:val="24"/>
          <w:u w:val="single"/>
        </w:rPr>
      </w:pPr>
      <w:r w:rsidRPr="00E23052">
        <w:rPr>
          <w:b/>
          <w:sz w:val="24"/>
          <w:szCs w:val="24"/>
          <w:u w:val="single"/>
        </w:rPr>
        <w:t xml:space="preserve">¿QUÉ MECANISMO TIENE LA ANI PARA EVITAR </w:t>
      </w:r>
      <w:r w:rsidR="001720DE" w:rsidRPr="00E23052">
        <w:rPr>
          <w:b/>
          <w:sz w:val="24"/>
          <w:szCs w:val="24"/>
          <w:u w:val="single"/>
        </w:rPr>
        <w:t xml:space="preserve">PRÁCTICAS </w:t>
      </w:r>
      <w:r w:rsidRPr="00E23052">
        <w:rPr>
          <w:b/>
          <w:sz w:val="24"/>
          <w:szCs w:val="24"/>
          <w:u w:val="single"/>
        </w:rPr>
        <w:t>DE CORRUPCIÓN?</w:t>
      </w:r>
    </w:p>
    <w:p w:rsidR="00C77E01" w:rsidRDefault="00C77E01" w:rsidP="00C77E01">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w:t>
      </w:r>
      <w:r>
        <w:rPr>
          <w:rFonts w:ascii="Arial" w:eastAsia="Times New Roman" w:hAnsi="Arial" w:cs="Arial"/>
          <w:bCs/>
          <w:color w:val="333333"/>
          <w:sz w:val="24"/>
          <w:szCs w:val="24"/>
          <w:lang w:eastAsia="es-MX"/>
        </w:rPr>
        <w:t>:</w:t>
      </w:r>
    </w:p>
    <w:p w:rsidR="00E23052" w:rsidRDefault="00E23052" w:rsidP="00E23052">
      <w:pPr>
        <w:shd w:val="clear" w:color="auto" w:fill="FFFFFF"/>
        <w:spacing w:after="0" w:line="360" w:lineRule="auto"/>
        <w:jc w:val="both"/>
        <w:rPr>
          <w:rFonts w:ascii="Arial" w:eastAsia="Times New Roman" w:hAnsi="Arial" w:cs="Arial"/>
          <w:iCs/>
          <w:color w:val="333333"/>
          <w:sz w:val="24"/>
          <w:szCs w:val="24"/>
          <w:lang w:eastAsia="es-MX"/>
        </w:rPr>
      </w:pPr>
      <w:r>
        <w:rPr>
          <w:rFonts w:ascii="Arial" w:eastAsia="Times New Roman" w:hAnsi="Arial" w:cs="Arial"/>
          <w:bCs/>
          <w:color w:val="333333"/>
          <w:sz w:val="24"/>
          <w:szCs w:val="24"/>
          <w:lang w:eastAsia="es-MX"/>
        </w:rPr>
        <w:t xml:space="preserve">La Agencia Nacional de Infraestructura consciente de la responsabilidad a nivel nacional con la infraestructura y el manejo de los recursos públicos, cuenta con </w:t>
      </w:r>
      <w:r w:rsidRPr="00861CF3">
        <w:rPr>
          <w:rFonts w:ascii="Arial" w:eastAsia="Times New Roman" w:hAnsi="Arial" w:cs="Arial"/>
          <w:b/>
          <w:bCs/>
          <w:i/>
          <w:color w:val="333333"/>
          <w:sz w:val="24"/>
          <w:szCs w:val="24"/>
          <w:lang w:eastAsia="es-MX"/>
        </w:rPr>
        <w:t>el pacto de transparencia</w:t>
      </w:r>
      <w:r>
        <w:rPr>
          <w:rFonts w:ascii="Arial" w:eastAsia="Times New Roman" w:hAnsi="Arial" w:cs="Arial"/>
          <w:bCs/>
          <w:color w:val="333333"/>
          <w:sz w:val="24"/>
          <w:szCs w:val="24"/>
          <w:lang w:eastAsia="es-MX"/>
        </w:rPr>
        <w:t>. Este es un</w:t>
      </w:r>
      <w:r w:rsidRPr="00D47685">
        <w:rPr>
          <w:rFonts w:ascii="Arial" w:eastAsia="Times New Roman" w:hAnsi="Arial" w:cs="Arial"/>
          <w:iCs/>
          <w:color w:val="333333"/>
          <w:sz w:val="24"/>
          <w:szCs w:val="24"/>
          <w:lang w:eastAsia="es-MX"/>
        </w:rPr>
        <w:t xml:space="preserve"> acuerdo libre y voluntario </w:t>
      </w:r>
      <w:r>
        <w:rPr>
          <w:rFonts w:ascii="Arial" w:eastAsia="Times New Roman" w:hAnsi="Arial" w:cs="Arial"/>
          <w:iCs/>
          <w:color w:val="333333"/>
          <w:sz w:val="24"/>
          <w:szCs w:val="24"/>
          <w:lang w:eastAsia="es-MX"/>
        </w:rPr>
        <w:t>del</w:t>
      </w:r>
      <w:r w:rsidRPr="00D47685">
        <w:rPr>
          <w:rFonts w:ascii="Arial" w:eastAsia="Times New Roman" w:hAnsi="Arial" w:cs="Arial"/>
          <w:iCs/>
          <w:color w:val="333333"/>
          <w:sz w:val="24"/>
          <w:szCs w:val="24"/>
          <w:lang w:eastAsia="es-MX"/>
        </w:rPr>
        <w:t xml:space="preserve"> servidor público o contratista del </w:t>
      </w:r>
      <w:r>
        <w:rPr>
          <w:rFonts w:ascii="Arial" w:eastAsia="Times New Roman" w:hAnsi="Arial" w:cs="Arial"/>
          <w:iCs/>
          <w:color w:val="333333"/>
          <w:sz w:val="24"/>
          <w:szCs w:val="24"/>
          <w:lang w:eastAsia="es-MX"/>
        </w:rPr>
        <w:t>Es</w:t>
      </w:r>
      <w:r w:rsidRPr="00D47685">
        <w:rPr>
          <w:rFonts w:ascii="Arial" w:eastAsia="Times New Roman" w:hAnsi="Arial" w:cs="Arial"/>
          <w:iCs/>
          <w:color w:val="333333"/>
          <w:sz w:val="24"/>
          <w:szCs w:val="24"/>
          <w:lang w:eastAsia="es-MX"/>
        </w:rPr>
        <w:t>tado, para cumplir de manera ejemplar en términos de pulcritud, integridad, moralidad y honradez, las actividades funcionales y ejecutar los procedimientos establecidos por la ANI, y que se extiende a las empresas calificadas para desarrollar los proyectos de la Cuarta Generación de Concesiones.</w:t>
      </w:r>
    </w:p>
    <w:p w:rsidR="00E23052" w:rsidRDefault="00E23052" w:rsidP="00E23052">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E23052">
      <w:pPr>
        <w:spacing w:line="360" w:lineRule="auto"/>
        <w:jc w:val="both"/>
        <w:rPr>
          <w:rFonts w:ascii="Arial" w:eastAsia="Times New Roman" w:hAnsi="Arial" w:cs="Arial"/>
          <w:bCs/>
          <w:color w:val="333333"/>
          <w:sz w:val="24"/>
          <w:szCs w:val="24"/>
          <w:lang w:eastAsia="es-MX"/>
        </w:rPr>
      </w:pPr>
      <w:r>
        <w:rPr>
          <w:rFonts w:ascii="Arial" w:eastAsia="Times New Roman" w:hAnsi="Arial" w:cs="Arial"/>
          <w:bCs/>
          <w:color w:val="333333"/>
          <w:sz w:val="24"/>
          <w:szCs w:val="24"/>
          <w:lang w:eastAsia="es-MX"/>
        </w:rPr>
        <w:t>Esta práctica tiene la finalidad de permitir el acceso a la información pública permanentemente, e</w:t>
      </w:r>
      <w:r w:rsidRPr="00DE6C3E">
        <w:rPr>
          <w:rFonts w:ascii="Arial" w:eastAsia="Times New Roman" w:hAnsi="Arial" w:cs="Arial"/>
          <w:bCs/>
          <w:color w:val="333333"/>
          <w:sz w:val="24"/>
          <w:szCs w:val="24"/>
          <w:lang w:eastAsia="es-MX"/>
        </w:rPr>
        <w:t>vita</w:t>
      </w:r>
      <w:r>
        <w:rPr>
          <w:rFonts w:ascii="Arial" w:eastAsia="Times New Roman" w:hAnsi="Arial" w:cs="Arial"/>
          <w:bCs/>
          <w:color w:val="333333"/>
          <w:sz w:val="24"/>
          <w:szCs w:val="24"/>
          <w:lang w:eastAsia="es-MX"/>
        </w:rPr>
        <w:t>ndo</w:t>
      </w:r>
      <w:r w:rsidRPr="00DE6C3E">
        <w:rPr>
          <w:rFonts w:ascii="Arial" w:eastAsia="Times New Roman" w:hAnsi="Arial" w:cs="Arial"/>
          <w:bCs/>
          <w:color w:val="333333"/>
          <w:sz w:val="24"/>
          <w:szCs w:val="24"/>
          <w:lang w:eastAsia="es-MX"/>
        </w:rPr>
        <w:t xml:space="preserve"> las prácticas ilegales dentro de la entidad por medio de los diferentes canales</w:t>
      </w:r>
      <w:r>
        <w:rPr>
          <w:rFonts w:ascii="Arial" w:eastAsia="Times New Roman" w:hAnsi="Arial" w:cs="Arial"/>
          <w:bCs/>
          <w:color w:val="333333"/>
          <w:sz w:val="24"/>
          <w:szCs w:val="24"/>
          <w:lang w:eastAsia="es-MX"/>
        </w:rPr>
        <w:t>, garantizando así el mejoramiento de</w:t>
      </w:r>
      <w:r w:rsidRPr="00136455">
        <w:rPr>
          <w:rFonts w:ascii="Arial" w:eastAsia="Times New Roman" w:hAnsi="Arial" w:cs="Arial"/>
          <w:bCs/>
          <w:color w:val="333333"/>
          <w:sz w:val="24"/>
          <w:szCs w:val="24"/>
          <w:lang w:eastAsia="es-MX"/>
        </w:rPr>
        <w:t xml:space="preserve"> la función pública</w:t>
      </w:r>
      <w:r>
        <w:rPr>
          <w:rFonts w:ascii="Arial" w:eastAsia="Times New Roman" w:hAnsi="Arial" w:cs="Arial"/>
          <w:bCs/>
          <w:color w:val="333333"/>
          <w:sz w:val="24"/>
          <w:szCs w:val="24"/>
          <w:lang w:eastAsia="es-MX"/>
        </w:rPr>
        <w:t>. Así mismo, a</w:t>
      </w:r>
      <w:r w:rsidRPr="00DE6C3E">
        <w:rPr>
          <w:rFonts w:ascii="Arial" w:eastAsia="Times New Roman" w:hAnsi="Arial" w:cs="Arial"/>
          <w:bCs/>
          <w:color w:val="333333"/>
          <w:sz w:val="24"/>
          <w:szCs w:val="24"/>
          <w:lang w:eastAsia="es-MX"/>
        </w:rPr>
        <w:t xml:space="preserve">nte la existencia de </w:t>
      </w:r>
      <w:r>
        <w:rPr>
          <w:rFonts w:ascii="Arial" w:eastAsia="Times New Roman" w:hAnsi="Arial" w:cs="Arial"/>
          <w:bCs/>
          <w:color w:val="333333"/>
          <w:sz w:val="24"/>
          <w:szCs w:val="24"/>
          <w:lang w:eastAsia="es-MX"/>
        </w:rPr>
        <w:t>prácticas de corrupción y soborno</w:t>
      </w:r>
      <w:r w:rsidRPr="00DE6C3E">
        <w:rPr>
          <w:rFonts w:ascii="Arial" w:eastAsia="Times New Roman" w:hAnsi="Arial" w:cs="Arial"/>
          <w:bCs/>
          <w:color w:val="333333"/>
          <w:sz w:val="24"/>
          <w:szCs w:val="24"/>
          <w:lang w:eastAsia="es-MX"/>
        </w:rPr>
        <w:t xml:space="preserve">, se </w:t>
      </w:r>
      <w:r>
        <w:rPr>
          <w:rFonts w:ascii="Arial" w:eastAsia="Times New Roman" w:hAnsi="Arial" w:cs="Arial"/>
          <w:bCs/>
          <w:color w:val="333333"/>
          <w:sz w:val="24"/>
          <w:szCs w:val="24"/>
          <w:lang w:eastAsia="es-MX"/>
        </w:rPr>
        <w:t>llevará</w:t>
      </w:r>
      <w:r w:rsidRPr="00DE6C3E">
        <w:rPr>
          <w:rFonts w:ascii="Arial" w:eastAsia="Times New Roman" w:hAnsi="Arial" w:cs="Arial"/>
          <w:bCs/>
          <w:color w:val="333333"/>
          <w:sz w:val="24"/>
          <w:szCs w:val="24"/>
          <w:lang w:eastAsia="es-MX"/>
        </w:rPr>
        <w:t xml:space="preserve"> a cabo el proceso sancionatorio correspondiente</w:t>
      </w:r>
      <w:r>
        <w:rPr>
          <w:rFonts w:ascii="Arial" w:eastAsia="Times New Roman" w:hAnsi="Arial" w:cs="Arial"/>
          <w:bCs/>
          <w:color w:val="333333"/>
          <w:sz w:val="24"/>
          <w:szCs w:val="24"/>
          <w:lang w:eastAsia="es-MX"/>
        </w:rPr>
        <w:t xml:space="preserve">. </w:t>
      </w:r>
    </w:p>
    <w:p w:rsidR="00E23052" w:rsidRDefault="00E23052" w:rsidP="00E23052">
      <w:pPr>
        <w:spacing w:line="360" w:lineRule="auto"/>
        <w:jc w:val="both"/>
        <w:rPr>
          <w:rFonts w:ascii="Arial" w:eastAsia="Times New Roman" w:hAnsi="Arial" w:cs="Arial"/>
          <w:bCs/>
          <w:color w:val="333333"/>
          <w:sz w:val="24"/>
          <w:szCs w:val="24"/>
          <w:lang w:eastAsia="es-MX"/>
        </w:rPr>
      </w:pPr>
      <w:r>
        <w:rPr>
          <w:rFonts w:ascii="Arial" w:eastAsia="Times New Roman" w:hAnsi="Arial" w:cs="Arial"/>
          <w:bCs/>
          <w:color w:val="333333"/>
          <w:sz w:val="24"/>
          <w:szCs w:val="24"/>
          <w:lang w:eastAsia="es-MX"/>
        </w:rPr>
        <w:t>Para promover e incorporar las actividades de transparencia dentro de la gestión, la ANI cuenta con la “caja transparente” conformada por:</w:t>
      </w:r>
    </w:p>
    <w:p w:rsidR="00E23052" w:rsidRDefault="00E23052" w:rsidP="00E23052">
      <w:pPr>
        <w:pStyle w:val="Prrafodelista"/>
        <w:numPr>
          <w:ilvl w:val="0"/>
          <w:numId w:val="26"/>
        </w:numPr>
        <w:spacing w:after="160" w:line="360" w:lineRule="auto"/>
        <w:jc w:val="both"/>
        <w:rPr>
          <w:rFonts w:ascii="Arial" w:hAnsi="Arial" w:cs="Arial"/>
          <w:bCs/>
          <w:color w:val="333333"/>
          <w:lang w:eastAsia="es-MX"/>
        </w:rPr>
      </w:pPr>
      <w:r w:rsidRPr="00D60C31">
        <w:rPr>
          <w:rFonts w:ascii="Arial" w:hAnsi="Arial" w:cs="Arial"/>
          <w:b/>
          <w:bCs/>
          <w:color w:val="333333"/>
          <w:lang w:eastAsia="es-MX"/>
        </w:rPr>
        <w:t>Código de Integridad:</w:t>
      </w:r>
      <w:r w:rsidRPr="00D60C31">
        <w:rPr>
          <w:rFonts w:ascii="Arial" w:hAnsi="Arial" w:cs="Arial"/>
          <w:bCs/>
          <w:color w:val="333333"/>
          <w:lang w:eastAsia="es-MX"/>
        </w:rPr>
        <w:t xml:space="preserve"> </w:t>
      </w:r>
      <w:r>
        <w:rPr>
          <w:rFonts w:ascii="Arial" w:hAnsi="Arial" w:cs="Arial"/>
          <w:bCs/>
          <w:color w:val="333333"/>
          <w:lang w:eastAsia="es-MX"/>
        </w:rPr>
        <w:t>El servidor público debe ser íntegro y actuar conforme a los valores éticos ya que en el recae la responsabilidad de la entidad.</w:t>
      </w:r>
    </w:p>
    <w:p w:rsidR="00E23052" w:rsidRPr="00D60C31" w:rsidRDefault="00E23052" w:rsidP="00E23052">
      <w:pPr>
        <w:pStyle w:val="Prrafodelista"/>
        <w:numPr>
          <w:ilvl w:val="0"/>
          <w:numId w:val="26"/>
        </w:numPr>
        <w:spacing w:after="160" w:line="360" w:lineRule="auto"/>
        <w:jc w:val="both"/>
        <w:rPr>
          <w:rFonts w:ascii="Arial" w:hAnsi="Arial" w:cs="Arial"/>
          <w:b/>
          <w:bCs/>
          <w:color w:val="333333"/>
          <w:lang w:eastAsia="es-MX"/>
        </w:rPr>
      </w:pPr>
      <w:r w:rsidRPr="00D60C31">
        <w:rPr>
          <w:rFonts w:ascii="Arial" w:hAnsi="Arial" w:cs="Arial"/>
          <w:b/>
          <w:bCs/>
          <w:color w:val="333333"/>
          <w:lang w:eastAsia="es-MX"/>
        </w:rPr>
        <w:t xml:space="preserve">Política de Transparencia: </w:t>
      </w:r>
      <w:r>
        <w:rPr>
          <w:rFonts w:ascii="Arial" w:hAnsi="Arial" w:cs="Arial"/>
          <w:bCs/>
          <w:color w:val="333333"/>
          <w:lang w:eastAsia="es-MX"/>
        </w:rPr>
        <w:t>Contempla estándares para evitar la corrupción en la Entidad de conformidad con la normatividad vigente sobre la materia. La política contempla objetivos de acuerdo al CONPES 167 de 2013 en el cual se fijan estrategias anticorrupción en búsqueda de la transparencia de la entidad.</w:t>
      </w:r>
    </w:p>
    <w:p w:rsidR="00C77E01" w:rsidRPr="00E23052" w:rsidRDefault="00E23052" w:rsidP="00E23052">
      <w:pPr>
        <w:pStyle w:val="Prrafodelista"/>
        <w:numPr>
          <w:ilvl w:val="0"/>
          <w:numId w:val="26"/>
        </w:numPr>
        <w:shd w:val="clear" w:color="auto" w:fill="FFFFFF"/>
        <w:spacing w:line="360" w:lineRule="auto"/>
        <w:jc w:val="both"/>
        <w:rPr>
          <w:rFonts w:ascii="Arial" w:hAnsi="Arial" w:cs="Arial"/>
          <w:bCs/>
          <w:color w:val="333333"/>
          <w:lang w:eastAsia="es-MX"/>
        </w:rPr>
      </w:pPr>
      <w:r w:rsidRPr="00E23052">
        <w:rPr>
          <w:rFonts w:ascii="Arial" w:hAnsi="Arial" w:cs="Arial"/>
          <w:b/>
          <w:bCs/>
          <w:color w:val="333333"/>
          <w:lang w:eastAsia="es-MX"/>
        </w:rPr>
        <w:t xml:space="preserve">Documento “Manual de Relacionamiento”: </w:t>
      </w:r>
      <w:r w:rsidRPr="00E23052">
        <w:rPr>
          <w:rFonts w:ascii="Arial" w:hAnsi="Arial" w:cs="Arial"/>
          <w:bCs/>
          <w:color w:val="333333"/>
          <w:lang w:eastAsia="es-MX"/>
        </w:rPr>
        <w:t>Contempla estándares de interacción entre los funcionarios y terceros por medio de reuniones, conflictos de interés y buenas prácticas en transparencia</w:t>
      </w:r>
    </w:p>
    <w:p w:rsidR="00E23052" w:rsidRDefault="00E23052" w:rsidP="00B37137">
      <w:pPr>
        <w:pStyle w:val="Ttulo2"/>
        <w:spacing w:line="360" w:lineRule="auto"/>
        <w:rPr>
          <w:b/>
          <w:sz w:val="24"/>
          <w:szCs w:val="24"/>
          <w:u w:val="single"/>
        </w:rPr>
      </w:pPr>
    </w:p>
    <w:p w:rsidR="004B2FF1" w:rsidRPr="00DE2D67" w:rsidRDefault="004B2FF1" w:rsidP="00B37137">
      <w:pPr>
        <w:pStyle w:val="Ttulo2"/>
        <w:spacing w:line="360" w:lineRule="auto"/>
        <w:rPr>
          <w:b/>
          <w:sz w:val="24"/>
          <w:szCs w:val="24"/>
          <w:u w:val="single"/>
        </w:rPr>
      </w:pPr>
      <w:r w:rsidRPr="00DE2D67">
        <w:rPr>
          <w:b/>
          <w:sz w:val="24"/>
          <w:szCs w:val="24"/>
          <w:u w:val="single"/>
        </w:rPr>
        <w:t>¿QUÉ ES UNA ASOCIACIÓN PÚBLICO PRIVADA – APP?</w:t>
      </w:r>
    </w:p>
    <w:p w:rsidR="004B2FF1" w:rsidRPr="00D47685" w:rsidRDefault="004B2FF1"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E91223" w:rsidRPr="00D47685" w:rsidRDefault="00363AF3"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 xml:space="preserve">De acuerdo con lo señalado en </w:t>
      </w:r>
      <w:r w:rsidR="00E23D61" w:rsidRPr="00D47685">
        <w:rPr>
          <w:rFonts w:ascii="Arial" w:eastAsia="Times New Roman" w:hAnsi="Arial" w:cs="Arial"/>
          <w:iCs/>
          <w:color w:val="333333"/>
          <w:sz w:val="24"/>
          <w:szCs w:val="24"/>
          <w:lang w:eastAsia="es-MX"/>
        </w:rPr>
        <w:t xml:space="preserve">la Ley 1508 de 2012, se entiende como </w:t>
      </w:r>
      <w:r w:rsidR="004B2FF1" w:rsidRPr="00D47685">
        <w:rPr>
          <w:rFonts w:ascii="Arial" w:eastAsia="Times New Roman" w:hAnsi="Arial" w:cs="Arial"/>
          <w:iCs/>
          <w:color w:val="333333"/>
          <w:sz w:val="24"/>
          <w:szCs w:val="24"/>
          <w:lang w:eastAsia="es-MX"/>
        </w:rPr>
        <w:t>un instrumento de vinculación de capital privado, que se materializa con la celebración de un contrato entre una entidad estatal y una persona natural o jurídica de derecho privado para la provisión de bienes públicos y sus servicios relacionados</w:t>
      </w:r>
      <w:r w:rsidR="001F4B4B" w:rsidRPr="00D47685">
        <w:rPr>
          <w:rFonts w:ascii="Arial" w:eastAsia="Times New Roman" w:hAnsi="Arial" w:cs="Arial"/>
          <w:iCs/>
          <w:color w:val="333333"/>
          <w:sz w:val="24"/>
          <w:szCs w:val="24"/>
          <w:lang w:eastAsia="es-MX"/>
        </w:rPr>
        <w:t>, que involucra la transferencia de riesgos entre las partes y mecanismos de pago, relacionados con la disponibilidad y el nivel de servicio de la infraestructura</w:t>
      </w:r>
      <w:r w:rsidR="004B2FF1" w:rsidRPr="00D47685">
        <w:rPr>
          <w:rFonts w:ascii="Arial" w:eastAsia="Times New Roman" w:hAnsi="Arial" w:cs="Arial"/>
          <w:iCs/>
          <w:color w:val="333333"/>
          <w:sz w:val="24"/>
          <w:szCs w:val="24"/>
          <w:lang w:eastAsia="es-MX"/>
        </w:rPr>
        <w:t>.</w:t>
      </w:r>
    </w:p>
    <w:p w:rsidR="00E91223" w:rsidRPr="00D47685" w:rsidRDefault="00E91223" w:rsidP="00B37137">
      <w:pPr>
        <w:shd w:val="clear" w:color="auto" w:fill="FFFFFF"/>
        <w:spacing w:after="0" w:line="360" w:lineRule="auto"/>
        <w:jc w:val="both"/>
        <w:rPr>
          <w:rFonts w:ascii="Arial" w:eastAsia="Times New Roman" w:hAnsi="Arial" w:cs="Arial"/>
          <w:iCs/>
          <w:color w:val="333333"/>
          <w:sz w:val="24"/>
          <w:szCs w:val="24"/>
          <w:lang w:eastAsia="es-MX"/>
        </w:rPr>
      </w:pPr>
    </w:p>
    <w:p w:rsidR="00E91223" w:rsidRPr="00D47685" w:rsidRDefault="00E91223" w:rsidP="00B37137">
      <w:pPr>
        <w:widowControl w:val="0"/>
        <w:autoSpaceDE w:val="0"/>
        <w:autoSpaceDN w:val="0"/>
        <w:adjustRightInd w:val="0"/>
        <w:spacing w:before="2" w:after="0" w:line="360" w:lineRule="auto"/>
        <w:ind w:right="-33"/>
        <w:jc w:val="both"/>
        <w:rPr>
          <w:rFonts w:ascii="Arial" w:eastAsia="Times New Roman" w:hAnsi="Arial" w:cs="Arial"/>
          <w:iCs/>
          <w:sz w:val="24"/>
          <w:szCs w:val="24"/>
          <w:lang w:eastAsia="es-MX"/>
        </w:rPr>
      </w:pPr>
      <w:r w:rsidRPr="00D47685">
        <w:rPr>
          <w:rFonts w:ascii="Arial" w:eastAsia="Times New Roman" w:hAnsi="Arial" w:cs="Arial"/>
          <w:iCs/>
          <w:sz w:val="24"/>
          <w:szCs w:val="24"/>
          <w:lang w:eastAsia="es-MX"/>
        </w:rPr>
        <w:t>Esta ley estableció 3 elementos claves para el desarrollo de proyectos APP. En primer lugar, el pago por disponibilidad, que alinea los incentivos para que las obras sean terminadas oportunamente. El segundo elemento es que sólo se pueden sacar a licitación proyectos debidamente estructurados en fase de factibilidad; y el tercero, incentivo al sector privado a proponer proyectos mediante la modalidad de iniciativa privada.</w:t>
      </w:r>
    </w:p>
    <w:p w:rsidR="004B2FF1" w:rsidRPr="00D47685" w:rsidRDefault="00363AF3"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 xml:space="preserve"> </w:t>
      </w:r>
    </w:p>
    <w:p w:rsidR="00571F0F" w:rsidRPr="00DE2D67" w:rsidRDefault="00E23052" w:rsidP="00B37137">
      <w:pPr>
        <w:pStyle w:val="Ttulo2"/>
        <w:spacing w:line="360" w:lineRule="auto"/>
        <w:rPr>
          <w:b/>
          <w:sz w:val="24"/>
          <w:szCs w:val="24"/>
          <w:u w:val="single"/>
        </w:rPr>
      </w:pPr>
      <w:hyperlink r:id="rId11" w:anchor="archivos-5" w:history="1">
        <w:r w:rsidR="00571F0F" w:rsidRPr="00DE2D67">
          <w:rPr>
            <w:b/>
            <w:sz w:val="24"/>
            <w:szCs w:val="24"/>
            <w:u w:val="single"/>
          </w:rPr>
          <w:t xml:space="preserve">¿CUÁLES SON LOS CANALES QUE EN LA ACTUALIDAD TIENE LA ANI PARA ESTABLECER UN CONTACTO CON LA CIUDADANÍA? </w:t>
        </w:r>
      </w:hyperlink>
    </w:p>
    <w:p w:rsidR="00571F0F" w:rsidRPr="00D47685" w:rsidRDefault="00571F0F" w:rsidP="00B37137">
      <w:pPr>
        <w:spacing w:line="360" w:lineRule="auto"/>
        <w:jc w:val="both"/>
        <w:rPr>
          <w:sz w:val="24"/>
          <w:szCs w:val="24"/>
          <w:lang w:eastAsia="zh-CN"/>
        </w:rPr>
      </w:pPr>
      <w:r w:rsidRPr="00D47685">
        <w:rPr>
          <w:rFonts w:ascii="Arial" w:eastAsia="Times New Roman" w:hAnsi="Arial" w:cs="Arial"/>
          <w:bCs/>
          <w:color w:val="333333"/>
          <w:sz w:val="24"/>
          <w:szCs w:val="24"/>
          <w:lang w:eastAsia="es-MX"/>
        </w:rPr>
        <w:t>Respuesta:</w:t>
      </w:r>
    </w:p>
    <w:p w:rsidR="00571F0F" w:rsidRPr="00D47685" w:rsidRDefault="00DE2D67" w:rsidP="00B37137">
      <w:pPr>
        <w:pStyle w:val="Prrafodelista"/>
        <w:numPr>
          <w:ilvl w:val="0"/>
          <w:numId w:val="23"/>
        </w:numPr>
        <w:spacing w:after="160" w:line="360" w:lineRule="auto"/>
        <w:jc w:val="both"/>
        <w:rPr>
          <w:rFonts w:ascii="Arial" w:hAnsi="Arial" w:cs="Arial"/>
          <w:iCs/>
          <w:lang w:val="es-MX" w:eastAsia="es-MX"/>
        </w:rPr>
      </w:pPr>
      <w:r w:rsidRPr="00DE2D67">
        <w:rPr>
          <w:rStyle w:val="Hipervnculo"/>
          <w:rFonts w:ascii="Arial" w:hAnsi="Arial" w:cs="Arial"/>
          <w:iCs/>
          <w:color w:val="auto"/>
          <w:u w:val="none"/>
          <w:lang w:val="es-MX" w:eastAsia="es-MX"/>
        </w:rPr>
        <w:t>Correo electrónico:</w:t>
      </w:r>
      <w:r w:rsidRPr="00DE2D67">
        <w:rPr>
          <w:rStyle w:val="Hipervnculo"/>
          <w:rFonts w:ascii="Arial" w:hAnsi="Arial" w:cs="Arial"/>
          <w:iCs/>
          <w:color w:val="auto"/>
          <w:lang w:val="es-MX" w:eastAsia="es-MX"/>
        </w:rPr>
        <w:t xml:space="preserve"> </w:t>
      </w:r>
      <w:hyperlink r:id="rId12" w:history="1">
        <w:r w:rsidRPr="000F5AC2">
          <w:rPr>
            <w:rStyle w:val="Hipervnculo"/>
            <w:rFonts w:ascii="Arial" w:hAnsi="Arial" w:cs="Arial"/>
            <w:iCs/>
            <w:lang w:val="es-MX" w:eastAsia="es-MX"/>
          </w:rPr>
          <w:t>contactenos@ani.gov.co</w:t>
        </w:r>
      </w:hyperlink>
    </w:p>
    <w:p w:rsidR="00571F0F"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 xml:space="preserve">Atención al ciudadano, peticiones quejas reclamos (PQR) </w:t>
      </w:r>
      <w:hyperlink r:id="rId13" w:history="1">
        <w:r w:rsidRPr="00D47685">
          <w:rPr>
            <w:rStyle w:val="Hipervnculo"/>
            <w:rFonts w:ascii="Arial" w:hAnsi="Arial" w:cs="Arial"/>
            <w:iCs/>
            <w:lang w:val="es-MX" w:eastAsia="es-MX"/>
          </w:rPr>
          <w:t>http://orfeo.ani.gov.co/Orfeo/radicacionWeb/radicacionPqrs/SAPpqr.php</w:t>
        </w:r>
      </w:hyperlink>
    </w:p>
    <w:p w:rsidR="00571F0F"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 xml:space="preserve">Para asuntos judiciales: </w:t>
      </w:r>
      <w:hyperlink r:id="rId14" w:history="1">
        <w:r w:rsidRPr="00D47685">
          <w:rPr>
            <w:rStyle w:val="Hipervnculo"/>
            <w:rFonts w:ascii="Arial" w:hAnsi="Arial" w:cs="Arial"/>
            <w:iCs/>
            <w:lang w:val="es-MX" w:eastAsia="es-MX"/>
          </w:rPr>
          <w:t>buzonjudicial@ani.gov.co</w:t>
        </w:r>
      </w:hyperlink>
      <w:r w:rsidRPr="00D47685">
        <w:rPr>
          <w:rFonts w:ascii="Arial" w:hAnsi="Arial" w:cs="Arial"/>
          <w:iCs/>
          <w:lang w:val="es-MX" w:eastAsia="es-MX"/>
        </w:rPr>
        <w:t xml:space="preserve"> </w:t>
      </w:r>
    </w:p>
    <w:p w:rsidR="00571F0F"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 xml:space="preserve">Twitter: </w:t>
      </w:r>
      <w:hyperlink r:id="rId15" w:history="1">
        <w:r w:rsidR="009E0C93" w:rsidRPr="00D47685">
          <w:rPr>
            <w:rStyle w:val="Hipervnculo"/>
            <w:rFonts w:ascii="Arial" w:hAnsi="Arial" w:cs="Arial"/>
            <w:iCs/>
            <w:lang w:val="es-MX" w:eastAsia="es-MX"/>
          </w:rPr>
          <w:t>https://twitter.com/ANI_Colombia</w:t>
        </w:r>
      </w:hyperlink>
    </w:p>
    <w:p w:rsidR="00571F0F"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Facebook:</w:t>
      </w:r>
      <w:hyperlink r:id="rId16" w:history="1">
        <w:r w:rsidRPr="00D47685">
          <w:rPr>
            <w:rStyle w:val="Hipervnculo"/>
            <w:rFonts w:ascii="Arial" w:hAnsi="Arial" w:cs="Arial"/>
            <w:iCs/>
            <w:lang w:val="es-MX" w:eastAsia="es-MX"/>
          </w:rPr>
          <w:t>https://www.facebook.com/pages/Agencia-Nacional-de-Infraestructura-ANI/153642678122164</w:t>
        </w:r>
      </w:hyperlink>
    </w:p>
    <w:p w:rsidR="00571F0F"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 xml:space="preserve">Flickr: </w:t>
      </w:r>
      <w:hyperlink r:id="rId17" w:history="1">
        <w:r w:rsidRPr="00D47685">
          <w:rPr>
            <w:rStyle w:val="Hipervnculo"/>
            <w:rFonts w:ascii="Arial" w:hAnsi="Arial" w:cs="Arial"/>
            <w:iCs/>
            <w:lang w:val="es-MX" w:eastAsia="es-MX"/>
          </w:rPr>
          <w:t>https://www.flickr.com/photos/92782737@N06/</w:t>
        </w:r>
      </w:hyperlink>
    </w:p>
    <w:p w:rsidR="00571F0F"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 xml:space="preserve">YouTube: </w:t>
      </w:r>
      <w:hyperlink r:id="rId18" w:history="1">
        <w:r w:rsidRPr="00D47685">
          <w:rPr>
            <w:rStyle w:val="Hipervnculo"/>
            <w:rFonts w:ascii="Arial" w:hAnsi="Arial" w:cs="Arial"/>
            <w:iCs/>
            <w:lang w:val="es-MX" w:eastAsia="es-MX"/>
          </w:rPr>
          <w:t>https://www.youtube.com/user/ANIColombia1</w:t>
        </w:r>
      </w:hyperlink>
    </w:p>
    <w:p w:rsidR="009E0C93" w:rsidRPr="00D47685" w:rsidRDefault="00571F0F" w:rsidP="00B37137">
      <w:pPr>
        <w:pStyle w:val="Prrafodelista"/>
        <w:numPr>
          <w:ilvl w:val="0"/>
          <w:numId w:val="23"/>
        </w:numPr>
        <w:spacing w:after="160" w:line="360" w:lineRule="auto"/>
        <w:jc w:val="both"/>
        <w:rPr>
          <w:rFonts w:ascii="Arial" w:hAnsi="Arial" w:cs="Arial"/>
          <w:iCs/>
          <w:lang w:val="es-MX" w:eastAsia="es-MX"/>
        </w:rPr>
      </w:pPr>
      <w:r w:rsidRPr="00D47685">
        <w:rPr>
          <w:rFonts w:ascii="Arial" w:hAnsi="Arial" w:cs="Arial"/>
          <w:iCs/>
          <w:lang w:val="es-MX" w:eastAsia="es-MX"/>
        </w:rPr>
        <w:t>Instagram:</w:t>
      </w:r>
      <w:r w:rsidR="009E0C93" w:rsidRPr="00D47685">
        <w:rPr>
          <w:rFonts w:ascii="Arial" w:hAnsi="Arial" w:cs="Arial"/>
          <w:iCs/>
          <w:lang w:val="es-MX" w:eastAsia="es-MX"/>
        </w:rPr>
        <w:t xml:space="preserve"> </w:t>
      </w:r>
      <w:hyperlink r:id="rId19" w:history="1">
        <w:r w:rsidRPr="00D47685">
          <w:rPr>
            <w:rFonts w:ascii="Arial" w:hAnsi="Arial" w:cs="Arial"/>
            <w:iCs/>
            <w:lang w:val="es-MX" w:eastAsia="es-MX"/>
          </w:rPr>
          <w:t>https://www.instagram.com/ani_colombia/</w:t>
        </w:r>
      </w:hyperlink>
    </w:p>
    <w:p w:rsidR="0053549C" w:rsidRPr="00D47685" w:rsidRDefault="0053549C" w:rsidP="00B37137">
      <w:pPr>
        <w:shd w:val="clear" w:color="auto" w:fill="FFFFFF"/>
        <w:spacing w:after="0" w:line="360" w:lineRule="auto"/>
        <w:jc w:val="both"/>
        <w:rPr>
          <w:rFonts w:ascii="Arial" w:eastAsia="Times New Roman" w:hAnsi="Arial" w:cs="Arial"/>
          <w:iCs/>
          <w:color w:val="333333"/>
          <w:sz w:val="24"/>
          <w:szCs w:val="24"/>
          <w:lang w:eastAsia="es-MX"/>
        </w:rPr>
      </w:pPr>
    </w:p>
    <w:p w:rsidR="0053549C" w:rsidRPr="00DE2D67" w:rsidRDefault="001E018F" w:rsidP="00B37137">
      <w:pPr>
        <w:shd w:val="clear" w:color="auto" w:fill="FFFFFF"/>
        <w:spacing w:after="0" w:line="360" w:lineRule="auto"/>
        <w:jc w:val="center"/>
        <w:rPr>
          <w:rFonts w:asciiTheme="majorHAnsi" w:eastAsia="Times New Roman" w:hAnsiTheme="majorHAnsi" w:cs="Arial"/>
          <w:b/>
          <w:i/>
          <w:color w:val="ED7D31" w:themeColor="accent2"/>
          <w:sz w:val="32"/>
          <w:szCs w:val="32"/>
          <w:u w:val="single"/>
          <w:lang w:eastAsia="es-MX"/>
        </w:rPr>
      </w:pPr>
      <w:r>
        <w:rPr>
          <w:rFonts w:ascii="Arial" w:hAnsi="Arial" w:cs="Arial"/>
          <w:noProof/>
          <w:sz w:val="24"/>
          <w:szCs w:val="24"/>
        </w:rPr>
        <w:drawing>
          <wp:anchor distT="0" distB="0" distL="114300" distR="114300" simplePos="0" relativeHeight="251713536" behindDoc="0" locked="0" layoutInCell="1" allowOverlap="1">
            <wp:simplePos x="0" y="0"/>
            <wp:positionH relativeFrom="margin">
              <wp:posOffset>228600</wp:posOffset>
            </wp:positionH>
            <wp:positionV relativeFrom="paragraph">
              <wp:posOffset>611505</wp:posOffset>
            </wp:positionV>
            <wp:extent cx="5071110" cy="2581275"/>
            <wp:effectExtent l="152400" t="152400" r="358140" b="371475"/>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1110" cy="2581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3549C" w:rsidRPr="00DE2D67">
        <w:rPr>
          <w:rFonts w:asciiTheme="majorHAnsi" w:eastAsia="Times New Roman" w:hAnsiTheme="majorHAnsi" w:cs="Arial"/>
          <w:b/>
          <w:i/>
          <w:color w:val="ED7D31" w:themeColor="accent2"/>
          <w:sz w:val="32"/>
          <w:szCs w:val="32"/>
          <w:u w:val="single"/>
          <w:lang w:eastAsia="es-MX"/>
        </w:rPr>
        <w:t>AEROPUERTOS</w:t>
      </w:r>
    </w:p>
    <w:p w:rsidR="002077D8" w:rsidRPr="001E018F" w:rsidRDefault="000A4C7E" w:rsidP="00B37137">
      <w:pPr>
        <w:pStyle w:val="Ttulo2"/>
        <w:spacing w:line="360" w:lineRule="auto"/>
        <w:rPr>
          <w:b/>
          <w:sz w:val="24"/>
          <w:szCs w:val="24"/>
          <w:u w:val="single"/>
        </w:rPr>
      </w:pPr>
      <w:r w:rsidRPr="001E018F">
        <w:rPr>
          <w:b/>
          <w:sz w:val="24"/>
          <w:szCs w:val="24"/>
          <w:u w:val="single"/>
        </w:rPr>
        <w:t>¿QUÉ INSTALACIONES EXISTEN ACTUALMENTE</w:t>
      </w:r>
      <w:r w:rsidR="008D2BDA" w:rsidRPr="001E018F">
        <w:rPr>
          <w:b/>
          <w:sz w:val="24"/>
          <w:szCs w:val="24"/>
          <w:u w:val="single"/>
        </w:rPr>
        <w:t xml:space="preserve"> EN LOS AEROPUERTOS DEL PAÍS</w:t>
      </w:r>
      <w:r w:rsidRPr="001E018F">
        <w:rPr>
          <w:b/>
          <w:sz w:val="24"/>
          <w:szCs w:val="24"/>
          <w:u w:val="single"/>
        </w:rPr>
        <w:t xml:space="preserve"> HABILITADAS</w:t>
      </w:r>
      <w:r w:rsidR="008D2BDA" w:rsidRPr="001E018F">
        <w:rPr>
          <w:b/>
          <w:sz w:val="24"/>
          <w:szCs w:val="24"/>
          <w:u w:val="single"/>
        </w:rPr>
        <w:t xml:space="preserve"> </w:t>
      </w:r>
      <w:r w:rsidR="0053549C" w:rsidRPr="001E018F">
        <w:rPr>
          <w:b/>
          <w:sz w:val="24"/>
          <w:szCs w:val="24"/>
          <w:u w:val="single"/>
        </w:rPr>
        <w:t>PARA PERSONAS CON MOVILIDAD REDUCIDA?</w:t>
      </w:r>
    </w:p>
    <w:p w:rsidR="00E10C49"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0649EF" w:rsidRPr="00D47685" w:rsidRDefault="000649EF" w:rsidP="00B37137">
      <w:pPr>
        <w:spacing w:line="360" w:lineRule="auto"/>
        <w:jc w:val="both"/>
        <w:rPr>
          <w:rFonts w:ascii="Arial" w:hAnsi="Arial" w:cs="Arial"/>
          <w:sz w:val="24"/>
          <w:szCs w:val="24"/>
        </w:rPr>
      </w:pPr>
      <w:r w:rsidRPr="00D47685">
        <w:rPr>
          <w:rFonts w:ascii="Arial" w:hAnsi="Arial" w:cs="Arial"/>
          <w:sz w:val="24"/>
          <w:szCs w:val="24"/>
        </w:rPr>
        <w:t xml:space="preserve">A </w:t>
      </w:r>
      <w:r w:rsidR="00B86AF3" w:rsidRPr="00D47685">
        <w:rPr>
          <w:rFonts w:ascii="Arial" w:hAnsi="Arial" w:cs="Arial"/>
          <w:sz w:val="24"/>
          <w:szCs w:val="24"/>
        </w:rPr>
        <w:t>continuación,</w:t>
      </w:r>
      <w:r w:rsidRPr="00D47685">
        <w:rPr>
          <w:rFonts w:ascii="Arial" w:hAnsi="Arial" w:cs="Arial"/>
          <w:sz w:val="24"/>
          <w:szCs w:val="24"/>
        </w:rPr>
        <w:t xml:space="preserve"> se enuncia, por cada aeropuerto a cargo de la Agencia Nacional de Infraestructura, </w:t>
      </w:r>
      <w:r w:rsidR="00D17ADD" w:rsidRPr="00D47685">
        <w:rPr>
          <w:rFonts w:ascii="Arial" w:hAnsi="Arial" w:cs="Arial"/>
          <w:sz w:val="24"/>
          <w:szCs w:val="24"/>
        </w:rPr>
        <w:t xml:space="preserve">las instalaciones habilitadas: </w:t>
      </w:r>
    </w:p>
    <w:p w:rsidR="002077D8" w:rsidRPr="00D47685" w:rsidRDefault="002077D8" w:rsidP="00B37137">
      <w:pPr>
        <w:spacing w:line="360" w:lineRule="auto"/>
        <w:jc w:val="both"/>
        <w:rPr>
          <w:rFonts w:ascii="Arial" w:hAnsi="Arial" w:cs="Arial"/>
          <w:sz w:val="24"/>
          <w:szCs w:val="24"/>
        </w:rPr>
      </w:pPr>
      <w:r w:rsidRPr="00D47685">
        <w:rPr>
          <w:rFonts w:ascii="Arial" w:hAnsi="Arial" w:cs="Arial"/>
          <w:sz w:val="24"/>
          <w:szCs w:val="24"/>
        </w:rPr>
        <w:t>Aeropuerto Rafael Núñez:</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Vados y rampas de acceso. (Incluyendo las adecuaciones necesarias en las vías de acceso).</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 xml:space="preserve">Servicios sanitarios (En las instalaciones sanitarias del Hall Nacional e Internacional; Sala de llegadas Nacional e Internacional; Sala de abordaje Nacional </w:t>
      </w:r>
      <w:r w:rsidR="00B86AF3" w:rsidRPr="00D47685">
        <w:rPr>
          <w:rFonts w:ascii="Arial" w:hAnsi="Arial" w:cs="Arial"/>
          <w:sz w:val="24"/>
          <w:szCs w:val="24"/>
        </w:rPr>
        <w:t>e Internacional</w:t>
      </w:r>
      <w:r w:rsidRPr="00D47685">
        <w:rPr>
          <w:rFonts w:ascii="Arial" w:hAnsi="Arial" w:cs="Arial"/>
          <w:sz w:val="24"/>
          <w:szCs w:val="24"/>
        </w:rPr>
        <w:t>).</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Módulo de atención prioritaria y personal disponible para la atención de PMR (Punto de información al Usuario - Hall Principal).</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 xml:space="preserve">Filas de atención prioritaria para </w:t>
      </w:r>
      <w:r w:rsidR="00B86AF3" w:rsidRPr="00D47685">
        <w:rPr>
          <w:rFonts w:ascii="Arial" w:hAnsi="Arial" w:cs="Arial"/>
          <w:sz w:val="24"/>
          <w:szCs w:val="24"/>
        </w:rPr>
        <w:t>PMR (</w:t>
      </w:r>
      <w:r w:rsidRPr="00D47685">
        <w:rPr>
          <w:rFonts w:ascii="Arial" w:hAnsi="Arial" w:cs="Arial"/>
          <w:sz w:val="24"/>
          <w:szCs w:val="24"/>
        </w:rPr>
        <w:t>En los filtros de acceso a salas de embarque y de llegadas de vuelos nacionales e internacionales).</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lastRenderedPageBreak/>
        <w:t xml:space="preserve">Estacionamiento para </w:t>
      </w:r>
      <w:r w:rsidR="00B86AF3" w:rsidRPr="00D47685">
        <w:rPr>
          <w:rFonts w:ascii="Arial" w:hAnsi="Arial" w:cs="Arial"/>
          <w:sz w:val="24"/>
          <w:szCs w:val="24"/>
        </w:rPr>
        <w:t>PMR en</w:t>
      </w:r>
      <w:r w:rsidRPr="00D47685">
        <w:rPr>
          <w:rFonts w:ascii="Arial" w:hAnsi="Arial" w:cs="Arial"/>
          <w:sz w:val="24"/>
          <w:szCs w:val="24"/>
        </w:rPr>
        <w:t xml:space="preserve"> </w:t>
      </w:r>
      <w:r w:rsidR="00B86AF3" w:rsidRPr="00D47685">
        <w:rPr>
          <w:rFonts w:ascii="Arial" w:hAnsi="Arial" w:cs="Arial"/>
          <w:sz w:val="24"/>
          <w:szCs w:val="24"/>
        </w:rPr>
        <w:t>el parqueadero</w:t>
      </w:r>
      <w:r w:rsidRPr="00D47685">
        <w:rPr>
          <w:rFonts w:ascii="Arial" w:hAnsi="Arial" w:cs="Arial"/>
          <w:sz w:val="24"/>
          <w:szCs w:val="24"/>
        </w:rPr>
        <w:t xml:space="preserve"> del aeropuerto.</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 xml:space="preserve">Teléfonos S.I.M. para </w:t>
      </w:r>
      <w:r w:rsidR="00B86AF3" w:rsidRPr="00D47685">
        <w:rPr>
          <w:rFonts w:ascii="Arial" w:hAnsi="Arial" w:cs="Arial"/>
          <w:sz w:val="24"/>
          <w:szCs w:val="24"/>
        </w:rPr>
        <w:t>PMR en</w:t>
      </w:r>
      <w:r w:rsidRPr="00D47685">
        <w:rPr>
          <w:rFonts w:ascii="Arial" w:hAnsi="Arial" w:cs="Arial"/>
          <w:sz w:val="24"/>
          <w:szCs w:val="24"/>
        </w:rPr>
        <w:t xml:space="preserve"> el </w:t>
      </w:r>
      <w:proofErr w:type="gramStart"/>
      <w:r w:rsidRPr="00D47685">
        <w:rPr>
          <w:rFonts w:ascii="Arial" w:hAnsi="Arial" w:cs="Arial"/>
          <w:sz w:val="24"/>
          <w:szCs w:val="24"/>
        </w:rPr>
        <w:t>hall</w:t>
      </w:r>
      <w:proofErr w:type="gramEnd"/>
      <w:r w:rsidRPr="00D47685">
        <w:rPr>
          <w:rFonts w:ascii="Arial" w:hAnsi="Arial" w:cs="Arial"/>
          <w:sz w:val="24"/>
          <w:szCs w:val="24"/>
        </w:rPr>
        <w:t xml:space="preserve"> principal.</w:t>
      </w:r>
    </w:p>
    <w:p w:rsidR="00020A1C" w:rsidRPr="00D47685" w:rsidRDefault="00020A1C" w:rsidP="00B37137">
      <w:pPr>
        <w:spacing w:after="0" w:line="360" w:lineRule="auto"/>
        <w:ind w:left="720"/>
        <w:jc w:val="both"/>
        <w:rPr>
          <w:rFonts w:ascii="Arial" w:hAnsi="Arial" w:cs="Arial"/>
          <w:sz w:val="24"/>
          <w:szCs w:val="24"/>
        </w:rPr>
      </w:pPr>
    </w:p>
    <w:p w:rsidR="002077D8" w:rsidRPr="00D47685" w:rsidRDefault="002077D8" w:rsidP="00B37137">
      <w:pPr>
        <w:spacing w:line="360" w:lineRule="auto"/>
        <w:jc w:val="both"/>
        <w:rPr>
          <w:rFonts w:ascii="Arial" w:hAnsi="Arial" w:cs="Arial"/>
          <w:sz w:val="24"/>
          <w:szCs w:val="24"/>
        </w:rPr>
      </w:pPr>
      <w:r w:rsidRPr="00D47685">
        <w:rPr>
          <w:rFonts w:ascii="Arial" w:hAnsi="Arial" w:cs="Arial"/>
          <w:sz w:val="24"/>
          <w:szCs w:val="24"/>
        </w:rPr>
        <w:t>Aeropuerto Alfonso Bonilla Aragón:</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Baños para personas con movilidad restringida.</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Parqueaderos.</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Rampas de acceso en edificio.</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Cinco (5) Ascensores en edificio</w:t>
      </w:r>
    </w:p>
    <w:p w:rsidR="002077D8" w:rsidRPr="00D47685" w:rsidRDefault="002077D8" w:rsidP="00B37137">
      <w:pPr>
        <w:spacing w:line="360" w:lineRule="auto"/>
        <w:jc w:val="both"/>
        <w:rPr>
          <w:rFonts w:ascii="Arial" w:hAnsi="Arial" w:cs="Arial"/>
          <w:sz w:val="24"/>
          <w:szCs w:val="24"/>
        </w:rPr>
      </w:pPr>
    </w:p>
    <w:p w:rsidR="002077D8" w:rsidRPr="00D47685" w:rsidRDefault="002077D8" w:rsidP="00B37137">
      <w:pPr>
        <w:spacing w:line="360" w:lineRule="auto"/>
        <w:jc w:val="both"/>
        <w:rPr>
          <w:rFonts w:ascii="Arial" w:hAnsi="Arial" w:cs="Arial"/>
          <w:sz w:val="24"/>
          <w:szCs w:val="24"/>
        </w:rPr>
      </w:pPr>
      <w:r w:rsidRPr="00D47685">
        <w:rPr>
          <w:rFonts w:ascii="Arial" w:hAnsi="Arial" w:cs="Arial"/>
          <w:sz w:val="24"/>
          <w:szCs w:val="24"/>
        </w:rPr>
        <w:t>Aeropuerto Ernesto Cortissoz:</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Dos (2) Ascensores.</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Rampas.</w:t>
      </w:r>
    </w:p>
    <w:p w:rsidR="002077D8" w:rsidRPr="00D47685" w:rsidRDefault="002077D8" w:rsidP="00B37137">
      <w:pPr>
        <w:numPr>
          <w:ilvl w:val="0"/>
          <w:numId w:val="3"/>
        </w:numPr>
        <w:spacing w:after="0" w:line="360" w:lineRule="auto"/>
        <w:jc w:val="both"/>
        <w:rPr>
          <w:rFonts w:ascii="Arial" w:hAnsi="Arial" w:cs="Arial"/>
          <w:sz w:val="24"/>
          <w:szCs w:val="24"/>
        </w:rPr>
      </w:pPr>
      <w:r w:rsidRPr="00D47685">
        <w:rPr>
          <w:rFonts w:ascii="Arial" w:hAnsi="Arial" w:cs="Arial"/>
          <w:sz w:val="24"/>
          <w:szCs w:val="24"/>
        </w:rPr>
        <w:t>Servicios sanitarios.</w:t>
      </w:r>
    </w:p>
    <w:p w:rsidR="002077D8" w:rsidRPr="00D47685" w:rsidRDefault="002077D8" w:rsidP="00B37137">
      <w:pPr>
        <w:spacing w:line="360" w:lineRule="auto"/>
        <w:jc w:val="both"/>
        <w:rPr>
          <w:rFonts w:ascii="Arial" w:hAnsi="Arial" w:cs="Arial"/>
          <w:sz w:val="24"/>
          <w:szCs w:val="24"/>
        </w:rPr>
      </w:pPr>
    </w:p>
    <w:p w:rsidR="002077D8" w:rsidRPr="00D47685" w:rsidRDefault="002077D8" w:rsidP="00B37137">
      <w:pPr>
        <w:spacing w:line="360" w:lineRule="auto"/>
        <w:jc w:val="both"/>
        <w:rPr>
          <w:rFonts w:ascii="Arial" w:hAnsi="Arial" w:cs="Arial"/>
          <w:sz w:val="24"/>
          <w:szCs w:val="24"/>
        </w:rPr>
      </w:pPr>
      <w:r w:rsidRPr="00D47685">
        <w:rPr>
          <w:rFonts w:ascii="Arial" w:hAnsi="Arial" w:cs="Arial"/>
          <w:sz w:val="24"/>
          <w:szCs w:val="24"/>
        </w:rPr>
        <w:t>Aeropuerto El Dorado:</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Instalaciones especiales y señalizadas tales como ascensores y servicios higiénicos.</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Rampas de acceso para desplazamiento en forma autónoma.</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 xml:space="preserve">Sistemas CUSS módulo de auto chequeo especialmente para personas con discapacidad ubicados en el hall central y en el </w:t>
      </w:r>
      <w:proofErr w:type="gramStart"/>
      <w:r w:rsidRPr="00D47685">
        <w:rPr>
          <w:rFonts w:ascii="Arial" w:hAnsi="Arial" w:cs="Arial"/>
          <w:sz w:val="24"/>
          <w:szCs w:val="24"/>
        </w:rPr>
        <w:t>hall</w:t>
      </w:r>
      <w:proofErr w:type="gramEnd"/>
      <w:r w:rsidRPr="00D47685">
        <w:rPr>
          <w:rFonts w:ascii="Arial" w:hAnsi="Arial" w:cs="Arial"/>
          <w:sz w:val="24"/>
          <w:szCs w:val="24"/>
        </w:rPr>
        <w:t xml:space="preserve"> de facturación del T1 y en el T2.</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En cumplimiento con el artículo 11 del decreto 1669 del 2013 se dispone de baterías sanitarias en la T1 y T2 debidamente señalizadas e identificadas para personas con discapacidad.</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 xml:space="preserve">Sistemas de señal táctil de lectura </w:t>
      </w:r>
      <w:r w:rsidR="00DF03EE" w:rsidRPr="00D47685">
        <w:rPr>
          <w:rFonts w:ascii="Arial" w:hAnsi="Arial" w:cs="Arial"/>
          <w:sz w:val="24"/>
          <w:szCs w:val="24"/>
        </w:rPr>
        <w:t>Braille</w:t>
      </w:r>
      <w:r w:rsidRPr="00D47685">
        <w:rPr>
          <w:rFonts w:ascii="Arial" w:hAnsi="Arial" w:cs="Arial"/>
          <w:sz w:val="24"/>
          <w:szCs w:val="24"/>
        </w:rPr>
        <w:t xml:space="preserve"> para personas con discapacidad visual.</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Las Empresas aéreas proveen sillas especiales y otros elementos necesarios para desplazamientos.</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lastRenderedPageBreak/>
        <w:t>Ascensores para desplazamiento de pasajeros.</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 xml:space="preserve">Los ascensores y la infraestructura aeroportuaria cumplen con lo establecido en el </w:t>
      </w:r>
      <w:r w:rsidR="00B86AF3" w:rsidRPr="00D47685">
        <w:rPr>
          <w:rFonts w:ascii="Arial" w:hAnsi="Arial" w:cs="Arial"/>
          <w:sz w:val="24"/>
          <w:szCs w:val="24"/>
        </w:rPr>
        <w:t>artículo 29</w:t>
      </w:r>
      <w:r w:rsidRPr="00D47685">
        <w:rPr>
          <w:rFonts w:ascii="Arial" w:hAnsi="Arial" w:cs="Arial"/>
          <w:sz w:val="24"/>
          <w:szCs w:val="24"/>
        </w:rPr>
        <w:t xml:space="preserve"> del decreto 1669/13.</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Lugares para guardar sillas de ruedas.</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 xml:space="preserve">Los inspectores de OPAIN están capacitados en atención integral de pasajeros con discapacidad visual, auditiva, e movilidad etc. de </w:t>
      </w:r>
      <w:r w:rsidR="00B86AF3" w:rsidRPr="00D47685">
        <w:rPr>
          <w:rFonts w:ascii="Arial" w:hAnsi="Arial" w:cs="Arial"/>
          <w:sz w:val="24"/>
          <w:szCs w:val="24"/>
        </w:rPr>
        <w:t>acuerdo con</w:t>
      </w:r>
      <w:r w:rsidRPr="00D47685">
        <w:rPr>
          <w:rFonts w:ascii="Arial" w:hAnsi="Arial" w:cs="Arial"/>
          <w:sz w:val="24"/>
          <w:szCs w:val="24"/>
        </w:rPr>
        <w:t xml:space="preserve"> </w:t>
      </w:r>
      <w:r w:rsidR="00717F60" w:rsidRPr="00D47685">
        <w:rPr>
          <w:rFonts w:ascii="Arial" w:hAnsi="Arial" w:cs="Arial"/>
          <w:sz w:val="24"/>
          <w:szCs w:val="24"/>
        </w:rPr>
        <w:t>el artículo</w:t>
      </w:r>
      <w:r w:rsidRPr="00D47685">
        <w:rPr>
          <w:rFonts w:ascii="Arial" w:hAnsi="Arial" w:cs="Arial"/>
          <w:sz w:val="24"/>
          <w:szCs w:val="24"/>
        </w:rPr>
        <w:t xml:space="preserve"> </w:t>
      </w:r>
      <w:r w:rsidR="00DF03EE" w:rsidRPr="00D47685">
        <w:rPr>
          <w:rFonts w:ascii="Arial" w:hAnsi="Arial" w:cs="Arial"/>
          <w:sz w:val="24"/>
          <w:szCs w:val="24"/>
        </w:rPr>
        <w:t>5 del</w:t>
      </w:r>
      <w:r w:rsidRPr="00D47685">
        <w:rPr>
          <w:rFonts w:ascii="Arial" w:hAnsi="Arial" w:cs="Arial"/>
          <w:sz w:val="24"/>
          <w:szCs w:val="24"/>
        </w:rPr>
        <w:t xml:space="preserve"> decreto 1660.</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En los parqueaderos existen sitios demarcados con señalización para vehículos de personas con movilidad reducida.</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Orugas salva escaleras para ascenso y descenso por escaleras de aviones cuando el pasajero tiene absoluta inmovilidad.</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Como aliado estratégico se cuenta con el apoyo de la EMPRESA MARCAPASOS que cuenta con una planta de personal dedicada a la asistencia de pasajeros en condiciones de capacidad disminuida sea auditiva, cognitiva, visual y física. Se cuenta con radios de comunicaciones punto a punto y avanteles con una frecuencia.</w:t>
      </w:r>
    </w:p>
    <w:p w:rsidR="002077D8" w:rsidRPr="00D47685" w:rsidRDefault="002077D8" w:rsidP="00B37137">
      <w:pPr>
        <w:numPr>
          <w:ilvl w:val="0"/>
          <w:numId w:val="2"/>
        </w:numPr>
        <w:spacing w:after="0" w:line="360" w:lineRule="auto"/>
        <w:jc w:val="both"/>
        <w:rPr>
          <w:rFonts w:ascii="Arial" w:hAnsi="Arial" w:cs="Arial"/>
          <w:sz w:val="24"/>
          <w:szCs w:val="24"/>
        </w:rPr>
      </w:pPr>
      <w:r w:rsidRPr="00D47685">
        <w:rPr>
          <w:rFonts w:ascii="Arial" w:hAnsi="Arial" w:cs="Arial"/>
          <w:sz w:val="24"/>
          <w:szCs w:val="24"/>
        </w:rPr>
        <w:t>Sillas de ruedas dispuestas en dos puntos de información en el punto SAU de la T1 y en la T2.  </w:t>
      </w:r>
    </w:p>
    <w:p w:rsidR="002077D8" w:rsidRPr="00D47685" w:rsidRDefault="002077D8" w:rsidP="00B37137">
      <w:pPr>
        <w:spacing w:line="360" w:lineRule="auto"/>
        <w:jc w:val="both"/>
        <w:rPr>
          <w:rFonts w:ascii="Arial" w:hAnsi="Arial" w:cs="Arial"/>
          <w:sz w:val="24"/>
          <w:szCs w:val="24"/>
        </w:rPr>
      </w:pPr>
    </w:p>
    <w:p w:rsidR="002077D8" w:rsidRPr="00D47685" w:rsidRDefault="002077D8" w:rsidP="00B37137">
      <w:pPr>
        <w:spacing w:line="360" w:lineRule="auto"/>
        <w:jc w:val="both"/>
        <w:rPr>
          <w:rFonts w:ascii="Arial" w:hAnsi="Arial" w:cs="Arial"/>
          <w:sz w:val="24"/>
          <w:szCs w:val="24"/>
        </w:rPr>
      </w:pPr>
      <w:r w:rsidRPr="00D47685">
        <w:rPr>
          <w:rFonts w:ascii="Arial" w:hAnsi="Arial" w:cs="Arial"/>
          <w:sz w:val="24"/>
          <w:szCs w:val="24"/>
        </w:rPr>
        <w:t>Los aeropuertos de esta Concesión cuentan con las siguientes instalaciones habilitadas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Rampas de acceso a cada uno de los terminales aéreos.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Ascensores en SKBG y SKCC.</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Plataformas elevadoras para PMR en SKEJ y SKRH.</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 xml:space="preserve">Baños exclusivos para PMR en cada batería sanitaria de áreas públicas y zonas restringidas. </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Baño para PMR en las Sanidades Aeroportuarias.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Bus con plataforma para PMR en SKBG y SKCC.</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Parqueaderos exclusivos para PMR en todos los terminales aéreos.</w:t>
      </w:r>
    </w:p>
    <w:p w:rsidR="002077D8" w:rsidRPr="00D47685" w:rsidRDefault="002077D8" w:rsidP="00B37137">
      <w:pPr>
        <w:spacing w:line="360" w:lineRule="auto"/>
        <w:jc w:val="both"/>
        <w:rPr>
          <w:rFonts w:ascii="Arial" w:hAnsi="Arial" w:cs="Arial"/>
          <w:sz w:val="24"/>
          <w:szCs w:val="24"/>
        </w:rPr>
      </w:pPr>
    </w:p>
    <w:p w:rsidR="000649EF" w:rsidRPr="00D47685" w:rsidRDefault="000649EF" w:rsidP="00B37137">
      <w:pPr>
        <w:spacing w:line="360" w:lineRule="auto"/>
        <w:jc w:val="both"/>
        <w:rPr>
          <w:rFonts w:ascii="Arial" w:hAnsi="Arial" w:cs="Arial"/>
          <w:sz w:val="24"/>
          <w:szCs w:val="24"/>
        </w:rPr>
      </w:pPr>
      <w:r w:rsidRPr="00D47685">
        <w:rPr>
          <w:rFonts w:ascii="Arial" w:hAnsi="Arial" w:cs="Arial"/>
          <w:sz w:val="24"/>
          <w:szCs w:val="24"/>
        </w:rPr>
        <w:lastRenderedPageBreak/>
        <w:t>A</w:t>
      </w:r>
      <w:r w:rsidR="002077D8" w:rsidRPr="00D47685">
        <w:rPr>
          <w:rFonts w:ascii="Arial" w:hAnsi="Arial" w:cs="Arial"/>
          <w:sz w:val="24"/>
          <w:szCs w:val="24"/>
        </w:rPr>
        <w:t xml:space="preserve">eropuertos de Montería, Corozal y Carepa </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Franjas de circulación.</w:t>
      </w:r>
    </w:p>
    <w:p w:rsidR="000649EF" w:rsidRPr="00D47685" w:rsidRDefault="000649EF" w:rsidP="00B37137">
      <w:pPr>
        <w:pStyle w:val="Prrafodelista"/>
        <w:numPr>
          <w:ilvl w:val="0"/>
          <w:numId w:val="4"/>
        </w:numPr>
        <w:spacing w:line="360" w:lineRule="auto"/>
        <w:jc w:val="both"/>
        <w:rPr>
          <w:rFonts w:ascii="Arial" w:hAnsi="Arial" w:cs="Arial"/>
        </w:rPr>
      </w:pPr>
      <w:r w:rsidRPr="00D47685">
        <w:rPr>
          <w:rFonts w:ascii="Arial" w:hAnsi="Arial" w:cs="Arial"/>
        </w:rPr>
        <w:t>Franjas de acceso.</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Rampas de acceso a edificio.</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Cruces peatonales.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Ascensor.</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Baterías de baño.</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Parqueadero.</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Shuts de basuras.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Paraderos.</w:t>
      </w:r>
    </w:p>
    <w:p w:rsidR="000649EF" w:rsidRPr="00D47685" w:rsidRDefault="000649EF" w:rsidP="00B37137">
      <w:pPr>
        <w:spacing w:after="0" w:line="360" w:lineRule="auto"/>
        <w:ind w:left="720"/>
        <w:jc w:val="both"/>
        <w:rPr>
          <w:rFonts w:ascii="Arial" w:hAnsi="Arial" w:cs="Arial"/>
          <w:sz w:val="24"/>
          <w:szCs w:val="24"/>
        </w:rPr>
      </w:pPr>
    </w:p>
    <w:p w:rsidR="000649EF" w:rsidRPr="00D47685" w:rsidRDefault="000649EF" w:rsidP="00B37137">
      <w:pPr>
        <w:spacing w:line="360" w:lineRule="auto"/>
        <w:jc w:val="both"/>
        <w:rPr>
          <w:rFonts w:ascii="Arial" w:hAnsi="Arial" w:cs="Arial"/>
          <w:sz w:val="24"/>
          <w:szCs w:val="24"/>
        </w:rPr>
      </w:pPr>
      <w:r w:rsidRPr="00D47685">
        <w:rPr>
          <w:rFonts w:ascii="Arial" w:hAnsi="Arial" w:cs="Arial"/>
          <w:sz w:val="24"/>
          <w:szCs w:val="24"/>
        </w:rPr>
        <w:t>A</w:t>
      </w:r>
      <w:r w:rsidR="002077D8" w:rsidRPr="00D47685">
        <w:rPr>
          <w:rFonts w:ascii="Arial" w:hAnsi="Arial" w:cs="Arial"/>
          <w:sz w:val="24"/>
          <w:szCs w:val="24"/>
        </w:rPr>
        <w:t xml:space="preserve">eropuerto José María Córdova de Rionegro </w:t>
      </w:r>
    </w:p>
    <w:p w:rsidR="002077D8" w:rsidRPr="00D47685" w:rsidRDefault="002077D8" w:rsidP="00B37137">
      <w:pPr>
        <w:pStyle w:val="Prrafodelista"/>
        <w:numPr>
          <w:ilvl w:val="0"/>
          <w:numId w:val="4"/>
        </w:numPr>
        <w:spacing w:line="360" w:lineRule="auto"/>
        <w:jc w:val="both"/>
        <w:rPr>
          <w:rFonts w:ascii="Arial" w:hAnsi="Arial" w:cs="Arial"/>
        </w:rPr>
      </w:pPr>
      <w:r w:rsidRPr="00D47685">
        <w:rPr>
          <w:rFonts w:ascii="Arial" w:hAnsi="Arial" w:cs="Arial"/>
        </w:rPr>
        <w:t>6 ascensores.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 xml:space="preserve">4 </w:t>
      </w:r>
      <w:proofErr w:type="gramStart"/>
      <w:r w:rsidRPr="00D47685">
        <w:rPr>
          <w:rFonts w:ascii="Arial" w:hAnsi="Arial" w:cs="Arial"/>
          <w:sz w:val="24"/>
          <w:szCs w:val="24"/>
        </w:rPr>
        <w:t>Salva</w:t>
      </w:r>
      <w:proofErr w:type="gramEnd"/>
      <w:r w:rsidRPr="00D47685">
        <w:rPr>
          <w:rFonts w:ascii="Arial" w:hAnsi="Arial" w:cs="Arial"/>
          <w:sz w:val="24"/>
          <w:szCs w:val="24"/>
        </w:rPr>
        <w:t xml:space="preserve"> escaleras.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9 unidades sanitarias para personas en situación de movilidad reducida con el cumplimiento de las especificaciones técnicas.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A lo largo de las vías del aeropuerto existen rampas para la libre circulación.</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Préstamo de sillas de ruedas en las aerolíneas y en Sanidad aeroportuaria para las personas que los requieran</w:t>
      </w:r>
      <w:r w:rsidR="000649EF" w:rsidRPr="00D47685">
        <w:rPr>
          <w:rFonts w:ascii="Arial" w:hAnsi="Arial" w:cs="Arial"/>
          <w:sz w:val="24"/>
          <w:szCs w:val="24"/>
        </w:rPr>
        <w:t>.</w:t>
      </w:r>
    </w:p>
    <w:p w:rsidR="000649EF" w:rsidRPr="00D47685" w:rsidRDefault="000649EF" w:rsidP="00B37137">
      <w:pPr>
        <w:spacing w:after="0" w:line="360" w:lineRule="auto"/>
        <w:ind w:left="720"/>
        <w:jc w:val="both"/>
        <w:rPr>
          <w:rFonts w:ascii="Arial" w:hAnsi="Arial" w:cs="Arial"/>
          <w:sz w:val="24"/>
          <w:szCs w:val="24"/>
        </w:rPr>
      </w:pPr>
    </w:p>
    <w:p w:rsidR="00D17ADD" w:rsidRPr="00D47685" w:rsidRDefault="00D17ADD" w:rsidP="00B37137">
      <w:pPr>
        <w:spacing w:after="0" w:line="360" w:lineRule="auto"/>
        <w:ind w:left="720"/>
        <w:jc w:val="both"/>
        <w:rPr>
          <w:rFonts w:ascii="Arial" w:hAnsi="Arial" w:cs="Arial"/>
          <w:sz w:val="24"/>
          <w:szCs w:val="24"/>
        </w:rPr>
      </w:pPr>
    </w:p>
    <w:p w:rsidR="002077D8" w:rsidRPr="00D47685" w:rsidRDefault="000649EF" w:rsidP="00B37137">
      <w:pPr>
        <w:spacing w:line="360" w:lineRule="auto"/>
        <w:jc w:val="both"/>
        <w:rPr>
          <w:rFonts w:ascii="Arial" w:hAnsi="Arial" w:cs="Arial"/>
          <w:sz w:val="24"/>
          <w:szCs w:val="24"/>
        </w:rPr>
      </w:pPr>
      <w:r w:rsidRPr="00D47685">
        <w:rPr>
          <w:rFonts w:ascii="Arial" w:hAnsi="Arial" w:cs="Arial"/>
          <w:sz w:val="24"/>
          <w:szCs w:val="24"/>
        </w:rPr>
        <w:t>A</w:t>
      </w:r>
      <w:r w:rsidR="002077D8" w:rsidRPr="00D47685">
        <w:rPr>
          <w:rFonts w:ascii="Arial" w:hAnsi="Arial" w:cs="Arial"/>
          <w:sz w:val="24"/>
          <w:szCs w:val="24"/>
        </w:rPr>
        <w:t>eropuerto El Caraño de Quibdó:</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Dos (2) baños para discapacitados.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sz w:val="24"/>
          <w:szCs w:val="24"/>
        </w:rPr>
        <w:t>Rampas de acceso a edificio.</w:t>
      </w:r>
    </w:p>
    <w:p w:rsidR="002077D8" w:rsidRPr="00D47685" w:rsidRDefault="002077D8" w:rsidP="00B37137">
      <w:pPr>
        <w:spacing w:line="360" w:lineRule="auto"/>
        <w:jc w:val="both"/>
        <w:rPr>
          <w:rFonts w:ascii="Arial" w:hAnsi="Arial" w:cs="Arial"/>
          <w:sz w:val="24"/>
          <w:szCs w:val="24"/>
        </w:rPr>
      </w:pPr>
    </w:p>
    <w:p w:rsidR="002077D8" w:rsidRPr="00D47685" w:rsidRDefault="000649EF" w:rsidP="00B37137">
      <w:pPr>
        <w:spacing w:line="360" w:lineRule="auto"/>
        <w:jc w:val="both"/>
        <w:rPr>
          <w:rFonts w:ascii="Arial" w:hAnsi="Arial" w:cs="Arial"/>
          <w:sz w:val="24"/>
          <w:szCs w:val="24"/>
        </w:rPr>
      </w:pPr>
      <w:r w:rsidRPr="00D47685">
        <w:rPr>
          <w:rFonts w:ascii="Arial" w:hAnsi="Arial" w:cs="Arial"/>
          <w:sz w:val="24"/>
          <w:szCs w:val="24"/>
        </w:rPr>
        <w:t>A</w:t>
      </w:r>
      <w:r w:rsidR="002077D8" w:rsidRPr="00D47685">
        <w:rPr>
          <w:rFonts w:ascii="Arial" w:hAnsi="Arial" w:cs="Arial"/>
          <w:sz w:val="24"/>
          <w:szCs w:val="24"/>
        </w:rPr>
        <w:t>eropuerto Olaya Herrera de Medellín:</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bCs/>
          <w:sz w:val="24"/>
          <w:szCs w:val="24"/>
        </w:rPr>
        <w:t>Hall de Entrada o vestíbulo libre de obstáculos.</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bCs/>
          <w:sz w:val="24"/>
          <w:szCs w:val="24"/>
        </w:rPr>
        <w:t>Ascensor.</w:t>
      </w:r>
    </w:p>
    <w:p w:rsidR="002077D8"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bCs/>
          <w:sz w:val="24"/>
          <w:szCs w:val="24"/>
        </w:rPr>
        <w:t>Baños para discapacitados.</w:t>
      </w:r>
    </w:p>
    <w:p w:rsidR="00020A1C" w:rsidRPr="00D47685" w:rsidRDefault="002077D8" w:rsidP="00B37137">
      <w:pPr>
        <w:numPr>
          <w:ilvl w:val="0"/>
          <w:numId w:val="4"/>
        </w:numPr>
        <w:spacing w:after="0" w:line="360" w:lineRule="auto"/>
        <w:jc w:val="both"/>
        <w:rPr>
          <w:rFonts w:ascii="Arial" w:hAnsi="Arial" w:cs="Arial"/>
          <w:sz w:val="24"/>
          <w:szCs w:val="24"/>
        </w:rPr>
      </w:pPr>
      <w:r w:rsidRPr="00D47685">
        <w:rPr>
          <w:rFonts w:ascii="Arial" w:hAnsi="Arial" w:cs="Arial"/>
          <w:bCs/>
          <w:sz w:val="24"/>
          <w:szCs w:val="24"/>
        </w:rPr>
        <w:lastRenderedPageBreak/>
        <w:t>Pasillos de circulación libre de obstáculos.</w:t>
      </w:r>
    </w:p>
    <w:p w:rsidR="00020A1C" w:rsidRPr="00D47685" w:rsidRDefault="00020A1C" w:rsidP="00B37137">
      <w:pPr>
        <w:pStyle w:val="Ttulo2"/>
        <w:spacing w:line="360" w:lineRule="auto"/>
        <w:rPr>
          <w:sz w:val="24"/>
          <w:szCs w:val="24"/>
        </w:rPr>
      </w:pPr>
    </w:p>
    <w:p w:rsidR="002077D8" w:rsidRPr="001E018F" w:rsidRDefault="0053549C" w:rsidP="00B37137">
      <w:pPr>
        <w:pStyle w:val="Ttulo2"/>
        <w:spacing w:line="360" w:lineRule="auto"/>
        <w:rPr>
          <w:b/>
          <w:sz w:val="24"/>
          <w:szCs w:val="24"/>
          <w:u w:val="single"/>
        </w:rPr>
      </w:pPr>
      <w:r w:rsidRPr="001E018F">
        <w:rPr>
          <w:b/>
          <w:sz w:val="24"/>
          <w:szCs w:val="24"/>
          <w:u w:val="single"/>
        </w:rPr>
        <w:t>¿CUÁL ES LA INVERSIÓN PROGRAMADA POR AEROPUERTO?</w:t>
      </w:r>
    </w:p>
    <w:p w:rsidR="00B37137" w:rsidRPr="00D47685" w:rsidRDefault="00B37137" w:rsidP="00B37137">
      <w:pPr>
        <w:rPr>
          <w:rFonts w:ascii="Arial" w:hAnsi="Arial" w:cs="Arial"/>
          <w:sz w:val="24"/>
          <w:szCs w:val="24"/>
        </w:rPr>
      </w:pPr>
      <w:r w:rsidRPr="00D47685">
        <w:rPr>
          <w:rFonts w:ascii="Arial" w:hAnsi="Arial" w:cs="Arial"/>
          <w:sz w:val="24"/>
          <w:szCs w:val="24"/>
        </w:rPr>
        <w:t>Respuesta:</w:t>
      </w:r>
    </w:p>
    <w:p w:rsidR="00020A1C" w:rsidRPr="00D47685" w:rsidRDefault="002077D8" w:rsidP="00B37137">
      <w:pPr>
        <w:spacing w:line="360" w:lineRule="auto"/>
        <w:jc w:val="both"/>
        <w:rPr>
          <w:rFonts w:ascii="Arial" w:hAnsi="Arial" w:cs="Arial"/>
          <w:sz w:val="24"/>
          <w:szCs w:val="24"/>
        </w:rPr>
      </w:pPr>
      <w:r w:rsidRPr="00D47685">
        <w:rPr>
          <w:rFonts w:ascii="Arial" w:hAnsi="Arial" w:cs="Arial"/>
          <w:sz w:val="24"/>
          <w:szCs w:val="24"/>
        </w:rPr>
        <w:t>La siguiente tabla muestra la inversión programa por aeropuerto:</w:t>
      </w:r>
    </w:p>
    <w:p w:rsidR="002077D8" w:rsidRPr="00D47685" w:rsidRDefault="002077D8" w:rsidP="00B37137">
      <w:pPr>
        <w:spacing w:line="360" w:lineRule="auto"/>
        <w:jc w:val="both"/>
        <w:rPr>
          <w:rFonts w:ascii="Arial" w:hAnsi="Arial" w:cs="Arial"/>
          <w:sz w:val="24"/>
          <w:szCs w:val="24"/>
        </w:rPr>
      </w:pPr>
    </w:p>
    <w:p w:rsidR="00020A1C" w:rsidRPr="00D47685" w:rsidRDefault="002077D8" w:rsidP="00B37137">
      <w:pPr>
        <w:spacing w:line="360" w:lineRule="auto"/>
        <w:jc w:val="both"/>
        <w:rPr>
          <w:rFonts w:ascii="Arial" w:hAnsi="Arial" w:cs="Arial"/>
          <w:sz w:val="24"/>
          <w:szCs w:val="24"/>
        </w:rPr>
      </w:pPr>
      <w:r w:rsidRPr="00D47685">
        <w:rPr>
          <w:rFonts w:ascii="Arial" w:hAnsi="Arial" w:cs="Arial"/>
          <w:noProof/>
          <w:sz w:val="24"/>
          <w:szCs w:val="24"/>
          <w:lang w:val="es-CO" w:eastAsia="es-CO"/>
        </w:rPr>
        <w:drawing>
          <wp:inline distT="0" distB="0" distL="0" distR="0" wp14:anchorId="3F0D2921" wp14:editId="76EFA403">
            <wp:extent cx="5133975" cy="41020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502" cy="4116067"/>
                    </a:xfrm>
                    <a:prstGeom prst="rect">
                      <a:avLst/>
                    </a:prstGeom>
                    <a:noFill/>
                  </pic:spPr>
                </pic:pic>
              </a:graphicData>
            </a:graphic>
          </wp:inline>
        </w:drawing>
      </w:r>
    </w:p>
    <w:p w:rsidR="007C1A21" w:rsidRDefault="007C1A21" w:rsidP="00B37137">
      <w:pPr>
        <w:pStyle w:val="Ttulo2"/>
        <w:spacing w:line="360" w:lineRule="auto"/>
        <w:rPr>
          <w:b/>
          <w:sz w:val="24"/>
          <w:szCs w:val="24"/>
        </w:rPr>
      </w:pPr>
      <w:bookmarkStart w:id="0" w:name="_Hlk530752115"/>
    </w:p>
    <w:p w:rsidR="002B0C68" w:rsidRDefault="002B0C68" w:rsidP="002B0C68"/>
    <w:p w:rsidR="002B0C68" w:rsidRDefault="002B0C68" w:rsidP="002B0C68"/>
    <w:p w:rsidR="002B0C68" w:rsidRDefault="002B0C68" w:rsidP="002B0C68"/>
    <w:p w:rsidR="002B0C68" w:rsidRDefault="002B0C68" w:rsidP="002B0C68"/>
    <w:p w:rsidR="002B0C68" w:rsidRDefault="002B0C68" w:rsidP="002B0C68"/>
    <w:p w:rsidR="002B0C68" w:rsidRDefault="002B0C68" w:rsidP="002B0C68"/>
    <w:p w:rsidR="002B0C68" w:rsidRPr="002B0C68" w:rsidRDefault="002B0C68" w:rsidP="002B0C68"/>
    <w:p w:rsidR="0019075C" w:rsidRPr="001E018F" w:rsidRDefault="0053549C" w:rsidP="00B37137">
      <w:pPr>
        <w:pStyle w:val="Ttulo2"/>
        <w:spacing w:line="360" w:lineRule="auto"/>
        <w:rPr>
          <w:b/>
          <w:sz w:val="24"/>
          <w:szCs w:val="24"/>
          <w:u w:val="single"/>
        </w:rPr>
      </w:pPr>
      <w:r w:rsidRPr="001E018F">
        <w:rPr>
          <w:b/>
          <w:sz w:val="24"/>
          <w:szCs w:val="24"/>
          <w:u w:val="single"/>
        </w:rPr>
        <w:t>¿CUÁL ES EL NÚMERO DE PASAJEROS MOVILIZADOS POR AEROPUERTO?</w:t>
      </w:r>
      <w:r w:rsidR="00B86AF3" w:rsidRPr="001E018F">
        <w:rPr>
          <w:b/>
          <w:sz w:val="24"/>
          <w:szCs w:val="24"/>
          <w:u w:val="single"/>
        </w:rPr>
        <w:t xml:space="preserve"> </w:t>
      </w:r>
    </w:p>
    <w:p w:rsidR="007C1A21" w:rsidRPr="00D47685" w:rsidRDefault="007C1A21" w:rsidP="00B37137">
      <w:pPr>
        <w:spacing w:line="360" w:lineRule="auto"/>
        <w:rPr>
          <w:sz w:val="24"/>
          <w:szCs w:val="24"/>
        </w:rPr>
      </w:pPr>
    </w:p>
    <w:p w:rsidR="00C86BB6" w:rsidRPr="00D47685" w:rsidRDefault="0002581A" w:rsidP="00B37137">
      <w:pPr>
        <w:spacing w:line="360" w:lineRule="auto"/>
        <w:jc w:val="both"/>
        <w:rPr>
          <w:rFonts w:ascii="Arial" w:hAnsi="Arial" w:cs="Arial"/>
          <w:color w:val="FF0000"/>
          <w:sz w:val="24"/>
          <w:szCs w:val="24"/>
        </w:rPr>
      </w:pPr>
      <w:r w:rsidRPr="00D47685">
        <w:rPr>
          <w:noProof/>
          <w:sz w:val="24"/>
          <w:szCs w:val="24"/>
        </w:rPr>
        <w:drawing>
          <wp:anchor distT="0" distB="0" distL="114300" distR="114300" simplePos="0" relativeHeight="251700224" behindDoc="0" locked="0" layoutInCell="1" allowOverlap="1" wp14:anchorId="723B4E12">
            <wp:simplePos x="0" y="0"/>
            <wp:positionH relativeFrom="margin">
              <wp:align>right</wp:align>
            </wp:positionH>
            <wp:positionV relativeFrom="margin">
              <wp:posOffset>1514475</wp:posOffset>
            </wp:positionV>
            <wp:extent cx="5612130" cy="3088005"/>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088005"/>
                    </a:xfrm>
                    <a:prstGeom prst="rect">
                      <a:avLst/>
                    </a:prstGeom>
                    <a:noFill/>
                    <a:ln>
                      <a:noFill/>
                    </a:ln>
                  </pic:spPr>
                </pic:pic>
              </a:graphicData>
            </a:graphic>
          </wp:anchor>
        </w:drawing>
      </w:r>
      <w:r w:rsidR="00C86BB6" w:rsidRPr="00D47685">
        <w:rPr>
          <w:rFonts w:ascii="Arial" w:hAnsi="Arial" w:cs="Arial"/>
          <w:color w:val="FF0000"/>
          <w:sz w:val="24"/>
          <w:szCs w:val="24"/>
        </w:rPr>
        <w:t xml:space="preserve">Nota:  </w:t>
      </w:r>
      <w:r w:rsidR="007C1A21" w:rsidRPr="00D47685">
        <w:rPr>
          <w:rFonts w:ascii="Arial" w:hAnsi="Arial" w:cs="Arial"/>
          <w:color w:val="FF0000"/>
          <w:sz w:val="24"/>
          <w:szCs w:val="24"/>
        </w:rPr>
        <w:t>La siguiente información corresponde a los p</w:t>
      </w:r>
      <w:r w:rsidR="00C86BB6" w:rsidRPr="00D47685">
        <w:rPr>
          <w:rFonts w:ascii="Arial" w:hAnsi="Arial" w:cs="Arial"/>
          <w:color w:val="FF0000"/>
          <w:sz w:val="24"/>
          <w:szCs w:val="24"/>
        </w:rPr>
        <w:t>asajeros movilizados (entrados y salidos) en los aeropuertos concesionados a cargo de la ANI.</w:t>
      </w:r>
    </w:p>
    <w:p w:rsidR="00C86BB6" w:rsidRPr="00D47685" w:rsidRDefault="0002581A" w:rsidP="00B37137">
      <w:pPr>
        <w:spacing w:line="360" w:lineRule="auto"/>
        <w:jc w:val="both"/>
        <w:rPr>
          <w:rFonts w:ascii="Arial" w:hAnsi="Arial" w:cs="Arial"/>
          <w:color w:val="FF0000"/>
          <w:sz w:val="24"/>
          <w:szCs w:val="24"/>
        </w:rPr>
      </w:pPr>
      <w:r w:rsidRPr="00D47685">
        <w:rPr>
          <w:noProof/>
          <w:sz w:val="24"/>
          <w:szCs w:val="24"/>
        </w:rPr>
        <w:drawing>
          <wp:anchor distT="0" distB="0" distL="114300" distR="114300" simplePos="0" relativeHeight="251701248" behindDoc="0" locked="0" layoutInCell="1" allowOverlap="1" wp14:anchorId="2615333D">
            <wp:simplePos x="0" y="0"/>
            <wp:positionH relativeFrom="margin">
              <wp:align>right</wp:align>
            </wp:positionH>
            <wp:positionV relativeFrom="margin">
              <wp:posOffset>4637405</wp:posOffset>
            </wp:positionV>
            <wp:extent cx="5612130" cy="3088005"/>
            <wp:effectExtent l="0" t="0" r="762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088005"/>
                    </a:xfrm>
                    <a:prstGeom prst="rect">
                      <a:avLst/>
                    </a:prstGeom>
                    <a:noFill/>
                    <a:ln>
                      <a:noFill/>
                    </a:ln>
                  </pic:spPr>
                </pic:pic>
              </a:graphicData>
            </a:graphic>
          </wp:anchor>
        </w:drawing>
      </w:r>
    </w:p>
    <w:p w:rsidR="002077D8" w:rsidRPr="00D47685" w:rsidRDefault="002077D8" w:rsidP="00B37137">
      <w:pPr>
        <w:spacing w:line="360" w:lineRule="auto"/>
        <w:jc w:val="both"/>
        <w:rPr>
          <w:rFonts w:ascii="Arial" w:hAnsi="Arial" w:cs="Arial"/>
          <w:sz w:val="24"/>
          <w:szCs w:val="24"/>
        </w:rPr>
      </w:pPr>
    </w:p>
    <w:bookmarkEnd w:id="0"/>
    <w:p w:rsidR="003104CB" w:rsidRPr="00DE2D67" w:rsidRDefault="00CE7F48" w:rsidP="00DE2D67">
      <w:pPr>
        <w:shd w:val="clear" w:color="auto" w:fill="FFFFFF"/>
        <w:spacing w:after="0" w:line="360" w:lineRule="auto"/>
        <w:jc w:val="center"/>
        <w:rPr>
          <w:rFonts w:asciiTheme="majorHAnsi" w:eastAsia="Times New Roman" w:hAnsiTheme="majorHAnsi" w:cs="Arial"/>
          <w:b/>
          <w:i/>
          <w:color w:val="ED7D31" w:themeColor="accent2"/>
          <w:sz w:val="32"/>
          <w:szCs w:val="32"/>
          <w:u w:val="single"/>
          <w:lang w:eastAsia="es-MX"/>
        </w:rPr>
      </w:pPr>
      <w:r w:rsidRPr="00DE2D67">
        <w:rPr>
          <w:rFonts w:asciiTheme="majorHAnsi" w:eastAsia="Times New Roman" w:hAnsiTheme="majorHAnsi" w:cs="Arial"/>
          <w:b/>
          <w:i/>
          <w:color w:val="ED7D31" w:themeColor="accent2"/>
          <w:sz w:val="32"/>
          <w:szCs w:val="32"/>
          <w:u w:val="single"/>
          <w:lang w:eastAsia="es-MX"/>
        </w:rPr>
        <w:t>FÉRREO</w:t>
      </w:r>
    </w:p>
    <w:p w:rsidR="00304B3B" w:rsidRPr="00D47685" w:rsidRDefault="002B0C68" w:rsidP="00B37137">
      <w:pPr>
        <w:spacing w:line="360" w:lineRule="auto"/>
        <w:jc w:val="center"/>
        <w:rPr>
          <w:rFonts w:ascii="Arial" w:hAnsi="Arial" w:cs="Arial"/>
          <w:b/>
          <w:color w:val="ED7D31" w:themeColor="accent2"/>
          <w:sz w:val="24"/>
          <w:szCs w:val="24"/>
          <w:u w:val="single"/>
        </w:rPr>
      </w:pPr>
      <w:r w:rsidRPr="00D47685">
        <w:rPr>
          <w:noProof/>
          <w:sz w:val="24"/>
          <w:szCs w:val="24"/>
        </w:rPr>
        <w:drawing>
          <wp:anchor distT="0" distB="0" distL="0" distR="0" simplePos="0" relativeHeight="251703296" behindDoc="0" locked="0" layoutInCell="1" allowOverlap="1" wp14:anchorId="0778E03F" wp14:editId="433F8F4D">
            <wp:simplePos x="0" y="0"/>
            <wp:positionH relativeFrom="margin">
              <wp:posOffset>729615</wp:posOffset>
            </wp:positionH>
            <wp:positionV relativeFrom="margin">
              <wp:posOffset>899795</wp:posOffset>
            </wp:positionV>
            <wp:extent cx="4297680" cy="1953260"/>
            <wp:effectExtent l="152400" t="152400" r="369570" b="370840"/>
            <wp:wrapSquare wrapText="bothSides"/>
            <wp:docPr id="12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5.jpeg"/>
                    <pic:cNvPicPr/>
                  </pic:nvPicPr>
                  <pic:blipFill>
                    <a:blip r:embed="rId24" cstate="print"/>
                    <a:stretch>
                      <a:fillRect/>
                    </a:stretch>
                  </pic:blipFill>
                  <pic:spPr>
                    <a:xfrm>
                      <a:off x="0" y="0"/>
                      <a:ext cx="4297680" cy="1953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04B3B" w:rsidRPr="00D47685" w:rsidRDefault="00304B3B" w:rsidP="00B37137">
      <w:pPr>
        <w:spacing w:line="360" w:lineRule="auto"/>
        <w:jc w:val="center"/>
        <w:rPr>
          <w:rFonts w:ascii="Arial" w:hAnsi="Arial" w:cs="Arial"/>
          <w:b/>
          <w:color w:val="ED7D31" w:themeColor="accent2"/>
          <w:sz w:val="24"/>
          <w:szCs w:val="24"/>
          <w:u w:val="single"/>
        </w:rPr>
      </w:pPr>
    </w:p>
    <w:p w:rsidR="00304B3B" w:rsidRPr="00D47685" w:rsidRDefault="00304B3B" w:rsidP="00B37137">
      <w:pPr>
        <w:spacing w:line="360" w:lineRule="auto"/>
        <w:jc w:val="center"/>
        <w:rPr>
          <w:rFonts w:ascii="Arial" w:hAnsi="Arial" w:cs="Arial"/>
          <w:b/>
          <w:color w:val="ED7D31" w:themeColor="accent2"/>
          <w:sz w:val="24"/>
          <w:szCs w:val="24"/>
          <w:u w:val="single"/>
        </w:rPr>
      </w:pPr>
    </w:p>
    <w:p w:rsidR="00304B3B" w:rsidRPr="00D47685" w:rsidRDefault="00304B3B" w:rsidP="00B37137">
      <w:pPr>
        <w:spacing w:line="360" w:lineRule="auto"/>
        <w:jc w:val="center"/>
        <w:rPr>
          <w:rFonts w:ascii="Arial" w:hAnsi="Arial" w:cs="Arial"/>
          <w:b/>
          <w:color w:val="ED7D31" w:themeColor="accent2"/>
          <w:sz w:val="24"/>
          <w:szCs w:val="24"/>
          <w:u w:val="single"/>
        </w:rPr>
      </w:pPr>
    </w:p>
    <w:p w:rsidR="00304B3B" w:rsidRPr="00D47685" w:rsidRDefault="00304B3B" w:rsidP="00B37137">
      <w:pPr>
        <w:spacing w:line="360" w:lineRule="auto"/>
        <w:jc w:val="center"/>
        <w:rPr>
          <w:rFonts w:ascii="Arial" w:hAnsi="Arial" w:cs="Arial"/>
          <w:b/>
          <w:color w:val="ED7D31" w:themeColor="accent2"/>
          <w:sz w:val="24"/>
          <w:szCs w:val="24"/>
          <w:u w:val="single"/>
        </w:rPr>
      </w:pPr>
    </w:p>
    <w:p w:rsidR="00304B3B" w:rsidRPr="00D47685" w:rsidRDefault="00304B3B" w:rsidP="00B37137">
      <w:pPr>
        <w:spacing w:line="360" w:lineRule="auto"/>
        <w:jc w:val="center"/>
        <w:rPr>
          <w:rFonts w:ascii="Arial" w:hAnsi="Arial" w:cs="Arial"/>
          <w:b/>
          <w:color w:val="ED7D31" w:themeColor="accent2"/>
          <w:sz w:val="24"/>
          <w:szCs w:val="24"/>
          <w:u w:val="single"/>
        </w:rPr>
      </w:pPr>
    </w:p>
    <w:p w:rsidR="001E018F" w:rsidRDefault="001E018F" w:rsidP="00B37137">
      <w:pPr>
        <w:pStyle w:val="Ttulo2"/>
        <w:spacing w:line="360" w:lineRule="auto"/>
        <w:rPr>
          <w:b/>
          <w:sz w:val="24"/>
          <w:szCs w:val="24"/>
        </w:rPr>
      </w:pPr>
    </w:p>
    <w:p w:rsidR="001E018F" w:rsidRDefault="001E018F" w:rsidP="00B37137">
      <w:pPr>
        <w:pStyle w:val="Ttulo2"/>
        <w:spacing w:line="360" w:lineRule="auto"/>
        <w:rPr>
          <w:b/>
          <w:sz w:val="24"/>
          <w:szCs w:val="24"/>
        </w:rPr>
      </w:pPr>
    </w:p>
    <w:p w:rsidR="00CE7F48" w:rsidRPr="001E018F" w:rsidRDefault="003104CB" w:rsidP="00B37137">
      <w:pPr>
        <w:pStyle w:val="Ttulo2"/>
        <w:spacing w:line="360" w:lineRule="auto"/>
        <w:rPr>
          <w:b/>
          <w:sz w:val="24"/>
          <w:szCs w:val="24"/>
          <w:u w:val="single"/>
        </w:rPr>
      </w:pPr>
      <w:r w:rsidRPr="001E018F">
        <w:rPr>
          <w:b/>
          <w:sz w:val="24"/>
          <w:szCs w:val="24"/>
          <w:u w:val="single"/>
        </w:rPr>
        <w:t>¿CÓMO ESTÁ COMPUESTA UNA VÍA FÉRREA EN COLOMBIA?</w:t>
      </w:r>
    </w:p>
    <w:p w:rsidR="0002581A" w:rsidRPr="00D47685" w:rsidRDefault="0002581A" w:rsidP="00B37137">
      <w:pPr>
        <w:spacing w:line="360" w:lineRule="auto"/>
        <w:rPr>
          <w:rFonts w:ascii="Arial" w:hAnsi="Arial" w:cs="Arial"/>
          <w:sz w:val="24"/>
          <w:szCs w:val="24"/>
        </w:rPr>
      </w:pPr>
      <w:r w:rsidRPr="00D47685">
        <w:rPr>
          <w:rFonts w:ascii="Arial" w:hAnsi="Arial" w:cs="Arial"/>
          <w:sz w:val="24"/>
          <w:szCs w:val="24"/>
        </w:rPr>
        <w:t xml:space="preserve">Respuesta: </w:t>
      </w:r>
    </w:p>
    <w:p w:rsidR="00642D3E"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 xml:space="preserve">Un ferrocarril se define como el camino provisto de perfiles paralelos denominados rieles, sobre los que se deslizan una serie de vehículos movidos por tracción mecánica. </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La vía de un ferrocarril se compone de dos</w:t>
      </w:r>
      <w:r w:rsidR="00642D3E" w:rsidRPr="00D47685">
        <w:rPr>
          <w:rFonts w:ascii="Arial" w:hAnsi="Arial" w:cs="Arial"/>
          <w:sz w:val="24"/>
          <w:szCs w:val="24"/>
        </w:rPr>
        <w:t xml:space="preserve"> (2)</w:t>
      </w:r>
      <w:r w:rsidRPr="00D47685">
        <w:rPr>
          <w:rFonts w:ascii="Arial" w:hAnsi="Arial" w:cs="Arial"/>
          <w:sz w:val="24"/>
          <w:szCs w:val="24"/>
        </w:rPr>
        <w:t xml:space="preserve"> partes principales: las tercerías y la superestructura</w:t>
      </w:r>
      <w:r w:rsidRPr="00D47685">
        <w:rPr>
          <w:rStyle w:val="Refdenotaalpie"/>
          <w:rFonts w:ascii="Arial" w:hAnsi="Arial" w:cs="Arial"/>
          <w:sz w:val="24"/>
          <w:szCs w:val="24"/>
        </w:rPr>
        <w:footnoteReference w:id="1"/>
      </w:r>
      <w:r w:rsidRPr="00D47685">
        <w:rPr>
          <w:rFonts w:ascii="Arial" w:hAnsi="Arial" w:cs="Arial"/>
          <w:sz w:val="24"/>
          <w:szCs w:val="24"/>
        </w:rPr>
        <w:t>.</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Las tercerías, son el conjunto de obras formadas por cortes y terraplenes para llegar al nivel de sub</w:t>
      </w:r>
      <w:r w:rsidR="00642D3E" w:rsidRPr="00D47685">
        <w:rPr>
          <w:rFonts w:ascii="Arial" w:hAnsi="Arial" w:cs="Arial"/>
          <w:sz w:val="24"/>
          <w:szCs w:val="24"/>
        </w:rPr>
        <w:t>-</w:t>
      </w:r>
      <w:r w:rsidRPr="00D47685">
        <w:rPr>
          <w:rFonts w:ascii="Arial" w:hAnsi="Arial" w:cs="Arial"/>
          <w:sz w:val="24"/>
          <w:szCs w:val="24"/>
        </w:rPr>
        <w:t>rasante, y a la super</w:t>
      </w:r>
      <w:r w:rsidR="00642D3E" w:rsidRPr="00D47685">
        <w:rPr>
          <w:rFonts w:ascii="Arial" w:hAnsi="Arial" w:cs="Arial"/>
          <w:sz w:val="24"/>
          <w:szCs w:val="24"/>
        </w:rPr>
        <w:t>-</w:t>
      </w:r>
      <w:r w:rsidRPr="00D47685">
        <w:rPr>
          <w:rFonts w:ascii="Arial" w:hAnsi="Arial" w:cs="Arial"/>
          <w:sz w:val="24"/>
          <w:szCs w:val="24"/>
        </w:rPr>
        <w:t>estructura.</w:t>
      </w:r>
    </w:p>
    <w:p w:rsidR="00E23052" w:rsidRDefault="00CE7F48" w:rsidP="00B37137">
      <w:pPr>
        <w:spacing w:line="360" w:lineRule="auto"/>
        <w:jc w:val="both"/>
        <w:rPr>
          <w:rFonts w:ascii="Arial" w:hAnsi="Arial" w:cs="Arial"/>
          <w:sz w:val="24"/>
          <w:szCs w:val="24"/>
        </w:rPr>
      </w:pPr>
      <w:r w:rsidRPr="00D47685">
        <w:rPr>
          <w:rFonts w:ascii="Arial" w:hAnsi="Arial" w:cs="Arial"/>
          <w:sz w:val="24"/>
          <w:szCs w:val="24"/>
        </w:rPr>
        <w:t>La super</w:t>
      </w:r>
      <w:r w:rsidR="00642D3E" w:rsidRPr="00D47685">
        <w:rPr>
          <w:rFonts w:ascii="Arial" w:hAnsi="Arial" w:cs="Arial"/>
          <w:sz w:val="24"/>
          <w:szCs w:val="24"/>
        </w:rPr>
        <w:t>-</w:t>
      </w:r>
      <w:r w:rsidRPr="00D47685">
        <w:rPr>
          <w:rFonts w:ascii="Arial" w:hAnsi="Arial" w:cs="Arial"/>
          <w:sz w:val="24"/>
          <w:szCs w:val="24"/>
        </w:rPr>
        <w:t xml:space="preserve">estructura está conformada por dos hileras de rieles que van sujetos a piezas transversales llamadas durmientes o traviesas, que a su vez descansan </w:t>
      </w:r>
    </w:p>
    <w:p w:rsidR="00E23052" w:rsidRDefault="00E23052" w:rsidP="00B37137">
      <w:pPr>
        <w:spacing w:line="360" w:lineRule="auto"/>
        <w:jc w:val="both"/>
        <w:rPr>
          <w:rFonts w:ascii="Arial" w:hAnsi="Arial" w:cs="Arial"/>
          <w:sz w:val="24"/>
          <w:szCs w:val="24"/>
        </w:rPr>
      </w:pPr>
    </w:p>
    <w:p w:rsidR="00E23052" w:rsidRDefault="00E23052" w:rsidP="00B37137">
      <w:pPr>
        <w:spacing w:line="360" w:lineRule="auto"/>
        <w:jc w:val="both"/>
        <w:rPr>
          <w:rFonts w:ascii="Arial" w:hAnsi="Arial" w:cs="Arial"/>
          <w:sz w:val="24"/>
          <w:szCs w:val="24"/>
        </w:rPr>
      </w:pPr>
    </w:p>
    <w:p w:rsidR="00E23052" w:rsidRDefault="00CE7F48" w:rsidP="00B37137">
      <w:pPr>
        <w:spacing w:line="360" w:lineRule="auto"/>
        <w:jc w:val="both"/>
        <w:rPr>
          <w:rFonts w:ascii="Arial" w:hAnsi="Arial" w:cs="Arial"/>
          <w:sz w:val="24"/>
          <w:szCs w:val="24"/>
        </w:rPr>
      </w:pPr>
      <w:r w:rsidRPr="00D47685">
        <w:rPr>
          <w:rFonts w:ascii="Arial" w:hAnsi="Arial" w:cs="Arial"/>
          <w:sz w:val="24"/>
          <w:szCs w:val="24"/>
        </w:rPr>
        <w:lastRenderedPageBreak/>
        <w:t xml:space="preserve">sobre un lecho de material pétreo denominado balasto, y se adicionan accesorios de la vía tales como placas, planchuelas, tornillos, etc. Los rieles vienen designados </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por el número de libras de peso por cada yarda de longitud o calibre. Estos rieles se fijan a los durmientes por medio de clavos que se ponen contrapeados para que no se raje el durmiente.</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Los durmientes o traviesas son las piezas que se instalan transversalmente sobre el balasto para proporcionar a los rieles de la vía un soporte adecuado; estas traviesas no solo soportan los rieles, sino además proporcionan un medio para que los rieles se conserven con seguridad a la distancia correcta del patrón. La mayor parte de las traviesas que se emplean en nuestros ferrocarriles son de madera, pero en la actualidad se emplean traviesas de hormigón pretensado y materiales plásticos sobre los que apoyan rieles soldados con longitudes relativamente grandes y juntas de dilatación más separadas gracias a un diseño más perfeccionado.</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Por su parte, el balasto es el material (piedra triturada, grava, cenizas, etc.) que se ubica sobre las terracerías compactadas para dar apoyo y estabilidad a las traviesas, y las mantiene alineadas y niveladas, haciendo posible el alineamiento, nivelación y elevación de la vía o bien la renovación de las traviesas sin afectar el lecho. Cuando el espesor del balasto y el proceso constructivo es el adecuado, este proporciona un soporte firme y uniforme a las traviesas, y distribuye por igual la presión causada por el peso y el empuje de los trenes que transitan por la vía.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noProof/>
          <w:sz w:val="24"/>
          <w:szCs w:val="24"/>
          <w:lang w:val="es-CO" w:eastAsia="es-CO"/>
        </w:rPr>
        <w:lastRenderedPageBreak/>
        <w:drawing>
          <wp:inline distT="0" distB="0" distL="0" distR="0" wp14:anchorId="13F1F20C" wp14:editId="43DF70CE">
            <wp:extent cx="463867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1962150"/>
                    </a:xfrm>
                    <a:prstGeom prst="rect">
                      <a:avLst/>
                    </a:prstGeom>
                    <a:noFill/>
                    <a:ln>
                      <a:noFill/>
                    </a:ln>
                  </pic:spPr>
                </pic:pic>
              </a:graphicData>
            </a:graphic>
          </wp:inline>
        </w:drawing>
      </w:r>
    </w:p>
    <w:p w:rsidR="00CE7F48" w:rsidRPr="00D47685" w:rsidRDefault="00CE7F48" w:rsidP="00B37137">
      <w:pPr>
        <w:spacing w:line="360" w:lineRule="auto"/>
        <w:ind w:left="360"/>
        <w:jc w:val="both"/>
        <w:rPr>
          <w:rFonts w:ascii="Arial" w:hAnsi="Arial" w:cs="Arial"/>
          <w:bCs/>
          <w:sz w:val="24"/>
          <w:szCs w:val="24"/>
        </w:rPr>
      </w:pPr>
      <w:r w:rsidRPr="00D47685">
        <w:rPr>
          <w:rFonts w:ascii="Arial" w:hAnsi="Arial" w:cs="Arial"/>
          <w:bCs/>
          <w:sz w:val="24"/>
          <w:szCs w:val="24"/>
        </w:rPr>
        <w:t>Figura 1. Perfil transversal – vía férrea</w:t>
      </w:r>
    </w:p>
    <w:p w:rsidR="00CE7F48" w:rsidRPr="00D47685" w:rsidRDefault="00CE7F48" w:rsidP="00B37137">
      <w:pPr>
        <w:spacing w:line="360" w:lineRule="auto"/>
        <w:jc w:val="both"/>
        <w:rPr>
          <w:rFonts w:ascii="Arial" w:hAnsi="Arial" w:cs="Arial"/>
          <w:bCs/>
          <w:sz w:val="24"/>
          <w:szCs w:val="24"/>
        </w:rPr>
      </w:pPr>
      <w:r w:rsidRPr="00D47685">
        <w:rPr>
          <w:rFonts w:ascii="Arial" w:hAnsi="Arial" w:cs="Arial"/>
          <w:bCs/>
          <w:sz w:val="24"/>
          <w:szCs w:val="24"/>
        </w:rPr>
        <w:t>Un parámetro muy importante es el ancho de vía o trocha, que corresponde a la distancia entre las caras internas de los rieles, medida 14 mm por debajo del plano de rodadura en alineación recta, que en Colombia se mide a 10 mm; esta medida caracteriza el camino de circulación de los trenes y limita el tipo de material móvil que se puede transportar por la vía y condiciona posibles conexiones con otros ferrocarriles.</w:t>
      </w:r>
    </w:p>
    <w:p w:rsidR="00CE7F48" w:rsidRPr="00D47685" w:rsidRDefault="00CE7F48" w:rsidP="00B37137">
      <w:pPr>
        <w:spacing w:line="360" w:lineRule="auto"/>
        <w:ind w:left="360"/>
        <w:jc w:val="both"/>
        <w:rPr>
          <w:rFonts w:ascii="Arial" w:hAnsi="Arial" w:cs="Arial"/>
          <w:bCs/>
          <w:sz w:val="24"/>
          <w:szCs w:val="24"/>
        </w:rPr>
      </w:pPr>
      <w:r w:rsidRPr="00D47685">
        <w:rPr>
          <w:rFonts w:ascii="Arial" w:hAnsi="Arial" w:cs="Arial"/>
          <w:bCs/>
          <w:noProof/>
          <w:sz w:val="24"/>
          <w:szCs w:val="24"/>
          <w:lang w:val="es-CO" w:eastAsia="es-CO"/>
        </w:rPr>
        <w:drawing>
          <wp:inline distT="0" distB="0" distL="0" distR="0" wp14:anchorId="6DF75C62" wp14:editId="45A01BBB">
            <wp:extent cx="4143375" cy="1438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3375" cy="1438275"/>
                    </a:xfrm>
                    <a:prstGeom prst="rect">
                      <a:avLst/>
                    </a:prstGeom>
                    <a:noFill/>
                    <a:ln>
                      <a:noFill/>
                    </a:ln>
                  </pic:spPr>
                </pic:pic>
              </a:graphicData>
            </a:graphic>
          </wp:inline>
        </w:drawing>
      </w:r>
    </w:p>
    <w:p w:rsidR="00CE7F48" w:rsidRPr="00D47685" w:rsidRDefault="00CE7F48" w:rsidP="00B37137">
      <w:pPr>
        <w:spacing w:line="360" w:lineRule="auto"/>
        <w:ind w:left="360"/>
        <w:jc w:val="both"/>
        <w:rPr>
          <w:rFonts w:ascii="Arial" w:hAnsi="Arial" w:cs="Arial"/>
          <w:bCs/>
          <w:sz w:val="24"/>
          <w:szCs w:val="24"/>
        </w:rPr>
      </w:pPr>
      <w:r w:rsidRPr="00D47685">
        <w:rPr>
          <w:rFonts w:ascii="Arial" w:hAnsi="Arial" w:cs="Arial"/>
          <w:bCs/>
          <w:sz w:val="24"/>
          <w:szCs w:val="24"/>
        </w:rPr>
        <w:t>Figura 2. Perfil longitudinal – vía férrea</w:t>
      </w:r>
    </w:p>
    <w:p w:rsidR="00CE7F48" w:rsidRPr="00D47685" w:rsidRDefault="00CE7F48" w:rsidP="00B37137">
      <w:pPr>
        <w:spacing w:line="360" w:lineRule="auto"/>
        <w:jc w:val="both"/>
        <w:rPr>
          <w:rFonts w:ascii="Arial" w:hAnsi="Arial" w:cs="Arial"/>
          <w:sz w:val="24"/>
          <w:szCs w:val="24"/>
        </w:rPr>
      </w:pPr>
      <w:r w:rsidRPr="00D47685">
        <w:rPr>
          <w:rFonts w:ascii="Arial" w:hAnsi="Arial" w:cs="Arial"/>
          <w:noProof/>
          <w:sz w:val="24"/>
          <w:szCs w:val="24"/>
          <w:lang w:val="es-CO" w:eastAsia="es-CO"/>
        </w:rPr>
        <w:drawing>
          <wp:anchor distT="0" distB="0" distL="114300" distR="114300" simplePos="0" relativeHeight="251658240" behindDoc="0" locked="0" layoutInCell="1" allowOverlap="1" wp14:anchorId="2A549FCA" wp14:editId="0B82CD78">
            <wp:simplePos x="0" y="0"/>
            <wp:positionH relativeFrom="column">
              <wp:posOffset>1367790</wp:posOffset>
            </wp:positionH>
            <wp:positionV relativeFrom="paragraph">
              <wp:posOffset>798830</wp:posOffset>
            </wp:positionV>
            <wp:extent cx="2886075" cy="7143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3107" t="44523" r="23448" b="31961"/>
                    <a:stretch/>
                  </pic:blipFill>
                  <pic:spPr bwMode="auto">
                    <a:xfrm>
                      <a:off x="0" y="0"/>
                      <a:ext cx="2886075" cy="714375"/>
                    </a:xfrm>
                    <a:prstGeom prst="rect">
                      <a:avLst/>
                    </a:prstGeom>
                    <a:ln>
                      <a:noFill/>
                    </a:ln>
                    <a:extLst>
                      <a:ext uri="{53640926-AAD7-44D8-BBD7-CCE9431645EC}">
                        <a14:shadowObscured xmlns:a14="http://schemas.microsoft.com/office/drawing/2010/main"/>
                      </a:ext>
                    </a:extLst>
                  </pic:spPr>
                </pic:pic>
              </a:graphicData>
            </a:graphic>
          </wp:anchor>
        </w:drawing>
      </w:r>
      <w:r w:rsidRPr="00D47685">
        <w:rPr>
          <w:rFonts w:ascii="Arial" w:hAnsi="Arial" w:cs="Arial"/>
          <w:sz w:val="24"/>
          <w:szCs w:val="24"/>
        </w:rPr>
        <w:t>En nuestro país la red férrea está construida en trocha angosta, y las únicas líneas férreas construidas con trocha estándar es la del Metro de Medellín y el Ferrocarril del Cerrejón.  Es importante señalar tres tipos de trocha:</w:t>
      </w:r>
    </w:p>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p>
    <w:p w:rsidR="00E23052" w:rsidRDefault="00E23052" w:rsidP="00B37137">
      <w:pPr>
        <w:spacing w:line="360" w:lineRule="auto"/>
        <w:jc w:val="both"/>
        <w:rPr>
          <w:rFonts w:ascii="Arial" w:hAnsi="Arial" w:cs="Arial"/>
          <w:sz w:val="24"/>
          <w:szCs w:val="24"/>
        </w:rPr>
      </w:pP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 xml:space="preserve">La elección del ancho de vía es una de las decisiones más importantes a la hora de proyectar una nueva línea, donde es importante tener en cuenta, entre otros, la posibilidad de enlace de la nueva línea con otras existentes, tanto en el país como en los países vecinos, y en lo posible la primera opción sería adoptar el mismo ancho que el de la línea o líneas más características del entorno. En caso contrario, entran en juego los aspectos económicos, la relación costo/beneficio, que decidirá finalmente cual </w:t>
      </w:r>
      <w:r w:rsidR="00E10C49" w:rsidRPr="00D47685">
        <w:rPr>
          <w:rFonts w:ascii="Arial" w:hAnsi="Arial" w:cs="Arial"/>
          <w:sz w:val="24"/>
          <w:szCs w:val="24"/>
        </w:rPr>
        <w:t>debe ser la trocha recomendada.</w:t>
      </w:r>
    </w:p>
    <w:p w:rsidR="00CE7F48" w:rsidRPr="001E018F" w:rsidRDefault="00215E2D" w:rsidP="00B37137">
      <w:pPr>
        <w:pStyle w:val="Ttulo2"/>
        <w:spacing w:line="360" w:lineRule="auto"/>
        <w:rPr>
          <w:b/>
          <w:sz w:val="24"/>
          <w:szCs w:val="24"/>
          <w:u w:val="single"/>
        </w:rPr>
      </w:pPr>
      <w:r w:rsidRPr="001E018F">
        <w:rPr>
          <w:b/>
          <w:sz w:val="24"/>
          <w:szCs w:val="24"/>
          <w:u w:val="single"/>
        </w:rPr>
        <w:t>¿CUÁLES SON LAS REDES FÉRREAS ACTUALES?</w:t>
      </w:r>
    </w:p>
    <w:p w:rsidR="0002581A" w:rsidRPr="00D47685" w:rsidRDefault="0002581A" w:rsidP="00B37137">
      <w:pPr>
        <w:spacing w:line="360" w:lineRule="auto"/>
        <w:rPr>
          <w:rFonts w:ascii="Arial" w:hAnsi="Arial" w:cs="Arial"/>
          <w:sz w:val="24"/>
          <w:szCs w:val="24"/>
        </w:rPr>
      </w:pPr>
      <w:r w:rsidRPr="00D47685">
        <w:rPr>
          <w:rFonts w:ascii="Arial" w:hAnsi="Arial" w:cs="Arial"/>
          <w:sz w:val="24"/>
          <w:szCs w:val="24"/>
        </w:rPr>
        <w:t xml:space="preserve">Respuesta: </w:t>
      </w:r>
    </w:p>
    <w:p w:rsidR="00552CE1"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La Red Férrea del Atlántico conformada por Bogotá – Santa Marta y los ramales Bogotá –Belencito y Bogotá – Lenguazaque con una extensión de 1.493 km, atravesando los departamentos del Cesar, Magdalena, Santander, Boyacá, Antioquia, Cundinamarca, Caldas.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La Red Férrea del Pacífico, que cubre 498 Km, en el tramo Buenaventura – Cali – Zarzal – La Tebaida en los departamentos de Caldas. Quindío, Risaralda y Valle.</w:t>
      </w:r>
    </w:p>
    <w:p w:rsidR="00CE7F48" w:rsidRPr="00D47685" w:rsidRDefault="00CE7F48" w:rsidP="00B37137">
      <w:pPr>
        <w:spacing w:line="360" w:lineRule="auto"/>
        <w:ind w:left="360"/>
        <w:jc w:val="both"/>
        <w:rPr>
          <w:rFonts w:ascii="Arial" w:hAnsi="Arial" w:cs="Arial"/>
          <w:sz w:val="24"/>
          <w:szCs w:val="24"/>
        </w:rPr>
      </w:pPr>
    </w:p>
    <w:p w:rsidR="00CE7F48" w:rsidRPr="00D47685" w:rsidRDefault="0002581A" w:rsidP="00B37137">
      <w:pPr>
        <w:spacing w:line="360" w:lineRule="auto"/>
        <w:ind w:left="360"/>
        <w:jc w:val="both"/>
        <w:rPr>
          <w:rFonts w:ascii="Arial" w:hAnsi="Arial" w:cs="Arial"/>
          <w:sz w:val="24"/>
          <w:szCs w:val="24"/>
        </w:rPr>
      </w:pPr>
      <w:r w:rsidRPr="00D47685">
        <w:rPr>
          <w:rFonts w:ascii="Arial" w:hAnsi="Arial" w:cs="Arial"/>
          <w:noProof/>
          <w:sz w:val="24"/>
          <w:szCs w:val="24"/>
          <w:lang w:val="es-CO" w:eastAsia="es-CO"/>
        </w:rPr>
        <w:drawing>
          <wp:anchor distT="0" distB="0" distL="114300" distR="114300" simplePos="0" relativeHeight="251659264" behindDoc="0" locked="0" layoutInCell="1" allowOverlap="1" wp14:anchorId="34113A34" wp14:editId="13F2ACEB">
            <wp:simplePos x="0" y="0"/>
            <wp:positionH relativeFrom="margin">
              <wp:align>right</wp:align>
            </wp:positionH>
            <wp:positionV relativeFrom="paragraph">
              <wp:posOffset>10160</wp:posOffset>
            </wp:positionV>
            <wp:extent cx="2371725" cy="23145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noProof/>
          <w:sz w:val="24"/>
          <w:szCs w:val="24"/>
          <w:lang w:val="es-CO" w:eastAsia="es-CO"/>
        </w:rPr>
        <mc:AlternateContent>
          <mc:Choice Requires="wps">
            <w:drawing>
              <wp:anchor distT="0" distB="0" distL="114300" distR="114300" simplePos="0" relativeHeight="251661312" behindDoc="0" locked="0" layoutInCell="1" allowOverlap="1" wp14:anchorId="5FE0668C" wp14:editId="3ECAE506">
                <wp:simplePos x="0" y="0"/>
                <wp:positionH relativeFrom="column">
                  <wp:posOffset>270510</wp:posOffset>
                </wp:positionH>
                <wp:positionV relativeFrom="paragraph">
                  <wp:posOffset>30158</wp:posOffset>
                </wp:positionV>
                <wp:extent cx="231775" cy="102235"/>
                <wp:effectExtent l="0" t="0" r="15875" b="12065"/>
                <wp:wrapNone/>
                <wp:docPr id="5" name="Rectángulo 5"/>
                <wp:cNvGraphicFramePr/>
                <a:graphic xmlns:a="http://schemas.openxmlformats.org/drawingml/2006/main">
                  <a:graphicData uri="http://schemas.microsoft.com/office/word/2010/wordprocessingShape">
                    <wps:wsp>
                      <wps:cNvSpPr/>
                      <wps:spPr>
                        <a:xfrm>
                          <a:off x="0" y="0"/>
                          <a:ext cx="231775" cy="102235"/>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4CCDC" id="Rectángulo 5" o:spid="_x0000_s1026" style="position:absolute;margin-left:21.3pt;margin-top:2.35pt;width:18.25pt;height:8.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" fillcolor="#c00000" strokecolor="black [3213]" strokeweight="1pt"/>
            </w:pict>
          </mc:Fallback>
        </mc:AlternateContent>
      </w:r>
      <w:r w:rsidRPr="00D47685">
        <w:rPr>
          <w:rFonts w:ascii="Arial" w:hAnsi="Arial" w:cs="Arial"/>
          <w:sz w:val="24"/>
          <w:szCs w:val="24"/>
        </w:rPr>
        <w:tab/>
        <w:t xml:space="preserve">    Tramos Férreos Actualmente Operando</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noProof/>
          <w:sz w:val="24"/>
          <w:szCs w:val="24"/>
          <w:lang w:val="es-CO" w:eastAsia="es-CO"/>
        </w:rPr>
        <mc:AlternateContent>
          <mc:Choice Requires="wps">
            <w:drawing>
              <wp:anchor distT="0" distB="0" distL="114300" distR="114300" simplePos="0" relativeHeight="251662336" behindDoc="0" locked="0" layoutInCell="1" allowOverlap="1" wp14:anchorId="08C0DAB2" wp14:editId="69928506">
                <wp:simplePos x="0" y="0"/>
                <wp:positionH relativeFrom="column">
                  <wp:posOffset>272415</wp:posOffset>
                </wp:positionH>
                <wp:positionV relativeFrom="paragraph">
                  <wp:posOffset>21277</wp:posOffset>
                </wp:positionV>
                <wp:extent cx="231775" cy="102235"/>
                <wp:effectExtent l="0" t="0" r="15875" b="12065"/>
                <wp:wrapNone/>
                <wp:docPr id="8" name="Rectángulo 8"/>
                <wp:cNvGraphicFramePr/>
                <a:graphic xmlns:a="http://schemas.openxmlformats.org/drawingml/2006/main">
                  <a:graphicData uri="http://schemas.microsoft.com/office/word/2010/wordprocessingShape">
                    <wps:wsp>
                      <wps:cNvSpPr/>
                      <wps:spPr>
                        <a:xfrm>
                          <a:off x="0" y="0"/>
                          <a:ext cx="231775" cy="1022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1FE20" id="Rectángulo 8" o:spid="_x0000_s1026" style="position:absolute;margin-left:21.45pt;margin-top:1.7pt;width:18.25pt;height:8.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" fillcolor="black [3213]" strokecolor="black [3213]" strokeweight="1pt"/>
            </w:pict>
          </mc:Fallback>
        </mc:AlternateContent>
      </w:r>
      <w:r w:rsidRPr="00D47685">
        <w:rPr>
          <w:rFonts w:ascii="Arial" w:hAnsi="Arial" w:cs="Arial"/>
          <w:sz w:val="24"/>
          <w:szCs w:val="24"/>
        </w:rPr>
        <w:t xml:space="preserve">            Tramos Férreos Desafectados</w:t>
      </w:r>
    </w:p>
    <w:p w:rsidR="00CE7F48" w:rsidRPr="00D47685" w:rsidRDefault="00CE7F48" w:rsidP="00B37137">
      <w:pPr>
        <w:spacing w:line="360" w:lineRule="auto"/>
        <w:ind w:left="357"/>
        <w:contextualSpacing/>
        <w:jc w:val="both"/>
        <w:rPr>
          <w:rFonts w:ascii="Arial" w:hAnsi="Arial" w:cs="Arial"/>
          <w:sz w:val="24"/>
          <w:szCs w:val="24"/>
        </w:rPr>
      </w:pPr>
      <w:r w:rsidRPr="00D47685">
        <w:rPr>
          <w:rFonts w:ascii="Arial" w:hAnsi="Arial" w:cs="Arial"/>
          <w:noProof/>
          <w:sz w:val="24"/>
          <w:szCs w:val="24"/>
          <w:lang w:val="es-CO" w:eastAsia="es-CO"/>
        </w:rPr>
        <mc:AlternateContent>
          <mc:Choice Requires="wps">
            <w:drawing>
              <wp:anchor distT="0" distB="0" distL="114300" distR="114300" simplePos="0" relativeHeight="251663360" behindDoc="0" locked="0" layoutInCell="1" allowOverlap="1" wp14:anchorId="35063762" wp14:editId="4A877C46">
                <wp:simplePos x="0" y="0"/>
                <wp:positionH relativeFrom="column">
                  <wp:posOffset>272415</wp:posOffset>
                </wp:positionH>
                <wp:positionV relativeFrom="paragraph">
                  <wp:posOffset>60960</wp:posOffset>
                </wp:positionV>
                <wp:extent cx="231775" cy="102235"/>
                <wp:effectExtent l="0" t="0" r="15875" b="12065"/>
                <wp:wrapNone/>
                <wp:docPr id="9" name="Rectángulo 9"/>
                <wp:cNvGraphicFramePr/>
                <a:graphic xmlns:a="http://schemas.openxmlformats.org/drawingml/2006/main">
                  <a:graphicData uri="http://schemas.microsoft.com/office/word/2010/wordprocessingShape">
                    <wps:wsp>
                      <wps:cNvSpPr/>
                      <wps:spPr>
                        <a:xfrm>
                          <a:off x="0" y="0"/>
                          <a:ext cx="231775" cy="1022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B0DEA" id="Rectángulo 9" o:spid="_x0000_s1026" style="position:absolute;margin-left:21.45pt;margin-top:4.8pt;width:18.25pt;height:8.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" fillcolor="yellow" strokecolor="black [3213]" strokeweight="1pt"/>
            </w:pict>
          </mc:Fallback>
        </mc:AlternateContent>
      </w:r>
      <w:r w:rsidRPr="00D47685">
        <w:rPr>
          <w:rFonts w:ascii="Arial" w:hAnsi="Arial" w:cs="Arial"/>
          <w:sz w:val="24"/>
          <w:szCs w:val="24"/>
        </w:rPr>
        <w:t xml:space="preserve">            Tramos Férreos en mantenimiento</w:t>
      </w:r>
    </w:p>
    <w:p w:rsidR="00CE7F48" w:rsidRPr="00D47685" w:rsidRDefault="00CE7F48" w:rsidP="00B37137">
      <w:pPr>
        <w:spacing w:line="360" w:lineRule="auto"/>
        <w:ind w:left="357"/>
        <w:contextualSpacing/>
        <w:jc w:val="both"/>
        <w:rPr>
          <w:rFonts w:ascii="Arial" w:hAnsi="Arial" w:cs="Arial"/>
          <w:sz w:val="24"/>
          <w:szCs w:val="24"/>
        </w:rPr>
      </w:pPr>
      <w:r w:rsidRPr="00D47685">
        <w:rPr>
          <w:rFonts w:ascii="Arial" w:hAnsi="Arial" w:cs="Arial"/>
          <w:sz w:val="24"/>
          <w:szCs w:val="24"/>
        </w:rPr>
        <w:t xml:space="preserve">              que no están a cargo de la ANI</w:t>
      </w:r>
    </w:p>
    <w:p w:rsidR="007C1A21" w:rsidRPr="00D47685" w:rsidRDefault="007C1A21" w:rsidP="00B37137">
      <w:pPr>
        <w:spacing w:line="360" w:lineRule="auto"/>
        <w:ind w:left="357"/>
        <w:contextualSpacing/>
        <w:jc w:val="both"/>
        <w:rPr>
          <w:rFonts w:ascii="Arial" w:hAnsi="Arial" w:cs="Arial"/>
          <w:sz w:val="24"/>
          <w:szCs w:val="24"/>
        </w:rPr>
      </w:pPr>
    </w:p>
    <w:p w:rsidR="007C1A21" w:rsidRPr="00D47685" w:rsidRDefault="007C1A21" w:rsidP="00B37137">
      <w:pPr>
        <w:spacing w:line="360" w:lineRule="auto"/>
        <w:ind w:left="357"/>
        <w:contextualSpacing/>
        <w:jc w:val="both"/>
        <w:rPr>
          <w:rFonts w:ascii="Arial" w:hAnsi="Arial" w:cs="Arial"/>
          <w:sz w:val="24"/>
          <w:szCs w:val="24"/>
        </w:rPr>
      </w:pPr>
    </w:p>
    <w:p w:rsidR="0002581A" w:rsidRPr="00D47685" w:rsidRDefault="0002581A" w:rsidP="00B37137">
      <w:pPr>
        <w:spacing w:line="360" w:lineRule="auto"/>
        <w:ind w:left="357"/>
        <w:contextualSpacing/>
        <w:jc w:val="both"/>
        <w:rPr>
          <w:rFonts w:ascii="Arial" w:hAnsi="Arial" w:cs="Arial"/>
          <w:sz w:val="24"/>
          <w:szCs w:val="24"/>
        </w:rPr>
      </w:pPr>
    </w:p>
    <w:p w:rsidR="0002581A" w:rsidRPr="00D47685" w:rsidRDefault="0002581A" w:rsidP="00B37137">
      <w:pPr>
        <w:spacing w:line="360" w:lineRule="auto"/>
        <w:ind w:left="357"/>
        <w:contextualSpacing/>
        <w:jc w:val="both"/>
        <w:rPr>
          <w:rFonts w:ascii="Arial" w:hAnsi="Arial" w:cs="Arial"/>
          <w:sz w:val="24"/>
          <w:szCs w:val="24"/>
        </w:rPr>
      </w:pPr>
    </w:p>
    <w:p w:rsidR="00CE7F48" w:rsidRPr="001E018F" w:rsidRDefault="00215E2D" w:rsidP="00B37137">
      <w:pPr>
        <w:pStyle w:val="Ttulo2"/>
        <w:spacing w:line="360" w:lineRule="auto"/>
        <w:rPr>
          <w:b/>
          <w:sz w:val="24"/>
          <w:szCs w:val="24"/>
          <w:u w:val="single"/>
        </w:rPr>
      </w:pPr>
      <w:r w:rsidRPr="001E018F">
        <w:rPr>
          <w:b/>
          <w:sz w:val="24"/>
          <w:szCs w:val="24"/>
          <w:u w:val="single"/>
        </w:rPr>
        <w:t>¿ME PUEDEN INFORMAR SOBRE LA RED FÉRREA DEL ATLÁNTICO?</w:t>
      </w:r>
    </w:p>
    <w:p w:rsidR="00E10C49"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La Red Férrea del Atlántico estaba conformada por la línea Bogotá – Santa Marta y los ramales Bogotá – Belencito y Bogotá – Lenguazaque, con una extensión de 1.493 Km, atravesando los departamentos del Cesar, Magdalena, Santander, Boyacá, Antioquia, Cundinamarca y Caldas.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De esta red se encuentran en operación comercial los tramos Bogotá – Belencito (257 Km), y La Loma – Ciénaga (220 Km). Por su parte, para operación de transporte de pasajeros se encuentra el tramo Grecia – San Rafael de Lebrija (189 Km).</w:t>
      </w:r>
    </w:p>
    <w:tbl>
      <w:tblPr>
        <w:tblStyle w:val="Tablaconcuadrcula2-nfasis1"/>
        <w:tblpPr w:leftFromText="141" w:rightFromText="141" w:vertAnchor="text" w:horzAnchor="margin" w:tblpXSpec="center" w:tblpY="-9"/>
        <w:tblW w:w="0" w:type="auto"/>
        <w:tblLayout w:type="fixed"/>
        <w:tblLook w:val="0000" w:firstRow="0" w:lastRow="0" w:firstColumn="0" w:lastColumn="0" w:noHBand="0" w:noVBand="0"/>
      </w:tblPr>
      <w:tblGrid>
        <w:gridCol w:w="2978"/>
        <w:gridCol w:w="850"/>
      </w:tblGrid>
      <w:tr w:rsidR="00DF03EE" w:rsidRPr="00D47685" w:rsidTr="00DF03EE">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2978" w:type="dxa"/>
            <w:vAlign w:val="center"/>
          </w:tcPr>
          <w:p w:rsidR="00DF03EE" w:rsidRPr="00D47685" w:rsidRDefault="00DF03EE"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bCs/>
                <w:color w:val="000000"/>
                <w:sz w:val="24"/>
                <w:szCs w:val="24"/>
              </w:rPr>
              <w:t>TRAMO</w:t>
            </w:r>
          </w:p>
        </w:tc>
        <w:tc>
          <w:tcPr>
            <w:tcW w:w="850" w:type="dxa"/>
            <w:vAlign w:val="center"/>
          </w:tcPr>
          <w:p w:rsidR="00DF03EE" w:rsidRPr="00D47685" w:rsidRDefault="00DF03EE" w:rsidP="00B3713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47685">
              <w:rPr>
                <w:rFonts w:ascii="Arial" w:hAnsi="Arial" w:cs="Arial"/>
                <w:bCs/>
                <w:color w:val="000000"/>
                <w:sz w:val="24"/>
                <w:szCs w:val="24"/>
              </w:rPr>
              <w:t>Km</w:t>
            </w:r>
          </w:p>
        </w:tc>
      </w:tr>
      <w:tr w:rsidR="00DF03EE" w:rsidRPr="00D47685" w:rsidTr="00DF03EE">
        <w:trPr>
          <w:trHeight w:val="93"/>
        </w:trPr>
        <w:tc>
          <w:tcPr>
            <w:cnfStyle w:val="000010000000" w:firstRow="0" w:lastRow="0" w:firstColumn="0" w:lastColumn="0" w:oddVBand="1" w:evenVBand="0" w:oddHBand="0" w:evenHBand="0" w:firstRowFirstColumn="0" w:firstRowLastColumn="0" w:lastRowFirstColumn="0" w:lastRowLastColumn="0"/>
            <w:tcW w:w="2978" w:type="dxa"/>
            <w:vAlign w:val="center"/>
          </w:tcPr>
          <w:p w:rsidR="00DF03EE" w:rsidRPr="00D47685" w:rsidRDefault="00DF03EE"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Bogotá - Belencito</w:t>
            </w:r>
          </w:p>
        </w:tc>
        <w:tc>
          <w:tcPr>
            <w:tcW w:w="850" w:type="dxa"/>
            <w:vAlign w:val="center"/>
          </w:tcPr>
          <w:p w:rsidR="00DF03EE" w:rsidRPr="00D47685" w:rsidRDefault="00DF03EE" w:rsidP="00B3713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257</w:t>
            </w:r>
          </w:p>
        </w:tc>
      </w:tr>
      <w:tr w:rsidR="00DF03EE" w:rsidRPr="00D47685" w:rsidTr="00DF03EE">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2978" w:type="dxa"/>
            <w:vAlign w:val="center"/>
          </w:tcPr>
          <w:p w:rsidR="00DF03EE" w:rsidRPr="00D47685" w:rsidRDefault="00DF03EE"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La Caro - Lenguazaque</w:t>
            </w:r>
          </w:p>
        </w:tc>
        <w:tc>
          <w:tcPr>
            <w:tcW w:w="850" w:type="dxa"/>
            <w:vAlign w:val="center"/>
          </w:tcPr>
          <w:p w:rsidR="00DF03EE" w:rsidRPr="00D47685" w:rsidRDefault="00DF03EE" w:rsidP="00B3713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76</w:t>
            </w:r>
          </w:p>
        </w:tc>
      </w:tr>
      <w:tr w:rsidR="00DF03EE" w:rsidRPr="00D47685" w:rsidTr="00DF03EE">
        <w:trPr>
          <w:trHeight w:val="93"/>
        </w:trPr>
        <w:tc>
          <w:tcPr>
            <w:cnfStyle w:val="000010000000" w:firstRow="0" w:lastRow="0" w:firstColumn="0" w:lastColumn="0" w:oddVBand="1" w:evenVBand="0" w:oddHBand="0" w:evenHBand="0" w:firstRowFirstColumn="0" w:firstRowLastColumn="0" w:lastRowFirstColumn="0" w:lastRowLastColumn="0"/>
            <w:tcW w:w="2978" w:type="dxa"/>
            <w:vAlign w:val="center"/>
          </w:tcPr>
          <w:p w:rsidR="00DF03EE" w:rsidRPr="00D47685" w:rsidRDefault="00DF03EE"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La Dorada - Chiriguaná</w:t>
            </w:r>
          </w:p>
        </w:tc>
        <w:tc>
          <w:tcPr>
            <w:tcW w:w="850" w:type="dxa"/>
            <w:vAlign w:val="center"/>
          </w:tcPr>
          <w:p w:rsidR="00DF03EE" w:rsidRPr="00D47685" w:rsidRDefault="00DF03EE" w:rsidP="00B3713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524</w:t>
            </w:r>
          </w:p>
        </w:tc>
      </w:tr>
      <w:tr w:rsidR="00DF03EE" w:rsidRPr="00D47685" w:rsidTr="00DF03EE">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2978" w:type="dxa"/>
            <w:vAlign w:val="center"/>
          </w:tcPr>
          <w:p w:rsidR="00DF03EE" w:rsidRPr="00D47685" w:rsidRDefault="00DF03EE"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Chiriguaná - Santa Marta</w:t>
            </w:r>
          </w:p>
        </w:tc>
        <w:tc>
          <w:tcPr>
            <w:tcW w:w="850" w:type="dxa"/>
            <w:vAlign w:val="center"/>
          </w:tcPr>
          <w:p w:rsidR="00DF03EE" w:rsidRPr="00D47685" w:rsidRDefault="00DF03EE" w:rsidP="00B3713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245</w:t>
            </w:r>
          </w:p>
        </w:tc>
      </w:tr>
    </w:tbl>
    <w:p w:rsidR="00E10C49" w:rsidRPr="00D47685" w:rsidRDefault="00E10C49"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E23052" w:rsidP="00B37137">
      <w:pPr>
        <w:pStyle w:val="Prrafodelista"/>
        <w:spacing w:line="360" w:lineRule="auto"/>
        <w:jc w:val="both"/>
        <w:rPr>
          <w:rFonts w:ascii="Arial" w:hAnsi="Arial" w:cs="Arial"/>
        </w:rPr>
      </w:pPr>
      <w:r w:rsidRPr="00D47685">
        <w:rPr>
          <w:rFonts w:ascii="Arial" w:hAnsi="Arial" w:cs="Arial"/>
          <w:noProof/>
          <w:lang w:val="es-CO" w:eastAsia="es-CO"/>
        </w:rPr>
        <w:drawing>
          <wp:anchor distT="0" distB="0" distL="114300" distR="114300" simplePos="0" relativeHeight="251660288" behindDoc="0" locked="0" layoutInCell="1" allowOverlap="1" wp14:anchorId="4AB762D2" wp14:editId="7856E083">
            <wp:simplePos x="0" y="0"/>
            <wp:positionH relativeFrom="margin">
              <wp:align>center</wp:align>
            </wp:positionH>
            <wp:positionV relativeFrom="margin">
              <wp:posOffset>537845</wp:posOffset>
            </wp:positionV>
            <wp:extent cx="3562350" cy="43484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0" cy="434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Pr="00D47685" w:rsidRDefault="00CE7F48" w:rsidP="00B37137">
      <w:pPr>
        <w:pStyle w:val="Prrafodelista"/>
        <w:spacing w:line="360" w:lineRule="auto"/>
        <w:jc w:val="both"/>
        <w:rPr>
          <w:rFonts w:ascii="Arial" w:hAnsi="Arial" w:cs="Arial"/>
        </w:rPr>
      </w:pPr>
    </w:p>
    <w:p w:rsidR="00CE7F48" w:rsidRDefault="00CE7F48" w:rsidP="00B37137">
      <w:pPr>
        <w:pStyle w:val="Prrafodelista"/>
        <w:spacing w:line="360" w:lineRule="auto"/>
        <w:jc w:val="both"/>
        <w:rPr>
          <w:rFonts w:ascii="Arial" w:hAnsi="Arial" w:cs="Arial"/>
        </w:rPr>
      </w:pPr>
    </w:p>
    <w:p w:rsidR="00E23052" w:rsidRDefault="00E23052" w:rsidP="00B37137">
      <w:pPr>
        <w:pStyle w:val="Prrafodelista"/>
        <w:spacing w:line="360" w:lineRule="auto"/>
        <w:jc w:val="both"/>
        <w:rPr>
          <w:rFonts w:ascii="Arial" w:hAnsi="Arial" w:cs="Arial"/>
        </w:rPr>
      </w:pPr>
    </w:p>
    <w:p w:rsidR="00E23052" w:rsidRDefault="00E23052" w:rsidP="00B37137">
      <w:pPr>
        <w:pStyle w:val="Prrafodelista"/>
        <w:spacing w:line="360" w:lineRule="auto"/>
        <w:jc w:val="both"/>
        <w:rPr>
          <w:rFonts w:ascii="Arial" w:hAnsi="Arial" w:cs="Arial"/>
        </w:rPr>
      </w:pPr>
    </w:p>
    <w:p w:rsidR="00E23052" w:rsidRDefault="00E23052" w:rsidP="00B37137">
      <w:pPr>
        <w:pStyle w:val="Prrafodelista"/>
        <w:spacing w:line="360" w:lineRule="auto"/>
        <w:jc w:val="both"/>
        <w:rPr>
          <w:rFonts w:ascii="Arial" w:hAnsi="Arial" w:cs="Arial"/>
        </w:rPr>
      </w:pPr>
    </w:p>
    <w:p w:rsidR="00E23052" w:rsidRDefault="00E23052" w:rsidP="00B37137">
      <w:pPr>
        <w:pStyle w:val="Prrafodelista"/>
        <w:spacing w:line="360" w:lineRule="auto"/>
        <w:jc w:val="both"/>
        <w:rPr>
          <w:rFonts w:ascii="Arial" w:hAnsi="Arial" w:cs="Arial"/>
        </w:rPr>
      </w:pPr>
    </w:p>
    <w:p w:rsidR="00E23052" w:rsidRDefault="00E23052" w:rsidP="00B37137">
      <w:pPr>
        <w:pStyle w:val="Prrafodelista"/>
        <w:spacing w:line="360" w:lineRule="auto"/>
        <w:jc w:val="both"/>
        <w:rPr>
          <w:rFonts w:ascii="Arial" w:hAnsi="Arial" w:cs="Arial"/>
        </w:rPr>
      </w:pPr>
    </w:p>
    <w:p w:rsidR="00E23052" w:rsidRPr="00D47685" w:rsidRDefault="00E23052" w:rsidP="00B37137">
      <w:pPr>
        <w:pStyle w:val="Prrafodelista"/>
        <w:spacing w:line="360" w:lineRule="auto"/>
        <w:jc w:val="both"/>
        <w:rPr>
          <w:rFonts w:ascii="Arial" w:hAnsi="Arial" w:cs="Arial"/>
        </w:rPr>
      </w:pPr>
    </w:p>
    <w:p w:rsidR="0002581A" w:rsidRPr="00D47685" w:rsidRDefault="0002581A" w:rsidP="00B37137">
      <w:pPr>
        <w:pStyle w:val="Prrafodelista"/>
        <w:spacing w:line="360" w:lineRule="auto"/>
        <w:jc w:val="both"/>
        <w:rPr>
          <w:rFonts w:ascii="Arial" w:hAnsi="Arial" w:cs="Arial"/>
        </w:rPr>
      </w:pPr>
    </w:p>
    <w:p w:rsidR="00E23052" w:rsidRDefault="00E23052" w:rsidP="00B37137">
      <w:pPr>
        <w:spacing w:line="360" w:lineRule="auto"/>
        <w:ind w:left="360"/>
        <w:jc w:val="both"/>
        <w:rPr>
          <w:rFonts w:ascii="Arial" w:hAnsi="Arial" w:cs="Arial"/>
          <w:sz w:val="24"/>
          <w:szCs w:val="24"/>
        </w:rPr>
      </w:pPr>
    </w:p>
    <w:p w:rsidR="00E23052" w:rsidRDefault="00E23052" w:rsidP="00B37137">
      <w:pPr>
        <w:spacing w:line="360" w:lineRule="auto"/>
        <w:ind w:left="360"/>
        <w:jc w:val="both"/>
        <w:rPr>
          <w:rFonts w:ascii="Arial" w:hAnsi="Arial" w:cs="Arial"/>
          <w:sz w:val="24"/>
          <w:szCs w:val="24"/>
        </w:rPr>
      </w:pPr>
    </w:p>
    <w:p w:rsidR="00E23052" w:rsidRDefault="00E23052" w:rsidP="00B37137">
      <w:pPr>
        <w:spacing w:line="360" w:lineRule="auto"/>
        <w:ind w:left="360"/>
        <w:jc w:val="both"/>
        <w:rPr>
          <w:rFonts w:ascii="Arial" w:hAnsi="Arial" w:cs="Arial"/>
          <w:sz w:val="24"/>
          <w:szCs w:val="24"/>
        </w:rPr>
      </w:pPr>
    </w:p>
    <w:p w:rsidR="00E23052" w:rsidRDefault="00E23052" w:rsidP="00B37137">
      <w:pPr>
        <w:spacing w:line="360" w:lineRule="auto"/>
        <w:ind w:left="360"/>
        <w:jc w:val="both"/>
        <w:rPr>
          <w:rFonts w:ascii="Arial" w:hAnsi="Arial" w:cs="Arial"/>
          <w:sz w:val="24"/>
          <w:szCs w:val="24"/>
        </w:rPr>
      </w:pPr>
    </w:p>
    <w:p w:rsidR="00E23052" w:rsidRDefault="00E23052"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Figura 5. Red férrea del Atlántico Fuente: Agencia Nacional de Infraestructura (ANI)</w:t>
      </w:r>
    </w:p>
    <w:p w:rsidR="001E018F" w:rsidRDefault="001E018F" w:rsidP="00B37137">
      <w:pPr>
        <w:pStyle w:val="Ttulo2"/>
        <w:spacing w:line="360" w:lineRule="auto"/>
        <w:rPr>
          <w:b/>
          <w:sz w:val="24"/>
          <w:szCs w:val="24"/>
        </w:rPr>
      </w:pPr>
    </w:p>
    <w:p w:rsidR="00CE7F48" w:rsidRPr="001E018F" w:rsidRDefault="00215E2D" w:rsidP="00B37137">
      <w:pPr>
        <w:pStyle w:val="Ttulo2"/>
        <w:spacing w:line="360" w:lineRule="auto"/>
        <w:rPr>
          <w:b/>
          <w:sz w:val="24"/>
          <w:szCs w:val="24"/>
          <w:u w:val="single"/>
        </w:rPr>
      </w:pPr>
      <w:r w:rsidRPr="001E018F">
        <w:rPr>
          <w:b/>
          <w:sz w:val="24"/>
          <w:szCs w:val="24"/>
          <w:u w:val="single"/>
        </w:rPr>
        <w:t>¿ME PUEDEN INFOR</w:t>
      </w:r>
      <w:r w:rsidR="00E10C49" w:rsidRPr="001E018F">
        <w:rPr>
          <w:b/>
          <w:sz w:val="24"/>
          <w:szCs w:val="24"/>
          <w:u w:val="single"/>
        </w:rPr>
        <w:t>MAR SOBRE LA RED FÉRREA DEL PACÍ</w:t>
      </w:r>
      <w:r w:rsidRPr="001E018F">
        <w:rPr>
          <w:b/>
          <w:sz w:val="24"/>
          <w:szCs w:val="24"/>
          <w:u w:val="single"/>
        </w:rPr>
        <w:t>FICO?</w:t>
      </w:r>
    </w:p>
    <w:p w:rsidR="0019075C"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E23052" w:rsidRDefault="00CE7F48" w:rsidP="00B37137">
      <w:pPr>
        <w:spacing w:line="360" w:lineRule="auto"/>
        <w:ind w:left="360"/>
        <w:jc w:val="both"/>
        <w:rPr>
          <w:rFonts w:ascii="Arial" w:hAnsi="Arial" w:cs="Arial"/>
          <w:sz w:val="24"/>
          <w:szCs w:val="24"/>
        </w:rPr>
      </w:pPr>
      <w:r w:rsidRPr="00D47685">
        <w:rPr>
          <w:rFonts w:ascii="Arial" w:hAnsi="Arial" w:cs="Arial"/>
          <w:sz w:val="24"/>
          <w:szCs w:val="24"/>
        </w:rPr>
        <w:t>La denominada Red Férrea del Pacífico cubre 498 Km, en el tramo Buenaventura – Cali – Zarzal – La Tebaida en los departamentos de Caldas, Quindío, Risaralda y Valle; comprende cuatro líneas:</w:t>
      </w:r>
      <w:r w:rsidR="009D3940" w:rsidRPr="00D47685">
        <w:rPr>
          <w:rFonts w:ascii="Arial" w:hAnsi="Arial" w:cs="Arial"/>
          <w:sz w:val="24"/>
          <w:szCs w:val="24"/>
        </w:rPr>
        <w:t xml:space="preserve">        </w:t>
      </w:r>
    </w:p>
    <w:p w:rsidR="00CE7F48" w:rsidRPr="00D47685" w:rsidRDefault="009D3940" w:rsidP="00B37137">
      <w:pPr>
        <w:spacing w:line="360" w:lineRule="auto"/>
        <w:ind w:left="360"/>
        <w:jc w:val="both"/>
        <w:rPr>
          <w:rFonts w:ascii="Arial" w:hAnsi="Arial" w:cs="Arial"/>
          <w:sz w:val="24"/>
          <w:szCs w:val="24"/>
        </w:rPr>
      </w:pPr>
      <w:r w:rsidRPr="00D47685">
        <w:rPr>
          <w:rFonts w:ascii="Arial" w:hAnsi="Arial" w:cs="Arial"/>
          <w:sz w:val="24"/>
          <w:szCs w:val="24"/>
        </w:rPr>
        <w:lastRenderedPageBreak/>
        <w:t xml:space="preserve">                        </w:t>
      </w:r>
      <w:r w:rsidR="00CE7F48" w:rsidRPr="00D47685">
        <w:rPr>
          <w:rFonts w:ascii="Arial" w:hAnsi="Arial" w:cs="Arial"/>
          <w:sz w:val="24"/>
          <w:szCs w:val="24"/>
        </w:rPr>
        <w:t>Tabla 6. Red férrea del Pacífico</w:t>
      </w:r>
    </w:p>
    <w:tbl>
      <w:tblPr>
        <w:tblStyle w:val="Tablaconcuadrcula4-nfasis1"/>
        <w:tblW w:w="0" w:type="auto"/>
        <w:tblInd w:w="2087" w:type="dxa"/>
        <w:tblLayout w:type="fixed"/>
        <w:tblLook w:val="0000" w:firstRow="0" w:lastRow="0" w:firstColumn="0" w:lastColumn="0" w:noHBand="0" w:noVBand="0"/>
      </w:tblPr>
      <w:tblGrid>
        <w:gridCol w:w="2378"/>
        <w:gridCol w:w="2051"/>
      </w:tblGrid>
      <w:tr w:rsidR="00CE7F48" w:rsidRPr="00D47685" w:rsidTr="00CE7F48">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2378" w:type="dxa"/>
            <w:vAlign w:val="center"/>
          </w:tcPr>
          <w:p w:rsidR="00CE7F48" w:rsidRPr="00D47685" w:rsidRDefault="00CE7F48"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bCs/>
                <w:color w:val="000000"/>
                <w:sz w:val="24"/>
                <w:szCs w:val="24"/>
              </w:rPr>
              <w:t>TRAMO</w:t>
            </w:r>
          </w:p>
        </w:tc>
        <w:tc>
          <w:tcPr>
            <w:tcW w:w="2051" w:type="dxa"/>
            <w:vAlign w:val="center"/>
          </w:tcPr>
          <w:p w:rsidR="00CE7F48" w:rsidRPr="00D47685" w:rsidRDefault="00CE7F48" w:rsidP="00B3713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47685">
              <w:rPr>
                <w:rFonts w:ascii="Arial" w:hAnsi="Arial" w:cs="Arial"/>
                <w:bCs/>
                <w:color w:val="000000"/>
                <w:sz w:val="24"/>
                <w:szCs w:val="24"/>
              </w:rPr>
              <w:t>LONGITUD (Km)</w:t>
            </w:r>
          </w:p>
        </w:tc>
      </w:tr>
      <w:tr w:rsidR="00CE7F48" w:rsidRPr="00D47685" w:rsidTr="00CE7F48">
        <w:trPr>
          <w:trHeight w:val="93"/>
        </w:trPr>
        <w:tc>
          <w:tcPr>
            <w:cnfStyle w:val="000010000000" w:firstRow="0" w:lastRow="0" w:firstColumn="0" w:lastColumn="0" w:oddVBand="1" w:evenVBand="0" w:oddHBand="0" w:evenHBand="0" w:firstRowFirstColumn="0" w:firstRowLastColumn="0" w:lastRowFirstColumn="0" w:lastRowLastColumn="0"/>
            <w:tcW w:w="2378" w:type="dxa"/>
            <w:vAlign w:val="center"/>
          </w:tcPr>
          <w:p w:rsidR="00CE7F48" w:rsidRPr="00D47685" w:rsidRDefault="00CE7F48"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Buenaventura – Cali</w:t>
            </w:r>
          </w:p>
        </w:tc>
        <w:tc>
          <w:tcPr>
            <w:tcW w:w="2051" w:type="dxa"/>
            <w:vAlign w:val="center"/>
          </w:tcPr>
          <w:p w:rsidR="00CE7F48" w:rsidRPr="00D47685" w:rsidRDefault="00CE7F48" w:rsidP="00B3713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174</w:t>
            </w:r>
          </w:p>
        </w:tc>
      </w:tr>
      <w:tr w:rsidR="00CE7F48" w:rsidRPr="00D47685" w:rsidTr="00CE7F4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2378" w:type="dxa"/>
            <w:vAlign w:val="center"/>
          </w:tcPr>
          <w:p w:rsidR="00CE7F48" w:rsidRPr="00D47685" w:rsidRDefault="00CE7F48"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Cali – Cartago</w:t>
            </w:r>
          </w:p>
        </w:tc>
        <w:tc>
          <w:tcPr>
            <w:tcW w:w="2051" w:type="dxa"/>
            <w:vAlign w:val="center"/>
          </w:tcPr>
          <w:p w:rsidR="00CE7F48" w:rsidRPr="00D47685" w:rsidRDefault="00CE7F48" w:rsidP="00B3713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173</w:t>
            </w:r>
          </w:p>
        </w:tc>
      </w:tr>
      <w:tr w:rsidR="00CE7F48" w:rsidRPr="00D47685" w:rsidTr="00CE7F48">
        <w:trPr>
          <w:trHeight w:val="93"/>
        </w:trPr>
        <w:tc>
          <w:tcPr>
            <w:cnfStyle w:val="000010000000" w:firstRow="0" w:lastRow="0" w:firstColumn="0" w:lastColumn="0" w:oddVBand="1" w:evenVBand="0" w:oddHBand="0" w:evenHBand="0" w:firstRowFirstColumn="0" w:firstRowLastColumn="0" w:lastRowFirstColumn="0" w:lastRowLastColumn="0"/>
            <w:tcW w:w="2378" w:type="dxa"/>
            <w:vAlign w:val="center"/>
          </w:tcPr>
          <w:p w:rsidR="00CE7F48" w:rsidRPr="00D47685" w:rsidRDefault="00CE7F48"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Cartago – La Felisa</w:t>
            </w:r>
          </w:p>
        </w:tc>
        <w:tc>
          <w:tcPr>
            <w:tcW w:w="2051" w:type="dxa"/>
            <w:vAlign w:val="center"/>
          </w:tcPr>
          <w:p w:rsidR="00CE7F48" w:rsidRPr="00D47685" w:rsidRDefault="00CE7F48" w:rsidP="00B3713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111</w:t>
            </w:r>
          </w:p>
        </w:tc>
      </w:tr>
      <w:tr w:rsidR="00CE7F48" w:rsidRPr="00D47685" w:rsidTr="00CE7F4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2378" w:type="dxa"/>
            <w:vAlign w:val="center"/>
          </w:tcPr>
          <w:p w:rsidR="00CE7F48" w:rsidRPr="00D47685" w:rsidRDefault="00CE7F48"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color w:val="000000"/>
                <w:sz w:val="24"/>
                <w:szCs w:val="24"/>
              </w:rPr>
              <w:t>Zarzal – Tebaida</w:t>
            </w:r>
          </w:p>
        </w:tc>
        <w:tc>
          <w:tcPr>
            <w:tcW w:w="2051" w:type="dxa"/>
            <w:vAlign w:val="center"/>
          </w:tcPr>
          <w:p w:rsidR="00CE7F48" w:rsidRPr="00D47685" w:rsidRDefault="00CE7F48" w:rsidP="00B3713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47685">
              <w:rPr>
                <w:rFonts w:ascii="Arial" w:hAnsi="Arial" w:cs="Arial"/>
                <w:color w:val="000000"/>
                <w:sz w:val="24"/>
                <w:szCs w:val="24"/>
              </w:rPr>
              <w:t>40</w:t>
            </w:r>
          </w:p>
        </w:tc>
      </w:tr>
      <w:tr w:rsidR="00CE7F48" w:rsidRPr="00D47685" w:rsidTr="00CE7F48">
        <w:trPr>
          <w:trHeight w:val="93"/>
        </w:trPr>
        <w:tc>
          <w:tcPr>
            <w:cnfStyle w:val="000010000000" w:firstRow="0" w:lastRow="0" w:firstColumn="0" w:lastColumn="0" w:oddVBand="1" w:evenVBand="0" w:oddHBand="0" w:evenHBand="0" w:firstRowFirstColumn="0" w:firstRowLastColumn="0" w:lastRowFirstColumn="0" w:lastRowLastColumn="0"/>
            <w:tcW w:w="2378" w:type="dxa"/>
            <w:vAlign w:val="center"/>
          </w:tcPr>
          <w:p w:rsidR="00CE7F48" w:rsidRPr="00D47685" w:rsidRDefault="00CE7F48" w:rsidP="00B37137">
            <w:pPr>
              <w:autoSpaceDE w:val="0"/>
              <w:autoSpaceDN w:val="0"/>
              <w:adjustRightInd w:val="0"/>
              <w:spacing w:line="360" w:lineRule="auto"/>
              <w:jc w:val="both"/>
              <w:rPr>
                <w:rFonts w:ascii="Arial" w:hAnsi="Arial" w:cs="Arial"/>
                <w:color w:val="000000"/>
                <w:sz w:val="24"/>
                <w:szCs w:val="24"/>
              </w:rPr>
            </w:pPr>
            <w:r w:rsidRPr="00D47685">
              <w:rPr>
                <w:rFonts w:ascii="Arial" w:hAnsi="Arial" w:cs="Arial"/>
                <w:bCs/>
                <w:color w:val="000000"/>
                <w:sz w:val="24"/>
                <w:szCs w:val="24"/>
              </w:rPr>
              <w:t>TOTAL</w:t>
            </w:r>
          </w:p>
        </w:tc>
        <w:tc>
          <w:tcPr>
            <w:tcW w:w="2051" w:type="dxa"/>
            <w:vAlign w:val="center"/>
          </w:tcPr>
          <w:p w:rsidR="00CE7F48" w:rsidRPr="00D47685" w:rsidRDefault="00CE7F48" w:rsidP="00B3713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D47685">
              <w:rPr>
                <w:rFonts w:ascii="Arial" w:hAnsi="Arial" w:cs="Arial"/>
                <w:bCs/>
                <w:color w:val="000000"/>
                <w:sz w:val="24"/>
                <w:szCs w:val="24"/>
              </w:rPr>
              <w:t>498</w:t>
            </w:r>
          </w:p>
        </w:tc>
      </w:tr>
    </w:tbl>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pStyle w:val="Prrafodelista"/>
        <w:numPr>
          <w:ilvl w:val="0"/>
          <w:numId w:val="19"/>
        </w:numPr>
        <w:spacing w:after="160" w:line="360" w:lineRule="auto"/>
        <w:jc w:val="both"/>
        <w:rPr>
          <w:rFonts w:ascii="Arial" w:hAnsi="Arial" w:cs="Arial"/>
        </w:rPr>
      </w:pPr>
      <w:r w:rsidRPr="00D47685">
        <w:rPr>
          <w:rFonts w:ascii="Arial" w:hAnsi="Arial" w:cs="Arial"/>
        </w:rPr>
        <w:t>INFORMACION GENERAL</w:t>
      </w:r>
    </w:p>
    <w:tbl>
      <w:tblPr>
        <w:tblStyle w:val="Tablaconcuadrcula4-nfasis1"/>
        <w:tblW w:w="6220" w:type="dxa"/>
        <w:jc w:val="center"/>
        <w:tblLook w:val="0420" w:firstRow="1" w:lastRow="0" w:firstColumn="0" w:lastColumn="0" w:noHBand="0" w:noVBand="1"/>
      </w:tblPr>
      <w:tblGrid>
        <w:gridCol w:w="3712"/>
        <w:gridCol w:w="2508"/>
      </w:tblGrid>
      <w:tr w:rsidR="00CE7F48" w:rsidRPr="00D47685" w:rsidTr="00CE7F48">
        <w:trPr>
          <w:cnfStyle w:val="100000000000" w:firstRow="1" w:lastRow="0" w:firstColumn="0" w:lastColumn="0" w:oddVBand="0" w:evenVBand="0" w:oddHBand="0" w:evenHBand="0" w:firstRowFirstColumn="0" w:firstRowLastColumn="0" w:lastRowFirstColumn="0" w:lastRowLastColumn="0"/>
          <w:jc w:val="center"/>
        </w:trPr>
        <w:tc>
          <w:tcPr>
            <w:tcW w:w="3700" w:type="dxa"/>
            <w:hideMark/>
          </w:tcPr>
          <w:p w:rsidR="00CE7F48" w:rsidRPr="00D47685" w:rsidRDefault="00CE7F48" w:rsidP="00B37137">
            <w:pPr>
              <w:spacing w:after="160" w:line="360" w:lineRule="auto"/>
              <w:ind w:left="360"/>
              <w:jc w:val="both"/>
              <w:rPr>
                <w:rFonts w:ascii="Arial" w:hAnsi="Arial" w:cs="Arial"/>
                <w:b w:val="0"/>
                <w:sz w:val="24"/>
                <w:szCs w:val="24"/>
                <w:lang w:val="es-CO"/>
              </w:rPr>
            </w:pPr>
            <w:r w:rsidRPr="00D47685">
              <w:rPr>
                <w:rFonts w:ascii="Arial" w:hAnsi="Arial" w:cs="Arial"/>
                <w:b w:val="0"/>
                <w:sz w:val="24"/>
                <w:szCs w:val="24"/>
              </w:rPr>
              <w:t>Contrato</w:t>
            </w:r>
          </w:p>
        </w:tc>
        <w:tc>
          <w:tcPr>
            <w:tcW w:w="2500" w:type="dxa"/>
            <w:hideMark/>
          </w:tcPr>
          <w:p w:rsidR="00CE7F48" w:rsidRPr="00D47685" w:rsidRDefault="00CE7F48" w:rsidP="00B37137">
            <w:pPr>
              <w:spacing w:after="160" w:line="360" w:lineRule="auto"/>
              <w:ind w:left="360"/>
              <w:jc w:val="both"/>
              <w:rPr>
                <w:rFonts w:ascii="Arial" w:hAnsi="Arial" w:cs="Arial"/>
                <w:b w:val="0"/>
                <w:sz w:val="24"/>
                <w:szCs w:val="24"/>
                <w:lang w:val="es-CO"/>
              </w:rPr>
            </w:pPr>
            <w:r w:rsidRPr="00D47685">
              <w:rPr>
                <w:rFonts w:ascii="Arial" w:hAnsi="Arial" w:cs="Arial"/>
                <w:b w:val="0"/>
                <w:sz w:val="24"/>
                <w:szCs w:val="24"/>
                <w:lang w:val="es-MX"/>
              </w:rPr>
              <w:t>09-CONP-98</w:t>
            </w:r>
          </w:p>
        </w:tc>
      </w:tr>
      <w:tr w:rsidR="00CE7F48" w:rsidRPr="00D47685" w:rsidTr="00CE7F48">
        <w:trPr>
          <w:cnfStyle w:val="000000100000" w:firstRow="0" w:lastRow="0" w:firstColumn="0" w:lastColumn="0" w:oddVBand="0" w:evenVBand="0" w:oddHBand="1" w:evenHBand="0" w:firstRowFirstColumn="0" w:firstRowLastColumn="0" w:lastRowFirstColumn="0" w:lastRowLastColumn="0"/>
          <w:jc w:val="center"/>
        </w:trPr>
        <w:tc>
          <w:tcPr>
            <w:tcW w:w="37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bCs/>
                <w:sz w:val="24"/>
                <w:szCs w:val="24"/>
                <w:lang w:val="es-CO"/>
              </w:rPr>
              <w:t>Longitud</w:t>
            </w:r>
          </w:p>
        </w:tc>
        <w:tc>
          <w:tcPr>
            <w:tcW w:w="25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lang w:val="es-MX"/>
              </w:rPr>
              <w:t>498 km</w:t>
            </w:r>
          </w:p>
        </w:tc>
      </w:tr>
      <w:tr w:rsidR="00CE7F48" w:rsidRPr="00D47685" w:rsidTr="00CE7F48">
        <w:trPr>
          <w:trHeight w:val="536"/>
          <w:jc w:val="center"/>
        </w:trPr>
        <w:tc>
          <w:tcPr>
            <w:tcW w:w="37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lang w:val="es-CO"/>
              </w:rPr>
              <w:t>Concesionario Operación</w:t>
            </w:r>
          </w:p>
        </w:tc>
        <w:tc>
          <w:tcPr>
            <w:tcW w:w="25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lang w:val="es-MX"/>
              </w:rPr>
              <w:t>FERROCARRIL DEL PACIFICO S.A.</w:t>
            </w:r>
          </w:p>
        </w:tc>
      </w:tr>
      <w:tr w:rsidR="00CE7F48" w:rsidRPr="00D47685" w:rsidTr="00CE7F48">
        <w:trPr>
          <w:cnfStyle w:val="000000100000" w:firstRow="0" w:lastRow="0" w:firstColumn="0" w:lastColumn="0" w:oddVBand="0" w:evenVBand="0" w:oddHBand="1" w:evenHBand="0" w:firstRowFirstColumn="0" w:firstRowLastColumn="0" w:lastRowFirstColumn="0" w:lastRowLastColumn="0"/>
          <w:trHeight w:val="257"/>
          <w:jc w:val="center"/>
        </w:trPr>
        <w:tc>
          <w:tcPr>
            <w:tcW w:w="37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rPr>
              <w:t>Fecha de suscripción</w:t>
            </w:r>
          </w:p>
        </w:tc>
        <w:tc>
          <w:tcPr>
            <w:tcW w:w="25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lang w:val="es-CO"/>
              </w:rPr>
              <w:t>18/12/1998</w:t>
            </w:r>
          </w:p>
        </w:tc>
      </w:tr>
      <w:tr w:rsidR="00CE7F48" w:rsidRPr="00D47685" w:rsidTr="00CE7F48">
        <w:trPr>
          <w:trHeight w:val="399"/>
          <w:jc w:val="center"/>
        </w:trPr>
        <w:tc>
          <w:tcPr>
            <w:tcW w:w="37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rPr>
              <w:t>Fecha de Inicio del Contrato</w:t>
            </w:r>
          </w:p>
        </w:tc>
        <w:tc>
          <w:tcPr>
            <w:tcW w:w="25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lang w:val="es-CO"/>
              </w:rPr>
              <w:t>14/03/2000</w:t>
            </w:r>
          </w:p>
        </w:tc>
      </w:tr>
      <w:tr w:rsidR="00CE7F48" w:rsidRPr="00D47685" w:rsidTr="00CE7F48">
        <w:trPr>
          <w:cnfStyle w:val="000000100000" w:firstRow="0" w:lastRow="0" w:firstColumn="0" w:lastColumn="0" w:oddVBand="0" w:evenVBand="0" w:oddHBand="1" w:evenHBand="0" w:firstRowFirstColumn="0" w:firstRowLastColumn="0" w:lastRowFirstColumn="0" w:lastRowLastColumn="0"/>
          <w:trHeight w:val="441"/>
          <w:jc w:val="center"/>
        </w:trPr>
        <w:tc>
          <w:tcPr>
            <w:tcW w:w="37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rPr>
              <w:t xml:space="preserve">Fecha de Finalización  </w:t>
            </w:r>
          </w:p>
        </w:tc>
        <w:tc>
          <w:tcPr>
            <w:tcW w:w="2500" w:type="dxa"/>
            <w:hideMark/>
          </w:tcPr>
          <w:p w:rsidR="00CE7F48" w:rsidRPr="00D47685" w:rsidRDefault="00CE7F48" w:rsidP="00B37137">
            <w:pPr>
              <w:spacing w:after="160" w:line="360" w:lineRule="auto"/>
              <w:ind w:left="360"/>
              <w:jc w:val="both"/>
              <w:rPr>
                <w:rFonts w:ascii="Arial" w:hAnsi="Arial" w:cs="Arial"/>
                <w:sz w:val="24"/>
                <w:szCs w:val="24"/>
                <w:lang w:val="es-CO"/>
              </w:rPr>
            </w:pPr>
            <w:r w:rsidRPr="00D47685">
              <w:rPr>
                <w:rFonts w:ascii="Arial" w:hAnsi="Arial" w:cs="Arial"/>
                <w:sz w:val="24"/>
                <w:szCs w:val="24"/>
                <w:lang w:val="es-CO"/>
              </w:rPr>
              <w:t>14/03/2030</w:t>
            </w:r>
          </w:p>
        </w:tc>
      </w:tr>
    </w:tbl>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pStyle w:val="Prrafodelista"/>
        <w:numPr>
          <w:ilvl w:val="0"/>
          <w:numId w:val="19"/>
        </w:numPr>
        <w:spacing w:after="160" w:line="360" w:lineRule="auto"/>
        <w:jc w:val="both"/>
        <w:rPr>
          <w:rFonts w:ascii="Arial" w:hAnsi="Arial" w:cs="Arial"/>
          <w:lang w:val="es-CO"/>
        </w:rPr>
      </w:pPr>
      <w:r w:rsidRPr="00D47685">
        <w:rPr>
          <w:rFonts w:ascii="Arial" w:hAnsi="Arial" w:cs="Arial"/>
          <w:lang w:val="es-CO"/>
        </w:rPr>
        <w:t>OBJETO DEL CONTRATO</w:t>
      </w:r>
    </w:p>
    <w:p w:rsidR="00CE7F48" w:rsidRPr="00D47685" w:rsidRDefault="00CE7F48" w:rsidP="00B37137">
      <w:pPr>
        <w:spacing w:line="360" w:lineRule="auto"/>
        <w:ind w:left="708"/>
        <w:jc w:val="both"/>
        <w:rPr>
          <w:rFonts w:ascii="Arial" w:hAnsi="Arial" w:cs="Arial"/>
          <w:sz w:val="24"/>
          <w:szCs w:val="24"/>
        </w:rPr>
      </w:pPr>
      <w:r w:rsidRPr="00D47685">
        <w:rPr>
          <w:rFonts w:ascii="Arial" w:hAnsi="Arial" w:cs="Arial"/>
          <w:sz w:val="24"/>
          <w:szCs w:val="24"/>
        </w:rPr>
        <w:t>La rehabilitación, conservación, operación y explotación de la infraestructura de transporte férreo de la Red del Pacífico:</w:t>
      </w:r>
    </w:p>
    <w:p w:rsidR="00CE7F48" w:rsidRPr="00D47685" w:rsidRDefault="00CE7F48" w:rsidP="00B37137">
      <w:pPr>
        <w:numPr>
          <w:ilvl w:val="0"/>
          <w:numId w:val="18"/>
        </w:numPr>
        <w:spacing w:line="360" w:lineRule="auto"/>
        <w:jc w:val="both"/>
        <w:rPr>
          <w:rFonts w:ascii="Arial" w:hAnsi="Arial" w:cs="Arial"/>
          <w:sz w:val="24"/>
          <w:szCs w:val="24"/>
        </w:rPr>
      </w:pPr>
      <w:r w:rsidRPr="00D47685">
        <w:rPr>
          <w:rFonts w:ascii="Arial" w:hAnsi="Arial" w:cs="Arial"/>
          <w:sz w:val="24"/>
          <w:szCs w:val="24"/>
        </w:rPr>
        <w:t>Buenaventura - La Felisa y el ramal Zarzal – La Tebaida - Prominex.</w:t>
      </w:r>
    </w:p>
    <w:p w:rsidR="00CE7F48" w:rsidRPr="00D47685" w:rsidRDefault="00CE7F48" w:rsidP="00B37137">
      <w:pPr>
        <w:numPr>
          <w:ilvl w:val="0"/>
          <w:numId w:val="18"/>
        </w:numPr>
        <w:spacing w:line="360" w:lineRule="auto"/>
        <w:jc w:val="both"/>
        <w:rPr>
          <w:rFonts w:ascii="Arial" w:hAnsi="Arial" w:cs="Arial"/>
          <w:sz w:val="24"/>
          <w:szCs w:val="24"/>
        </w:rPr>
      </w:pPr>
      <w:r w:rsidRPr="00D47685">
        <w:rPr>
          <w:rFonts w:ascii="Arial" w:hAnsi="Arial" w:cs="Arial"/>
          <w:sz w:val="24"/>
          <w:szCs w:val="24"/>
        </w:rPr>
        <w:t>La cesión del derecho de paso de un tramo de la línea de la ciudad de Cali</w:t>
      </w:r>
    </w:p>
    <w:p w:rsidR="00CE7F48" w:rsidRPr="00D47685" w:rsidRDefault="00CE7F48" w:rsidP="00B37137">
      <w:pPr>
        <w:numPr>
          <w:ilvl w:val="0"/>
          <w:numId w:val="18"/>
        </w:numPr>
        <w:spacing w:line="360" w:lineRule="auto"/>
        <w:jc w:val="both"/>
        <w:rPr>
          <w:rFonts w:ascii="Arial" w:hAnsi="Arial" w:cs="Arial"/>
          <w:sz w:val="24"/>
          <w:szCs w:val="24"/>
        </w:rPr>
      </w:pPr>
      <w:r w:rsidRPr="00D47685">
        <w:rPr>
          <w:rFonts w:ascii="Arial" w:hAnsi="Arial" w:cs="Arial"/>
          <w:sz w:val="24"/>
          <w:szCs w:val="24"/>
        </w:rPr>
        <w:t xml:space="preserve">La construcción, operación y mantenimiento de una Terminal de transferencia de carga en la Felisa. </w:t>
      </w:r>
    </w:p>
    <w:p w:rsidR="00215E2D" w:rsidRPr="00D47685" w:rsidRDefault="00215E2D" w:rsidP="00B37137">
      <w:pPr>
        <w:spacing w:line="360" w:lineRule="auto"/>
        <w:jc w:val="both"/>
        <w:rPr>
          <w:rFonts w:ascii="Arial" w:hAnsi="Arial" w:cs="Arial"/>
          <w:sz w:val="24"/>
          <w:szCs w:val="24"/>
          <w:lang w:val="es-CO"/>
        </w:rPr>
      </w:pPr>
    </w:p>
    <w:p w:rsidR="007C1A21" w:rsidRPr="00D47685" w:rsidRDefault="0002581A" w:rsidP="00B37137">
      <w:pPr>
        <w:spacing w:line="360" w:lineRule="auto"/>
        <w:jc w:val="both"/>
        <w:rPr>
          <w:rFonts w:ascii="Arial" w:hAnsi="Arial" w:cs="Arial"/>
          <w:sz w:val="24"/>
          <w:szCs w:val="24"/>
          <w:lang w:val="es-CO"/>
        </w:rPr>
      </w:pPr>
      <w:r w:rsidRPr="00D47685">
        <w:rPr>
          <w:rFonts w:ascii="Arial" w:hAnsi="Arial" w:cs="Arial"/>
          <w:noProof/>
          <w:sz w:val="24"/>
          <w:szCs w:val="24"/>
          <w:lang w:val="es-CO" w:eastAsia="es-CO"/>
        </w:rPr>
        <w:drawing>
          <wp:anchor distT="0" distB="0" distL="114300" distR="114300" simplePos="0" relativeHeight="251706368" behindDoc="0" locked="0" layoutInCell="1" allowOverlap="1" wp14:anchorId="37EFF3B5">
            <wp:simplePos x="0" y="0"/>
            <wp:positionH relativeFrom="margin">
              <wp:align>center</wp:align>
            </wp:positionH>
            <wp:positionV relativeFrom="margin">
              <wp:posOffset>352425</wp:posOffset>
            </wp:positionV>
            <wp:extent cx="4796594" cy="2804615"/>
            <wp:effectExtent l="0" t="0" r="444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8344" t="29509" r="7397" b="16213"/>
                    <a:stretch/>
                  </pic:blipFill>
                  <pic:spPr bwMode="auto">
                    <a:xfrm>
                      <a:off x="0" y="0"/>
                      <a:ext cx="4796594" cy="2804615"/>
                    </a:xfrm>
                    <a:prstGeom prst="rect">
                      <a:avLst/>
                    </a:prstGeom>
                    <a:ln>
                      <a:noFill/>
                    </a:ln>
                    <a:extLst>
                      <a:ext uri="{53640926-AAD7-44D8-BBD7-CCE9431645EC}">
                        <a14:shadowObscured xmlns:a14="http://schemas.microsoft.com/office/drawing/2010/main"/>
                      </a:ext>
                    </a:extLst>
                  </pic:spPr>
                </pic:pic>
              </a:graphicData>
            </a:graphic>
          </wp:anchor>
        </w:drawing>
      </w:r>
    </w:p>
    <w:p w:rsidR="0002581A" w:rsidRPr="00D47685" w:rsidRDefault="0002581A" w:rsidP="00B37137">
      <w:pPr>
        <w:spacing w:line="360" w:lineRule="auto"/>
        <w:jc w:val="both"/>
        <w:rPr>
          <w:rFonts w:ascii="Arial" w:hAnsi="Arial" w:cs="Arial"/>
          <w:sz w:val="24"/>
          <w:szCs w:val="24"/>
          <w:lang w:val="es-CO"/>
        </w:rPr>
      </w:pPr>
    </w:p>
    <w:p w:rsidR="0002581A" w:rsidRPr="00D47685" w:rsidRDefault="0002581A" w:rsidP="00B37137">
      <w:pPr>
        <w:spacing w:line="360" w:lineRule="auto"/>
        <w:jc w:val="both"/>
        <w:rPr>
          <w:rFonts w:ascii="Arial" w:hAnsi="Arial" w:cs="Arial"/>
          <w:sz w:val="24"/>
          <w:szCs w:val="24"/>
          <w:lang w:val="es-CO"/>
        </w:rPr>
      </w:pPr>
    </w:p>
    <w:p w:rsidR="0002581A" w:rsidRPr="00D47685" w:rsidRDefault="0002581A" w:rsidP="00B37137">
      <w:pPr>
        <w:spacing w:line="360" w:lineRule="auto"/>
        <w:jc w:val="both"/>
        <w:rPr>
          <w:rFonts w:ascii="Arial" w:hAnsi="Arial" w:cs="Arial"/>
          <w:sz w:val="24"/>
          <w:szCs w:val="24"/>
          <w:lang w:val="es-CO"/>
        </w:rPr>
      </w:pPr>
    </w:p>
    <w:p w:rsidR="0002581A" w:rsidRPr="00D47685" w:rsidRDefault="0002581A" w:rsidP="00B37137">
      <w:pPr>
        <w:spacing w:line="360" w:lineRule="auto"/>
        <w:jc w:val="both"/>
        <w:rPr>
          <w:rFonts w:ascii="Arial" w:hAnsi="Arial" w:cs="Arial"/>
          <w:sz w:val="24"/>
          <w:szCs w:val="24"/>
          <w:lang w:val="es-CO"/>
        </w:rPr>
      </w:pPr>
    </w:p>
    <w:p w:rsidR="0002581A" w:rsidRPr="00D47685" w:rsidRDefault="0002581A" w:rsidP="00B37137">
      <w:pPr>
        <w:spacing w:line="360" w:lineRule="auto"/>
        <w:jc w:val="both"/>
        <w:rPr>
          <w:rFonts w:ascii="Arial" w:hAnsi="Arial" w:cs="Arial"/>
          <w:sz w:val="24"/>
          <w:szCs w:val="24"/>
          <w:lang w:val="es-CO"/>
        </w:rPr>
      </w:pPr>
    </w:p>
    <w:p w:rsidR="0002581A" w:rsidRPr="00D47685" w:rsidRDefault="0002581A" w:rsidP="00B37137">
      <w:pPr>
        <w:spacing w:line="360" w:lineRule="auto"/>
        <w:jc w:val="both"/>
        <w:rPr>
          <w:rFonts w:ascii="Arial" w:hAnsi="Arial" w:cs="Arial"/>
          <w:sz w:val="24"/>
          <w:szCs w:val="24"/>
          <w:lang w:val="es-CO"/>
        </w:rPr>
      </w:pPr>
    </w:p>
    <w:p w:rsidR="0002581A" w:rsidRPr="00D47685" w:rsidRDefault="0002581A" w:rsidP="00B37137">
      <w:pPr>
        <w:spacing w:line="360" w:lineRule="auto"/>
        <w:jc w:val="both"/>
        <w:rPr>
          <w:rFonts w:ascii="Arial" w:hAnsi="Arial" w:cs="Arial"/>
          <w:sz w:val="24"/>
          <w:szCs w:val="24"/>
          <w:lang w:val="es-CO"/>
        </w:rPr>
      </w:pPr>
    </w:p>
    <w:p w:rsidR="0002581A" w:rsidRPr="00D47685" w:rsidRDefault="00E23052" w:rsidP="00B37137">
      <w:pPr>
        <w:spacing w:line="360" w:lineRule="auto"/>
        <w:jc w:val="both"/>
        <w:rPr>
          <w:rFonts w:ascii="Arial" w:hAnsi="Arial" w:cs="Arial"/>
          <w:sz w:val="24"/>
          <w:szCs w:val="24"/>
          <w:lang w:val="es-CO"/>
        </w:rPr>
      </w:pPr>
      <w:r w:rsidRPr="001E018F">
        <w:rPr>
          <w:b/>
          <w:noProof/>
          <w:sz w:val="24"/>
          <w:szCs w:val="24"/>
          <w:u w:val="single"/>
          <w:lang w:val="es-CO" w:eastAsia="es-CO"/>
        </w:rPr>
        <mc:AlternateContent>
          <mc:Choice Requires="wps">
            <w:drawing>
              <wp:anchor distT="0" distB="0" distL="114300" distR="114300" simplePos="0" relativeHeight="251666432" behindDoc="0" locked="0" layoutInCell="1" allowOverlap="1" wp14:anchorId="3B584AF0" wp14:editId="453FBAAB">
                <wp:simplePos x="0" y="0"/>
                <wp:positionH relativeFrom="column">
                  <wp:posOffset>937895</wp:posOffset>
                </wp:positionH>
                <wp:positionV relativeFrom="paragraph">
                  <wp:posOffset>46355</wp:posOffset>
                </wp:positionV>
                <wp:extent cx="3992056" cy="307777"/>
                <wp:effectExtent l="57150" t="38100" r="66040" b="73660"/>
                <wp:wrapNone/>
                <wp:docPr id="24" name="3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92056" cy="307777"/>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E23052" w:rsidRDefault="00E23052" w:rsidP="00CE7F48">
                            <w:pPr>
                              <w:pStyle w:val="NormalWeb"/>
                              <w:spacing w:before="0" w:beforeAutospacing="0" w:after="0" w:afterAutospacing="0"/>
                            </w:pPr>
                            <w:r>
                              <w:rPr>
                                <w:rFonts w:ascii="Candara" w:hAnsi="Candara" w:cstheme="minorBidi"/>
                                <w:color w:val="FFFFFF" w:themeColor="light1"/>
                                <w:kern w:val="24"/>
                                <w:sz w:val="36"/>
                                <w:szCs w:val="36"/>
                              </w:rPr>
                              <w:t>OPERACIÓN FERROCARRIL DEL PACIFICO</w:t>
                            </w:r>
                          </w:p>
                        </w:txbxContent>
                      </wps:txbx>
                      <wps:bodyPr wrap="square" anchor="ctr">
                        <a:spAutoFit/>
                      </wps:bodyPr>
                    </wps:wsp>
                  </a:graphicData>
                </a:graphic>
              </wp:anchor>
            </w:drawing>
          </mc:Choice>
          <mc:Fallback>
            <w:pict>
              <v:shapetype w14:anchorId="3B584AF0" id="_x0000_t202" coordsize="21600,21600" o:spt="202" path="m,l,21600r21600,l21600,xe">
                <v:stroke joinstyle="miter"/>
                <v:path gradientshapeok="t" o:connecttype="rect"/>
              </v:shapetype>
              <v:shape id="30 CuadroTexto" o:spid="_x0000_s1027" type="#_x0000_t202" style="position:absolute;left:0;text-align:left;margin-left:73.85pt;margin-top:3.65pt;width:314.35pt;height:24.25pt;flip:x;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" fillcolor="#aaa [3030]" stroked="f">
                <v:fill color2="#a3a3a3 [3174]" rotate="t" colors="0 #afafaf;.5 #a5a5a5;1 #929292" focus="100%" type="gradient">
                  <o:fill v:ext="view" type="gradientUnscaled"/>
                </v:fill>
                <v:shadow on="t" color="black" opacity="41287f" offset="0,1.5pt"/>
                <v:textbox style="mso-fit-shape-to-text:t">
                  <w:txbxContent>
                    <w:p w:rsidR="00E23052" w:rsidRDefault="00E23052" w:rsidP="00CE7F48">
                      <w:pPr>
                        <w:pStyle w:val="NormalWeb"/>
                        <w:spacing w:before="0" w:beforeAutospacing="0" w:after="0" w:afterAutospacing="0"/>
                      </w:pPr>
                      <w:r>
                        <w:rPr>
                          <w:rFonts w:ascii="Candara" w:hAnsi="Candara" w:cstheme="minorBidi"/>
                          <w:color w:val="FFFFFF" w:themeColor="light1"/>
                          <w:kern w:val="24"/>
                          <w:sz w:val="36"/>
                          <w:szCs w:val="36"/>
                        </w:rPr>
                        <w:t>OPERACIÓN FERROCARRIL DEL PACIFICO</w:t>
                      </w:r>
                    </w:p>
                  </w:txbxContent>
                </v:textbox>
              </v:shape>
            </w:pict>
          </mc:Fallback>
        </mc:AlternateContent>
      </w:r>
    </w:p>
    <w:p w:rsidR="0002581A" w:rsidRDefault="0002581A" w:rsidP="00B37137">
      <w:pPr>
        <w:spacing w:line="360" w:lineRule="auto"/>
        <w:jc w:val="both"/>
        <w:rPr>
          <w:rFonts w:ascii="Arial" w:hAnsi="Arial" w:cs="Arial"/>
          <w:sz w:val="24"/>
          <w:szCs w:val="24"/>
          <w:lang w:val="es-CO"/>
        </w:rPr>
      </w:pPr>
    </w:p>
    <w:p w:rsidR="00E23052" w:rsidRDefault="00E23052" w:rsidP="00B37137">
      <w:pPr>
        <w:spacing w:line="360" w:lineRule="auto"/>
        <w:jc w:val="both"/>
        <w:rPr>
          <w:rFonts w:ascii="Arial" w:hAnsi="Arial" w:cs="Arial"/>
          <w:sz w:val="24"/>
          <w:szCs w:val="24"/>
          <w:lang w:val="es-CO"/>
        </w:rPr>
      </w:pPr>
      <w:r w:rsidRPr="00D47685">
        <w:rPr>
          <w:b/>
          <w:noProof/>
          <w:sz w:val="24"/>
          <w:szCs w:val="24"/>
          <w:lang w:val="es-CO" w:eastAsia="es-CO"/>
        </w:rPr>
        <w:drawing>
          <wp:anchor distT="0" distB="0" distL="114300" distR="114300" simplePos="0" relativeHeight="251708416" behindDoc="0" locked="0" layoutInCell="1" allowOverlap="1" wp14:anchorId="08CB9AC6" wp14:editId="05FD41D3">
            <wp:simplePos x="0" y="0"/>
            <wp:positionH relativeFrom="column">
              <wp:posOffset>990600</wp:posOffset>
            </wp:positionH>
            <wp:positionV relativeFrom="paragraph">
              <wp:posOffset>10160</wp:posOffset>
            </wp:positionV>
            <wp:extent cx="3946338" cy="1103520"/>
            <wp:effectExtent l="0" t="0" r="0" b="1905"/>
            <wp:wrapNone/>
            <wp:docPr id="18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pic:cNvPicPr>
                      <a:picLocks noChangeAspect="1"/>
                    </pic:cNvPicPr>
                  </pic:nvPicPr>
                  <pic:blipFill>
                    <a:blip r:embed="rId31"/>
                    <a:stretch>
                      <a:fillRect/>
                    </a:stretch>
                  </pic:blipFill>
                  <pic:spPr>
                    <a:xfrm>
                      <a:off x="0" y="0"/>
                      <a:ext cx="3946338" cy="1103520"/>
                    </a:xfrm>
                    <a:prstGeom prst="rect">
                      <a:avLst/>
                    </a:prstGeom>
                  </pic:spPr>
                </pic:pic>
              </a:graphicData>
            </a:graphic>
          </wp:anchor>
        </w:drawing>
      </w:r>
    </w:p>
    <w:p w:rsidR="00E23052" w:rsidRDefault="00E23052" w:rsidP="00B37137">
      <w:pPr>
        <w:spacing w:line="360" w:lineRule="auto"/>
        <w:jc w:val="both"/>
        <w:rPr>
          <w:rFonts w:ascii="Arial" w:hAnsi="Arial" w:cs="Arial"/>
          <w:sz w:val="24"/>
          <w:szCs w:val="24"/>
          <w:lang w:val="es-CO"/>
        </w:rPr>
      </w:pPr>
    </w:p>
    <w:p w:rsidR="00E23052" w:rsidRDefault="00E23052" w:rsidP="00B37137">
      <w:pPr>
        <w:spacing w:line="360" w:lineRule="auto"/>
        <w:jc w:val="both"/>
        <w:rPr>
          <w:rFonts w:ascii="Arial" w:hAnsi="Arial" w:cs="Arial"/>
          <w:sz w:val="24"/>
          <w:szCs w:val="24"/>
          <w:lang w:val="es-CO"/>
        </w:rPr>
      </w:pPr>
    </w:p>
    <w:p w:rsidR="00E23052" w:rsidRPr="00D47685" w:rsidRDefault="00E23052" w:rsidP="00B37137">
      <w:pPr>
        <w:spacing w:line="360" w:lineRule="auto"/>
        <w:jc w:val="both"/>
        <w:rPr>
          <w:rFonts w:ascii="Arial" w:hAnsi="Arial" w:cs="Arial"/>
          <w:sz w:val="24"/>
          <w:szCs w:val="24"/>
          <w:lang w:val="es-CO"/>
        </w:rPr>
      </w:pPr>
    </w:p>
    <w:p w:rsidR="00CE7F48" w:rsidRPr="00D47685" w:rsidRDefault="00CE7F48" w:rsidP="00B37137">
      <w:pPr>
        <w:pStyle w:val="Prrafodelista"/>
        <w:numPr>
          <w:ilvl w:val="0"/>
          <w:numId w:val="19"/>
        </w:numPr>
        <w:spacing w:after="160" w:line="360" w:lineRule="auto"/>
        <w:jc w:val="both"/>
        <w:rPr>
          <w:rFonts w:ascii="Arial" w:hAnsi="Arial" w:cs="Arial"/>
          <w:lang w:val="es-CO"/>
        </w:rPr>
      </w:pPr>
      <w:r w:rsidRPr="00D47685">
        <w:rPr>
          <w:rFonts w:ascii="Arial" w:hAnsi="Arial" w:cs="Arial"/>
          <w:lang w:val="es-ES_tradnl"/>
        </w:rPr>
        <w:t>CONECTIVIDAD DE LA CONCESION RED FERREA DEL PACIFICO</w:t>
      </w:r>
    </w:p>
    <w:p w:rsidR="00CE7F48" w:rsidRPr="00D47685" w:rsidRDefault="00CE7F48" w:rsidP="00B37137">
      <w:pPr>
        <w:pStyle w:val="Prrafodelista"/>
        <w:numPr>
          <w:ilvl w:val="1"/>
          <w:numId w:val="19"/>
        </w:numPr>
        <w:spacing w:after="160" w:line="360" w:lineRule="auto"/>
        <w:jc w:val="both"/>
        <w:rPr>
          <w:rFonts w:ascii="Arial" w:hAnsi="Arial" w:cs="Arial"/>
          <w:lang w:val="es-CO"/>
        </w:rPr>
      </w:pPr>
      <w:r w:rsidRPr="00D47685">
        <w:rPr>
          <w:rFonts w:ascii="Arial" w:hAnsi="Arial" w:cs="Arial"/>
          <w:lang w:val="es-ES_tradnl"/>
        </w:rPr>
        <w:t>Conectividad Intermodal RFP – Bogotá - Medellín</w:t>
      </w:r>
    </w:p>
    <w:p w:rsidR="00CE7F48" w:rsidRPr="00D47685" w:rsidRDefault="00CE7F48" w:rsidP="00B37137">
      <w:pPr>
        <w:spacing w:line="360" w:lineRule="auto"/>
        <w:ind w:left="360"/>
        <w:jc w:val="both"/>
        <w:rPr>
          <w:rFonts w:ascii="Arial" w:hAnsi="Arial" w:cs="Arial"/>
          <w:sz w:val="24"/>
          <w:szCs w:val="24"/>
          <w:lang w:val="es-CO"/>
        </w:rPr>
      </w:pPr>
      <w:r w:rsidRPr="00D47685">
        <w:rPr>
          <w:rFonts w:ascii="Arial" w:hAnsi="Arial" w:cs="Arial"/>
          <w:noProof/>
          <w:sz w:val="24"/>
          <w:szCs w:val="24"/>
          <w:lang w:val="es-CO" w:eastAsia="es-CO"/>
        </w:rPr>
        <w:lastRenderedPageBreak/>
        <w:drawing>
          <wp:inline distT="0" distB="0" distL="0" distR="0" wp14:anchorId="445AF0B0" wp14:editId="6FD06055">
            <wp:extent cx="5045559" cy="280461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460" t="35278" r="11806" b="19741"/>
                    <a:stretch/>
                  </pic:blipFill>
                  <pic:spPr bwMode="auto">
                    <a:xfrm>
                      <a:off x="0" y="0"/>
                      <a:ext cx="5053951" cy="2809280"/>
                    </a:xfrm>
                    <a:prstGeom prst="rect">
                      <a:avLst/>
                    </a:prstGeom>
                    <a:ln>
                      <a:noFill/>
                    </a:ln>
                    <a:extLst>
                      <a:ext uri="{53640926-AAD7-44D8-BBD7-CCE9431645EC}">
                        <a14:shadowObscured xmlns:a14="http://schemas.microsoft.com/office/drawing/2010/main"/>
                      </a:ext>
                    </a:extLst>
                  </pic:spPr>
                </pic:pic>
              </a:graphicData>
            </a:graphic>
          </wp:inline>
        </w:drawing>
      </w:r>
    </w:p>
    <w:p w:rsidR="00F63ACE" w:rsidRPr="00D47685" w:rsidRDefault="00F63ACE" w:rsidP="00B37137">
      <w:pPr>
        <w:pStyle w:val="Prrafodelista"/>
        <w:numPr>
          <w:ilvl w:val="0"/>
          <w:numId w:val="19"/>
        </w:numPr>
        <w:spacing w:after="160" w:line="360" w:lineRule="auto"/>
        <w:jc w:val="both"/>
        <w:rPr>
          <w:rFonts w:ascii="Arial" w:hAnsi="Arial" w:cs="Arial"/>
          <w:b/>
          <w:lang w:val="es-ES_tradnl"/>
        </w:rPr>
      </w:pPr>
      <w:r w:rsidRPr="00D47685">
        <w:rPr>
          <w:rFonts w:ascii="Arial" w:hAnsi="Arial" w:cs="Arial"/>
          <w:b/>
          <w:lang w:val="es-ES_tradnl"/>
        </w:rPr>
        <w:t>METAS MOVILIZACIÓN DE CARGA:</w:t>
      </w:r>
    </w:p>
    <w:p w:rsidR="00F63ACE" w:rsidRPr="00D47685" w:rsidRDefault="00F63ACE" w:rsidP="00B37137">
      <w:pPr>
        <w:pStyle w:val="Prrafodelista"/>
        <w:spacing w:line="360" w:lineRule="auto"/>
        <w:ind w:left="1080"/>
        <w:jc w:val="both"/>
        <w:rPr>
          <w:rFonts w:ascii="Arial" w:hAnsi="Arial" w:cs="Arial"/>
          <w:lang w:val="es-ES_tradnl"/>
        </w:rPr>
      </w:pPr>
      <w:r w:rsidRPr="00D47685">
        <w:rPr>
          <w:rFonts w:ascii="Arial" w:hAnsi="Arial" w:cs="Arial"/>
          <w:lang w:val="es-ES_tradnl"/>
        </w:rPr>
        <w:t>Movilización carga 2015 y metas 2016 - 2018</w:t>
      </w:r>
    </w:p>
    <w:p w:rsidR="007C1A21" w:rsidRPr="00D47685" w:rsidRDefault="00F63ACE" w:rsidP="00B37137">
      <w:pPr>
        <w:pStyle w:val="Ttulo2"/>
        <w:spacing w:line="360" w:lineRule="auto"/>
        <w:ind w:left="1080"/>
        <w:rPr>
          <w:b/>
          <w:sz w:val="24"/>
          <w:szCs w:val="24"/>
        </w:rPr>
      </w:pPr>
      <w:r w:rsidRPr="00D47685">
        <w:rPr>
          <w:rFonts w:ascii="Arial" w:hAnsi="Arial" w:cs="Arial"/>
          <w:noProof/>
          <w:sz w:val="24"/>
          <w:szCs w:val="24"/>
          <w:lang w:val="es-CO" w:eastAsia="es-CO"/>
        </w:rPr>
        <w:drawing>
          <wp:inline distT="0" distB="0" distL="0" distR="0" wp14:anchorId="6E272287" wp14:editId="6E6498D7">
            <wp:extent cx="4387850" cy="257786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1667"/>
                    <a:stretch/>
                  </pic:blipFill>
                  <pic:spPr bwMode="auto">
                    <a:xfrm>
                      <a:off x="0" y="0"/>
                      <a:ext cx="4407758" cy="2589558"/>
                    </a:xfrm>
                    <a:prstGeom prst="rect">
                      <a:avLst/>
                    </a:prstGeom>
                    <a:ln>
                      <a:noFill/>
                    </a:ln>
                    <a:extLst>
                      <a:ext uri="{53640926-AAD7-44D8-BBD7-CCE9431645EC}">
                        <a14:shadowObscured xmlns:a14="http://schemas.microsoft.com/office/drawing/2010/main"/>
                      </a:ext>
                    </a:extLst>
                  </pic:spPr>
                </pic:pic>
              </a:graphicData>
            </a:graphic>
          </wp:inline>
        </w:drawing>
      </w:r>
    </w:p>
    <w:p w:rsidR="0010594A" w:rsidRPr="00D47685" w:rsidRDefault="0010594A" w:rsidP="00B37137">
      <w:pPr>
        <w:spacing w:line="360" w:lineRule="auto"/>
        <w:rPr>
          <w:sz w:val="24"/>
          <w:szCs w:val="24"/>
        </w:rPr>
      </w:pPr>
    </w:p>
    <w:p w:rsidR="0010594A" w:rsidRPr="00D47685" w:rsidRDefault="0010594A" w:rsidP="00B37137">
      <w:pPr>
        <w:spacing w:line="360" w:lineRule="auto"/>
        <w:jc w:val="both"/>
        <w:rPr>
          <w:rFonts w:ascii="Arial" w:hAnsi="Arial" w:cs="Arial"/>
          <w:sz w:val="24"/>
          <w:szCs w:val="24"/>
        </w:rPr>
      </w:pPr>
      <w:r w:rsidRPr="00D47685">
        <w:rPr>
          <w:rFonts w:ascii="Arial" w:hAnsi="Arial" w:cs="Arial"/>
          <w:sz w:val="24"/>
          <w:szCs w:val="24"/>
        </w:rPr>
        <w:t xml:space="preserve">Se realizaron obras de reconstrucción y recuperación en el tramo entre Buenaventura y La Tebaida, dejando en condiciones de operación 343 km de esta red. Además, la Red Férrea del Pacífico logró movilizar 230.000 toneladas de carga en un año. No obstante, se suspendió la operación en la vía férrea por parte del concesionario y actualmente se encuentran en curso un proceso sancionatorio por parte de la ANI. La operación de transporte de carga mixta en la red férrea del </w:t>
      </w:r>
      <w:r w:rsidRPr="00D47685">
        <w:rPr>
          <w:rFonts w:ascii="Arial" w:hAnsi="Arial" w:cs="Arial"/>
          <w:sz w:val="24"/>
          <w:szCs w:val="24"/>
        </w:rPr>
        <w:lastRenderedPageBreak/>
        <w:t>Pacífico, entre el año 2010 y 2016, antes del cese de actividades del privado, fue de 843.082 toneladas netas, demostrando en el año 2015, incrementos en la capacidad de carga del corredor</w:t>
      </w:r>
    </w:p>
    <w:p w:rsidR="00F63ACE" w:rsidRPr="00D47685" w:rsidRDefault="00F63ACE" w:rsidP="00B37137">
      <w:pPr>
        <w:spacing w:line="360" w:lineRule="auto"/>
        <w:rPr>
          <w:sz w:val="24"/>
          <w:szCs w:val="24"/>
        </w:rPr>
      </w:pPr>
    </w:p>
    <w:p w:rsidR="00CE7F48" w:rsidRPr="001E018F" w:rsidRDefault="00CE7F48" w:rsidP="00B37137">
      <w:pPr>
        <w:pStyle w:val="Ttulo2"/>
        <w:spacing w:line="360" w:lineRule="auto"/>
        <w:rPr>
          <w:b/>
          <w:sz w:val="24"/>
          <w:szCs w:val="24"/>
          <w:u w:val="single"/>
        </w:rPr>
      </w:pPr>
      <w:r w:rsidRPr="001E018F">
        <w:rPr>
          <w:b/>
          <w:noProof/>
          <w:sz w:val="24"/>
          <w:szCs w:val="24"/>
          <w:u w:val="single"/>
          <w:lang w:val="es-CO" w:eastAsia="es-CO"/>
        </w:rPr>
        <mc:AlternateContent>
          <mc:Choice Requires="wps">
            <w:drawing>
              <wp:anchor distT="0" distB="0" distL="114300" distR="114300" simplePos="0" relativeHeight="251668480" behindDoc="0" locked="0" layoutInCell="1" allowOverlap="1" wp14:anchorId="2776276C" wp14:editId="7AD3180C">
                <wp:simplePos x="0" y="0"/>
                <wp:positionH relativeFrom="column">
                  <wp:posOffset>7111365</wp:posOffset>
                </wp:positionH>
                <wp:positionV relativeFrom="paragraph">
                  <wp:posOffset>-2626995</wp:posOffset>
                </wp:positionV>
                <wp:extent cx="4619625" cy="307777"/>
                <wp:effectExtent l="57150" t="38100" r="66675" b="73660"/>
                <wp:wrapNone/>
                <wp:docPr id="25" name="3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19625" cy="307777"/>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E23052" w:rsidRDefault="00E23052" w:rsidP="00CE7F48">
                            <w:pPr>
                              <w:pStyle w:val="NormalWeb"/>
                              <w:spacing w:before="0" w:beforeAutospacing="0" w:after="0" w:afterAutospacing="0"/>
                            </w:pPr>
                            <w:r>
                              <w:rPr>
                                <w:rFonts w:ascii="Candara" w:hAnsi="Candara" w:cstheme="minorBidi"/>
                                <w:color w:val="FFFFFF" w:themeColor="light1"/>
                                <w:kern w:val="24"/>
                                <w:sz w:val="36"/>
                                <w:szCs w:val="36"/>
                              </w:rPr>
                              <w:t>OBJETO DEL CONTRATO</w:t>
                            </w:r>
                          </w:p>
                        </w:txbxContent>
                      </wps:txbx>
                      <wps:bodyPr wrap="square" anchor="ctr">
                        <a:spAutoFit/>
                      </wps:bodyPr>
                    </wps:wsp>
                  </a:graphicData>
                </a:graphic>
              </wp:anchor>
            </w:drawing>
          </mc:Choice>
          <mc:Fallback>
            <w:pict>
              <v:shape w14:anchorId="2776276C" id="_x0000_s1028" type="#_x0000_t202" style="position:absolute;margin-left:559.95pt;margin-top:-206.85pt;width:363.75pt;height:24.25pt;flip:x;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" fillcolor="#aaa [3030]" stroked="f">
                <v:fill color2="#a3a3a3 [3174]" rotate="t" colors="0 #afafaf;.5 #a5a5a5;1 #929292" focus="100%" type="gradient">
                  <o:fill v:ext="view" type="gradientUnscaled"/>
                </v:fill>
                <v:shadow on="t" color="black" opacity="41287f" offset="0,1.5pt"/>
                <v:textbox style="mso-fit-shape-to-text:t">
                  <w:txbxContent>
                    <w:p w:rsidR="00E23052" w:rsidRDefault="00E23052" w:rsidP="00CE7F48">
                      <w:pPr>
                        <w:pStyle w:val="NormalWeb"/>
                        <w:spacing w:before="0" w:beforeAutospacing="0" w:after="0" w:afterAutospacing="0"/>
                      </w:pPr>
                      <w:r>
                        <w:rPr>
                          <w:rFonts w:ascii="Candara" w:hAnsi="Candara" w:cstheme="minorBidi"/>
                          <w:color w:val="FFFFFF" w:themeColor="light1"/>
                          <w:kern w:val="24"/>
                          <w:sz w:val="36"/>
                          <w:szCs w:val="36"/>
                        </w:rPr>
                        <w:t>OBJETO DEL CONTRATO</w:t>
                      </w:r>
                    </w:p>
                  </w:txbxContent>
                </v:textbox>
              </v:shape>
            </w:pict>
          </mc:Fallback>
        </mc:AlternateContent>
      </w:r>
      <w:r w:rsidRPr="001E018F">
        <w:rPr>
          <w:b/>
          <w:noProof/>
          <w:sz w:val="24"/>
          <w:szCs w:val="24"/>
          <w:u w:val="single"/>
          <w:lang w:val="es-CO" w:eastAsia="es-CO"/>
        </w:rPr>
        <w:drawing>
          <wp:anchor distT="0" distB="0" distL="114300" distR="114300" simplePos="0" relativeHeight="251669504" behindDoc="0" locked="0" layoutInCell="1" allowOverlap="1" wp14:anchorId="0F4E7EF2" wp14:editId="5168C3AF">
            <wp:simplePos x="0" y="0"/>
            <wp:positionH relativeFrom="column">
              <wp:posOffset>7130415</wp:posOffset>
            </wp:positionH>
            <wp:positionV relativeFrom="paragraph">
              <wp:posOffset>-1452245</wp:posOffset>
            </wp:positionV>
            <wp:extent cx="4609808" cy="1481328"/>
            <wp:effectExtent l="0" t="0" r="635" b="5080"/>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34"/>
                    <a:stretch>
                      <a:fillRect/>
                    </a:stretch>
                  </pic:blipFill>
                  <pic:spPr>
                    <a:xfrm>
                      <a:off x="0" y="0"/>
                      <a:ext cx="4609808" cy="1481328"/>
                    </a:xfrm>
                    <a:prstGeom prst="rect">
                      <a:avLst/>
                    </a:prstGeom>
                  </pic:spPr>
                </pic:pic>
              </a:graphicData>
            </a:graphic>
          </wp:anchor>
        </w:drawing>
      </w:r>
      <w:r w:rsidRPr="001E018F">
        <w:rPr>
          <w:b/>
          <w:noProof/>
          <w:sz w:val="24"/>
          <w:szCs w:val="24"/>
          <w:u w:val="single"/>
          <w:lang w:val="es-CO" w:eastAsia="es-CO"/>
        </w:rPr>
        <w:drawing>
          <wp:anchor distT="0" distB="0" distL="114300" distR="114300" simplePos="0" relativeHeight="251670528" behindDoc="0" locked="0" layoutInCell="1" allowOverlap="1" wp14:anchorId="3B27EC23" wp14:editId="059AD336">
            <wp:simplePos x="0" y="0"/>
            <wp:positionH relativeFrom="column">
              <wp:posOffset>7111365</wp:posOffset>
            </wp:positionH>
            <wp:positionV relativeFrom="paragraph">
              <wp:posOffset>2291715</wp:posOffset>
            </wp:positionV>
            <wp:extent cx="4619625" cy="2576972"/>
            <wp:effectExtent l="0" t="0" r="0" b="0"/>
            <wp:wrapNone/>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rotWithShape="1">
                    <a:blip r:embed="rId35"/>
                    <a:srcRect l="9" t="15032" r="129" b="15334"/>
                    <a:stretch/>
                  </pic:blipFill>
                  <pic:spPr>
                    <a:xfrm>
                      <a:off x="0" y="0"/>
                      <a:ext cx="4619625" cy="2576972"/>
                    </a:xfrm>
                    <a:prstGeom prst="rect">
                      <a:avLst/>
                    </a:prstGeom>
                  </pic:spPr>
                </pic:pic>
              </a:graphicData>
            </a:graphic>
          </wp:anchor>
        </w:drawing>
      </w:r>
      <w:r w:rsidRPr="001E018F">
        <w:rPr>
          <w:b/>
          <w:noProof/>
          <w:sz w:val="24"/>
          <w:szCs w:val="24"/>
          <w:u w:val="single"/>
          <w:lang w:val="es-CO" w:eastAsia="es-CO"/>
        </w:rPr>
        <mc:AlternateContent>
          <mc:Choice Requires="wps">
            <w:drawing>
              <wp:anchor distT="0" distB="0" distL="114300" distR="114300" simplePos="0" relativeHeight="251671552" behindDoc="0" locked="0" layoutInCell="1" allowOverlap="1" wp14:anchorId="1FA55F97" wp14:editId="2650D456">
                <wp:simplePos x="0" y="0"/>
                <wp:positionH relativeFrom="column">
                  <wp:posOffset>7206615</wp:posOffset>
                </wp:positionH>
                <wp:positionV relativeFrom="paragraph">
                  <wp:posOffset>7863205</wp:posOffset>
                </wp:positionV>
                <wp:extent cx="4572000" cy="307777"/>
                <wp:effectExtent l="0" t="0" r="0" b="0"/>
                <wp:wrapNone/>
                <wp:docPr id="26" name="Rectángulo 1">
                  <a:hlinkClick xmlns:a="http://schemas.openxmlformats.org/drawingml/2006/main" r:id="rId36"/>
                </wp:docPr>
                <wp:cNvGraphicFramePr/>
                <a:graphic xmlns:a="http://schemas.openxmlformats.org/drawingml/2006/main">
                  <a:graphicData uri="http://schemas.microsoft.com/office/word/2010/wordprocessingShape">
                    <wps:wsp>
                      <wps:cNvSpPr/>
                      <wps:spPr>
                        <a:xfrm>
                          <a:off x="0" y="0"/>
                          <a:ext cx="4572000" cy="307777"/>
                        </a:xfrm>
                        <a:prstGeom prst="rect">
                          <a:avLst/>
                        </a:prstGeom>
                      </wps:spPr>
                      <wps:txbx>
                        <w:txbxContent>
                          <w:p w:rsidR="00E23052" w:rsidRDefault="00E23052" w:rsidP="00CE7F48">
                            <w:pPr>
                              <w:pStyle w:val="NormalWeb"/>
                              <w:spacing w:before="0" w:beforeAutospacing="0" w:after="0" w:afterAutospacing="0"/>
                            </w:pPr>
                            <w:r>
                              <w:rPr>
                                <w:rFonts w:asciiTheme="minorHAnsi" w:hAnsi="Calibri" w:cstheme="minorBidi"/>
                                <w:color w:val="000000" w:themeColor="text1"/>
                                <w:kern w:val="24"/>
                                <w:sz w:val="28"/>
                                <w:szCs w:val="28"/>
                              </w:rPr>
                              <w:t>https://www.youtube.com/watch?t=16&amp;v=9gtzHQph3Mk</w:t>
                            </w:r>
                          </w:p>
                        </w:txbxContent>
                      </wps:txbx>
                      <wps:bodyPr>
                        <a:spAutoFit/>
                      </wps:bodyPr>
                    </wps:wsp>
                  </a:graphicData>
                </a:graphic>
              </wp:anchor>
            </w:drawing>
          </mc:Choice>
          <mc:Fallback>
            <w:pict>
              <v:rect w14:anchorId="1FA55F97" id="Rectángulo 1" o:spid="_x0000_s1029" href="https://www.youtube.com/watch?t=16&amp;v=9gtzHQph3Mk" style="position:absolute;margin-left:567.45pt;margin-top:619.15pt;width:5in;height:2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" o:button="t" filled="f" stroked="f">
                <v:fill o:detectmouseclick="t"/>
                <v:textbox style="mso-fit-shape-to-text:t">
                  <w:txbxContent>
                    <w:p w:rsidR="00E23052" w:rsidRDefault="00E23052" w:rsidP="00CE7F48">
                      <w:pPr>
                        <w:pStyle w:val="NormalWeb"/>
                        <w:spacing w:before="0" w:beforeAutospacing="0" w:after="0" w:afterAutospacing="0"/>
                      </w:pPr>
                      <w:r>
                        <w:rPr>
                          <w:rFonts w:asciiTheme="minorHAnsi" w:hAnsi="Calibri" w:cstheme="minorBidi"/>
                          <w:color w:val="000000" w:themeColor="text1"/>
                          <w:kern w:val="24"/>
                          <w:sz w:val="28"/>
                          <w:szCs w:val="28"/>
                        </w:rPr>
                        <w:t>https://www.youtube.com/watch?t=16&amp;v=9gtzHQph3Mk</w:t>
                      </w:r>
                    </w:p>
                  </w:txbxContent>
                </v:textbox>
              </v:rect>
            </w:pict>
          </mc:Fallback>
        </mc:AlternateContent>
      </w:r>
      <w:r w:rsidR="00215E2D" w:rsidRPr="001E018F">
        <w:rPr>
          <w:b/>
          <w:sz w:val="24"/>
          <w:szCs w:val="24"/>
          <w:u w:val="single"/>
        </w:rPr>
        <w:t>¿CUÁLES SON LOS REQUISITOS PARA EL OTORGAMIENTO DE UN PERMISO PARA EL USO, OCUPACIÓN Y LA INTERVENCIÓN TEMPORAL DE LA INFRAESTRUCTURA FÉRREA QUE SE ENCUENTRA A CARGO DE LA ANI?</w:t>
      </w:r>
    </w:p>
    <w:p w:rsidR="00E10C49"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La Agencia Nacional de Infraestructura estableció el procedimiento para el otorgamiento de permisos de cruce férreo en virtud de la resolución No. 716 del 28 de abril de 2015; en esta se definen los requisitos de orden técnico y legal que el peticionario debe cumplir para que se le expida el acto administrativo que permita la intervención sobre la infraestructura férrea y carretera a cargo de esta Entidad.</w:t>
      </w:r>
    </w:p>
    <w:p w:rsidR="00CE7F48" w:rsidRPr="00D47685" w:rsidRDefault="00CE7F48" w:rsidP="00B37137">
      <w:pPr>
        <w:spacing w:line="360" w:lineRule="auto"/>
        <w:jc w:val="both"/>
        <w:rPr>
          <w:rFonts w:ascii="Arial" w:hAnsi="Arial" w:cs="Arial"/>
          <w:sz w:val="24"/>
          <w:szCs w:val="24"/>
        </w:rPr>
      </w:pPr>
      <w:r w:rsidRPr="00D47685">
        <w:rPr>
          <w:rFonts w:ascii="Arial" w:hAnsi="Arial" w:cs="Arial"/>
          <w:sz w:val="24"/>
          <w:szCs w:val="24"/>
        </w:rPr>
        <w:t>En el artículo Sexto de la Resolución No. 716 del 28 de abril de 2015, se especifican los requisitos a tener en cuenta por el peticionario para la respectiva solicitud de la infraestructura Férrea, los cuales se relacionan a continuación:</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 xml:space="preserve">Solicitud del permiso, la cual podrá presentarse en línea ingresando a la página www.ani.gov.co o directamente en ventanilla dirigida a la Coordinación del Grupo Interno de Trabajo de Proyectos Carreteros, Estrategia Contractual, Permisos y Modificaciones, de la Vicepresidencia de Gestión Contractual. </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Fotocopia del documento de identidad de la persona natural o del representante legal de la persona jurídica propietaria y/o beneficiaria de las obras, según se trate, y en caso de los trámites que adelanten Autoridades Regionales y/o Locales debe anexar la respectiva Acta de Posesión.</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Certificado de existencia y representación legal y/o el documento que la determine en caso de personas jurídicas.</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Poder debidamente otorgado en los casos que corresponda</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lastRenderedPageBreak/>
        <w:t xml:space="preserve">Descripción técnica detallada del proyecto, incluyendo el esquema básico de las obras a construir o trabajos a realizar, la descripción de la maquinaria a emplear en los trabajos, la metodología de la intervención y el análisis de posibles impactos a corredor férreo junto con su plan de mitigación. </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Identificación principio – fin, del lugar exacto donde ejecutarán las obras objeto de la solicitud del permiso, de conformidad con el sistema de referenciación des sistema férreo.</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 xml:space="preserve">Descripción de la señalización preventiva a adoptar en el sitio de los trabajos, durante la ejecución de </w:t>
      </w:r>
      <w:proofErr w:type="gramStart"/>
      <w:r w:rsidRPr="00D47685">
        <w:rPr>
          <w:rFonts w:ascii="Arial" w:hAnsi="Arial" w:cs="Arial"/>
        </w:rPr>
        <w:t>los mismos</w:t>
      </w:r>
      <w:proofErr w:type="gramEnd"/>
      <w:r w:rsidRPr="00D47685">
        <w:rPr>
          <w:rFonts w:ascii="Arial" w:hAnsi="Arial" w:cs="Arial"/>
        </w:rPr>
        <w:t xml:space="preserve">, con el plano respectivo, la cual debe cumplir con el Manual de Señalización Dispositivos para la Regularización del Tránsito en Calles, Carreteras y Ciclo rutas de Colombia vigente. </w:t>
      </w:r>
      <w:r w:rsidR="001E018F" w:rsidRPr="00D47685">
        <w:rPr>
          <w:rFonts w:ascii="Arial" w:hAnsi="Arial" w:cs="Arial"/>
        </w:rPr>
        <w:t>En caso de que</w:t>
      </w:r>
      <w:r w:rsidRPr="00D47685">
        <w:rPr>
          <w:rFonts w:ascii="Arial" w:hAnsi="Arial" w:cs="Arial"/>
        </w:rPr>
        <w:t xml:space="preserve"> se requieran cierres totales se deberá hacer la difusión </w:t>
      </w:r>
      <w:proofErr w:type="gramStart"/>
      <w:r w:rsidRPr="00D47685">
        <w:rPr>
          <w:rFonts w:ascii="Arial" w:hAnsi="Arial" w:cs="Arial"/>
        </w:rPr>
        <w:t>del mismo</w:t>
      </w:r>
      <w:proofErr w:type="gramEnd"/>
      <w:r w:rsidRPr="00D47685">
        <w:rPr>
          <w:rFonts w:ascii="Arial" w:hAnsi="Arial" w:cs="Arial"/>
        </w:rPr>
        <w:t xml:space="preserve"> en los medios y, adicionalmente, tramitar dicho cierre con el INVIAS.</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 xml:space="preserve">Presupuesto de las obras objeto del permiso, con todos los ítems de construcción, que afectarán la zona del derecho de vía de la infraestructura férrea, que se encuentra a cargo de la Entidad. </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Planos de las obras a ejecutar, objeto del permiso que afectará la zona de derecho de vía, faja de retiro o área de reserva o exclusión.</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 xml:space="preserve">Plan de Manejo Ambiental de las obras objeto del permiso, que incluya, si la naturaleza </w:t>
      </w:r>
      <w:proofErr w:type="gramStart"/>
      <w:r w:rsidRPr="00D47685">
        <w:rPr>
          <w:rFonts w:ascii="Arial" w:hAnsi="Arial" w:cs="Arial"/>
        </w:rPr>
        <w:t>del mismo</w:t>
      </w:r>
      <w:proofErr w:type="gramEnd"/>
      <w:r w:rsidRPr="00D47685">
        <w:rPr>
          <w:rFonts w:ascii="Arial" w:hAnsi="Arial" w:cs="Arial"/>
        </w:rPr>
        <w:t xml:space="preserve"> lo exige, los permisos para el uso y aprovechamiento de recursos naturales o concepto de viabilidad ambiental sobre la obra a realizar.</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En el caso que corresponda se debe anexar el Registro Único Tributario</w:t>
      </w:r>
    </w:p>
    <w:p w:rsidR="00CE7F48" w:rsidRPr="00D47685"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En el caso que corresponda la determinación de los mantenimientos rutinarios y/o preventivos y la indicación de la periodicidad y su respectiva duración.</w:t>
      </w:r>
    </w:p>
    <w:p w:rsidR="002B0C68" w:rsidRDefault="00CE7F48" w:rsidP="00B37137">
      <w:pPr>
        <w:pStyle w:val="Prrafodelista"/>
        <w:numPr>
          <w:ilvl w:val="0"/>
          <w:numId w:val="7"/>
        </w:numPr>
        <w:spacing w:after="160" w:line="360" w:lineRule="auto"/>
        <w:jc w:val="both"/>
        <w:rPr>
          <w:rFonts w:ascii="Arial" w:hAnsi="Arial" w:cs="Arial"/>
        </w:rPr>
      </w:pPr>
      <w:r w:rsidRPr="00D47685">
        <w:rPr>
          <w:rFonts w:ascii="Arial" w:hAnsi="Arial" w:cs="Arial"/>
        </w:rPr>
        <w:t xml:space="preserve">La carta de Compromiso por parte del propietario y </w:t>
      </w:r>
      <w:r w:rsidR="001E018F" w:rsidRPr="00D47685">
        <w:rPr>
          <w:rFonts w:ascii="Arial" w:hAnsi="Arial" w:cs="Arial"/>
        </w:rPr>
        <w:t>del beneficiario</w:t>
      </w:r>
      <w:r w:rsidRPr="00D47685">
        <w:rPr>
          <w:rFonts w:ascii="Arial" w:hAnsi="Arial" w:cs="Arial"/>
        </w:rPr>
        <w:t xml:space="preserve"> de las obras aportada en original, dirigida al Vicepresidente de Gestión Contractual de la Agencia Nacional de Infraestructura, </w:t>
      </w:r>
      <w:r w:rsidR="002B0C68" w:rsidRPr="00D47685">
        <w:rPr>
          <w:rFonts w:ascii="Arial" w:hAnsi="Arial" w:cs="Arial"/>
        </w:rPr>
        <w:t>en la</w:t>
      </w:r>
      <w:r w:rsidRPr="00D47685">
        <w:rPr>
          <w:rFonts w:ascii="Arial" w:hAnsi="Arial" w:cs="Arial"/>
        </w:rPr>
        <w:t xml:space="preserve"> etapa </w:t>
      </w:r>
    </w:p>
    <w:p w:rsidR="002B0C68" w:rsidRDefault="002B0C68" w:rsidP="002B0C68">
      <w:pPr>
        <w:spacing w:line="360" w:lineRule="auto"/>
        <w:jc w:val="both"/>
        <w:rPr>
          <w:rFonts w:ascii="Arial" w:hAnsi="Arial" w:cs="Arial"/>
        </w:rPr>
      </w:pPr>
    </w:p>
    <w:p w:rsidR="00CE7F48" w:rsidRPr="002B0C68" w:rsidRDefault="002B0C68" w:rsidP="002B0C68">
      <w:pPr>
        <w:spacing w:line="360" w:lineRule="auto"/>
        <w:jc w:val="both"/>
        <w:rPr>
          <w:rFonts w:ascii="Arial" w:hAnsi="Arial" w:cs="Arial"/>
        </w:rPr>
      </w:pPr>
      <w:r>
        <w:rPr>
          <w:rFonts w:ascii="Arial" w:hAnsi="Arial" w:cs="Arial"/>
        </w:rPr>
        <w:t xml:space="preserve">       </w:t>
      </w:r>
      <w:r w:rsidR="00CE7F48" w:rsidRPr="002B0C68">
        <w:rPr>
          <w:rFonts w:ascii="Arial" w:hAnsi="Arial" w:cs="Arial"/>
        </w:rPr>
        <w:t>establecida en el instructivo y la cual debe estar en los siguientes términos: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(Nombre del </w:t>
      </w:r>
      <w:r w:rsidR="003C2398" w:rsidRPr="00D47685">
        <w:rPr>
          <w:rFonts w:ascii="Arial" w:hAnsi="Arial" w:cs="Arial"/>
          <w:sz w:val="24"/>
          <w:szCs w:val="24"/>
        </w:rPr>
        <w:t>peticionario) me</w:t>
      </w:r>
      <w:r w:rsidRPr="00D47685">
        <w:rPr>
          <w:rFonts w:ascii="Arial" w:hAnsi="Arial" w:cs="Arial"/>
          <w:sz w:val="24"/>
          <w:szCs w:val="24"/>
        </w:rPr>
        <w:t xml:space="preserve"> comprometo a trasladar, proteger, ajustar el alineamiento o realizar, a mi costa y en el tiempo exigido, cualquier cambio a las obras o redes de servicios públicos construidas o instaladas en uso del permiso, incluyendo el trámite de todos los permisos que requiera la ejecución de la obra, cuando la AGENCIA NACIONAL DE INFRAESTRUCTURA, EL CONCESIONARIO (S) y/o ADMINISTRADOR DE LA INFRAESTRUCTURA FÉRREA, lo solicite. En caso de no realizar tales adecuaciones, la A AGENCIA NACIONAL DE INFRAESTRUCTURA a través del CONCESIONARIO (S) y/o ADMINISTRADOR DE LA INFRAESTRUCTURA FÉRREA, podrá restituir la operación ferroviaria en condiciones de seguridad sin que se requiera autorización alguna y repetir contra mí, como Titular, o contra quien haga mis veces.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Igualmente (en los casos que corresponda) me comprometo a sufragar el costo de la operación del paso a nivel de la vía férrea durante todo el tiempo.</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Me comprometo a dejar indemne a la AGENCIA NACIONAL DE </w:t>
      </w:r>
      <w:r w:rsidR="003C2398" w:rsidRPr="00D47685">
        <w:rPr>
          <w:rFonts w:ascii="Arial" w:hAnsi="Arial" w:cs="Arial"/>
          <w:sz w:val="24"/>
          <w:szCs w:val="24"/>
        </w:rPr>
        <w:t>INFRAESTRUCTURA, al</w:t>
      </w:r>
      <w:r w:rsidRPr="00D47685">
        <w:rPr>
          <w:rFonts w:ascii="Arial" w:hAnsi="Arial" w:cs="Arial"/>
          <w:sz w:val="24"/>
          <w:szCs w:val="24"/>
        </w:rPr>
        <w:t xml:space="preserve"> CONCESIONARIO(S) y/o ADMINISTRADOR DE LA INFRAESTRUCTURA VIAL FÉRREA, y libres de perjuicios que reclamen terceros y que sean causados por el traslado de las obras o redes.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Declaro que conozco todas y cada una de las condiciones y obligaciones previstas en la Resolución por medio de la cual fija el procedimiento para el otorgamiento de los permisos para el uso, la ocupación y la infraestructura Vial Nacional Férrea a cargo de la Entidad, las cuales acepto y me comprometo a cumplir, en especial, las previstas en el Articulo Decimo de la presente Resolución.</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w:t>
      </w:r>
      <w:r w:rsidR="00552CE1" w:rsidRPr="00D47685">
        <w:rPr>
          <w:rFonts w:ascii="Arial" w:hAnsi="Arial" w:cs="Arial"/>
          <w:sz w:val="24"/>
          <w:szCs w:val="24"/>
        </w:rPr>
        <w:t>Si</w:t>
      </w:r>
      <w:r w:rsidRPr="00D47685">
        <w:rPr>
          <w:rFonts w:ascii="Arial" w:hAnsi="Arial" w:cs="Arial"/>
          <w:sz w:val="24"/>
          <w:szCs w:val="24"/>
        </w:rPr>
        <w:t xml:space="preserve"> el propietario y/o beneficiario de las obras es una entidad pública) Me comprometo a mantener la existencia de disponibilidad presupuestal y a responder a mi costa por la custodia, mantenimiento, cuidado y traslado de las </w:t>
      </w:r>
      <w:r w:rsidRPr="00D47685">
        <w:rPr>
          <w:rFonts w:ascii="Arial" w:hAnsi="Arial" w:cs="Arial"/>
          <w:sz w:val="24"/>
          <w:szCs w:val="24"/>
        </w:rPr>
        <w:lastRenderedPageBreak/>
        <w:t>obras o redes, y en los casos que corresponda, la operación de los pasos a nivel, sin que para ello sea necesario un requerimiento de tipo judicial.</w:t>
      </w:r>
    </w:p>
    <w:p w:rsidR="00ED23C1" w:rsidRPr="00D47685" w:rsidRDefault="00ED23C1" w:rsidP="00B37137">
      <w:pPr>
        <w:pStyle w:val="Ttulo2"/>
        <w:spacing w:line="360" w:lineRule="auto"/>
        <w:rPr>
          <w:b/>
          <w:sz w:val="24"/>
          <w:szCs w:val="24"/>
        </w:rPr>
      </w:pPr>
    </w:p>
    <w:p w:rsidR="00CE7F48" w:rsidRPr="001E018F" w:rsidRDefault="00215E2D" w:rsidP="00B37137">
      <w:pPr>
        <w:pStyle w:val="Ttulo2"/>
        <w:spacing w:line="360" w:lineRule="auto"/>
        <w:rPr>
          <w:b/>
          <w:sz w:val="24"/>
          <w:szCs w:val="24"/>
          <w:u w:val="single"/>
        </w:rPr>
      </w:pPr>
      <w:r w:rsidRPr="001E018F">
        <w:rPr>
          <w:b/>
          <w:sz w:val="24"/>
          <w:szCs w:val="24"/>
          <w:u w:val="single"/>
        </w:rPr>
        <w:t xml:space="preserve">¿CUÁL ES AVANCE DE LA REPARACIÓN DEL CORREDOR FÉRREO </w:t>
      </w:r>
      <w:r w:rsidR="00ED23C1" w:rsidRPr="001E018F">
        <w:rPr>
          <w:b/>
          <w:sz w:val="24"/>
          <w:szCs w:val="24"/>
          <w:u w:val="single"/>
        </w:rPr>
        <w:t>BOGOTÁ</w:t>
      </w:r>
      <w:r w:rsidRPr="001E018F">
        <w:rPr>
          <w:b/>
          <w:sz w:val="24"/>
          <w:szCs w:val="24"/>
          <w:u w:val="single"/>
        </w:rPr>
        <w:t xml:space="preserve"> – </w:t>
      </w:r>
      <w:r w:rsidR="00ED23C1" w:rsidRPr="001E018F">
        <w:rPr>
          <w:b/>
          <w:sz w:val="24"/>
          <w:szCs w:val="24"/>
          <w:u w:val="single"/>
        </w:rPr>
        <w:t>BELENCITO</w:t>
      </w:r>
      <w:r w:rsidRPr="001E018F">
        <w:rPr>
          <w:b/>
          <w:sz w:val="24"/>
          <w:szCs w:val="24"/>
          <w:u w:val="single"/>
        </w:rPr>
        <w:t>?</w:t>
      </w:r>
    </w:p>
    <w:p w:rsidR="00B37137" w:rsidRPr="00D47685" w:rsidRDefault="00B37137" w:rsidP="00B37137">
      <w:pPr>
        <w:rPr>
          <w:rFonts w:ascii="Arial" w:hAnsi="Arial" w:cs="Arial"/>
          <w:sz w:val="24"/>
          <w:szCs w:val="24"/>
        </w:rPr>
      </w:pPr>
      <w:r w:rsidRPr="00D47685">
        <w:rPr>
          <w:rFonts w:ascii="Arial" w:hAnsi="Arial" w:cs="Arial"/>
          <w:sz w:val="24"/>
          <w:szCs w:val="24"/>
        </w:rPr>
        <w:t xml:space="preserve">Respuesta: </w:t>
      </w:r>
    </w:p>
    <w:p w:rsidR="00CE7F48" w:rsidRPr="00D47685" w:rsidRDefault="00CE7F48" w:rsidP="00B37137">
      <w:pPr>
        <w:spacing w:line="360" w:lineRule="auto"/>
        <w:ind w:left="360"/>
        <w:jc w:val="both"/>
        <w:rPr>
          <w:rFonts w:ascii="Arial" w:hAnsi="Arial" w:cs="Arial"/>
          <w:sz w:val="24"/>
          <w:szCs w:val="24"/>
        </w:rPr>
      </w:pPr>
    </w:p>
    <w:p w:rsidR="00DB3F47" w:rsidRPr="00D47685" w:rsidRDefault="002B0C68" w:rsidP="00B37137">
      <w:pPr>
        <w:spacing w:line="360" w:lineRule="auto"/>
        <w:ind w:left="360"/>
        <w:jc w:val="both"/>
        <w:rPr>
          <w:rFonts w:ascii="Arial" w:hAnsi="Arial" w:cs="Arial"/>
          <w:sz w:val="24"/>
          <w:szCs w:val="24"/>
        </w:rPr>
      </w:pPr>
      <w:r w:rsidRPr="00D47685">
        <w:rPr>
          <w:rFonts w:ascii="Arial" w:hAnsi="Arial" w:cs="Arial"/>
          <w:noProof/>
          <w:sz w:val="24"/>
          <w:szCs w:val="24"/>
        </w:rPr>
        <w:drawing>
          <wp:anchor distT="0" distB="0" distL="114300" distR="114300" simplePos="0" relativeHeight="251691008" behindDoc="0" locked="0" layoutInCell="1" allowOverlap="1">
            <wp:simplePos x="0" y="0"/>
            <wp:positionH relativeFrom="margin">
              <wp:align>center</wp:align>
            </wp:positionH>
            <wp:positionV relativeFrom="margin">
              <wp:align>center</wp:align>
            </wp:positionV>
            <wp:extent cx="6645275" cy="3362325"/>
            <wp:effectExtent l="0" t="0" r="3175" b="952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275"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F47" w:rsidRPr="00D47685" w:rsidRDefault="00EB5C48" w:rsidP="00B37137">
      <w:pPr>
        <w:spacing w:line="360" w:lineRule="auto"/>
        <w:ind w:left="360"/>
        <w:jc w:val="both"/>
        <w:rPr>
          <w:rFonts w:ascii="Arial" w:hAnsi="Arial" w:cs="Arial"/>
          <w:sz w:val="24"/>
          <w:szCs w:val="24"/>
        </w:rPr>
      </w:pPr>
      <w:r w:rsidRPr="00D47685">
        <w:rPr>
          <w:rFonts w:ascii="Arial" w:hAnsi="Arial" w:cs="Arial"/>
          <w:noProof/>
          <w:sz w:val="24"/>
          <w:szCs w:val="24"/>
        </w:rPr>
        <w:lastRenderedPageBreak/>
        <w:drawing>
          <wp:anchor distT="0" distB="0" distL="114300" distR="114300" simplePos="0" relativeHeight="251692032" behindDoc="0" locked="0" layoutInCell="1" allowOverlap="1">
            <wp:simplePos x="0" y="0"/>
            <wp:positionH relativeFrom="margin">
              <wp:align>center</wp:align>
            </wp:positionH>
            <wp:positionV relativeFrom="margin">
              <wp:posOffset>514350</wp:posOffset>
            </wp:positionV>
            <wp:extent cx="6569075" cy="6557645"/>
            <wp:effectExtent l="0" t="0" r="317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9075" cy="655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F47" w:rsidRPr="00D47685" w:rsidRDefault="00DB3F47" w:rsidP="00B37137">
      <w:pPr>
        <w:spacing w:line="360" w:lineRule="auto"/>
        <w:ind w:left="360"/>
        <w:jc w:val="both"/>
        <w:rPr>
          <w:rFonts w:ascii="Arial" w:hAnsi="Arial" w:cs="Arial"/>
          <w:sz w:val="24"/>
          <w:szCs w:val="24"/>
        </w:rPr>
      </w:pPr>
    </w:p>
    <w:p w:rsidR="00DB3F47" w:rsidRPr="00D47685" w:rsidRDefault="00DB3F47" w:rsidP="00B37137">
      <w:pPr>
        <w:spacing w:line="360" w:lineRule="auto"/>
        <w:ind w:left="360"/>
        <w:jc w:val="both"/>
        <w:rPr>
          <w:rFonts w:ascii="Arial" w:hAnsi="Arial" w:cs="Arial"/>
          <w:sz w:val="24"/>
          <w:szCs w:val="24"/>
        </w:rPr>
      </w:pPr>
    </w:p>
    <w:p w:rsidR="00DB3F47" w:rsidRPr="00D47685" w:rsidRDefault="00DB3F47" w:rsidP="00B37137">
      <w:pPr>
        <w:spacing w:line="360" w:lineRule="auto"/>
        <w:ind w:left="360"/>
        <w:jc w:val="both"/>
        <w:rPr>
          <w:rFonts w:ascii="Arial" w:hAnsi="Arial" w:cs="Arial"/>
          <w:sz w:val="24"/>
          <w:szCs w:val="24"/>
        </w:rPr>
      </w:pPr>
    </w:p>
    <w:p w:rsidR="00DB3F47" w:rsidRPr="00D47685" w:rsidRDefault="00EB5C48" w:rsidP="00B37137">
      <w:pPr>
        <w:spacing w:line="360" w:lineRule="auto"/>
        <w:ind w:left="360"/>
        <w:jc w:val="both"/>
        <w:rPr>
          <w:rFonts w:ascii="Arial" w:hAnsi="Arial" w:cs="Arial"/>
          <w:sz w:val="24"/>
          <w:szCs w:val="24"/>
        </w:rPr>
      </w:pPr>
      <w:r w:rsidRPr="00D47685">
        <w:rPr>
          <w:rFonts w:ascii="Arial" w:hAnsi="Arial" w:cs="Arial"/>
          <w:noProof/>
          <w:sz w:val="24"/>
          <w:szCs w:val="24"/>
        </w:rPr>
        <w:lastRenderedPageBreak/>
        <w:drawing>
          <wp:anchor distT="0" distB="0" distL="114300" distR="114300" simplePos="0" relativeHeight="251693056" behindDoc="0" locked="0" layoutInCell="1" allowOverlap="1">
            <wp:simplePos x="0" y="0"/>
            <wp:positionH relativeFrom="margin">
              <wp:align>center</wp:align>
            </wp:positionH>
            <wp:positionV relativeFrom="margin">
              <wp:posOffset>381000</wp:posOffset>
            </wp:positionV>
            <wp:extent cx="6545580" cy="6867525"/>
            <wp:effectExtent l="0" t="0" r="762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5580" cy="686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F47" w:rsidRPr="00D47685" w:rsidRDefault="00DB3F47" w:rsidP="00B37137">
      <w:pPr>
        <w:spacing w:line="360" w:lineRule="auto"/>
        <w:ind w:left="360"/>
        <w:jc w:val="both"/>
        <w:rPr>
          <w:rFonts w:ascii="Arial" w:hAnsi="Arial" w:cs="Arial"/>
          <w:sz w:val="24"/>
          <w:szCs w:val="24"/>
        </w:rPr>
      </w:pPr>
    </w:p>
    <w:p w:rsidR="00DB3F47" w:rsidRPr="00D47685" w:rsidRDefault="00DB3F47" w:rsidP="00B37137">
      <w:pPr>
        <w:spacing w:line="360" w:lineRule="auto"/>
        <w:ind w:left="360"/>
        <w:jc w:val="both"/>
        <w:rPr>
          <w:rFonts w:ascii="Arial" w:hAnsi="Arial" w:cs="Arial"/>
          <w:sz w:val="24"/>
          <w:szCs w:val="24"/>
        </w:rPr>
      </w:pPr>
    </w:p>
    <w:p w:rsidR="004F7367" w:rsidRPr="00D47685" w:rsidRDefault="004F7367" w:rsidP="00B37137">
      <w:pPr>
        <w:pStyle w:val="Ttulo2"/>
        <w:spacing w:line="360" w:lineRule="auto"/>
        <w:rPr>
          <w:b/>
          <w:sz w:val="24"/>
          <w:szCs w:val="24"/>
          <w:highlight w:val="yellow"/>
        </w:rPr>
      </w:pPr>
    </w:p>
    <w:p w:rsidR="004F7367" w:rsidRPr="00D47685" w:rsidRDefault="004F7367" w:rsidP="00B37137">
      <w:pPr>
        <w:pStyle w:val="Ttulo2"/>
        <w:spacing w:line="360" w:lineRule="auto"/>
        <w:rPr>
          <w:b/>
          <w:sz w:val="24"/>
          <w:szCs w:val="24"/>
          <w:highlight w:val="yellow"/>
        </w:rPr>
      </w:pPr>
    </w:p>
    <w:p w:rsidR="00CE7F48" w:rsidRPr="001E018F" w:rsidRDefault="00A5062A" w:rsidP="00B37137">
      <w:pPr>
        <w:pStyle w:val="Ttulo2"/>
        <w:spacing w:line="360" w:lineRule="auto"/>
        <w:rPr>
          <w:b/>
          <w:sz w:val="24"/>
          <w:szCs w:val="24"/>
          <w:u w:val="single"/>
        </w:rPr>
      </w:pPr>
      <w:r w:rsidRPr="001E018F">
        <w:rPr>
          <w:b/>
          <w:sz w:val="24"/>
          <w:szCs w:val="24"/>
          <w:u w:val="single"/>
        </w:rPr>
        <w:t xml:space="preserve">¿CUÁL ES EL AVANCE DE LA REPARACIÓN DEL CORREDOR FÉRREO </w:t>
      </w:r>
      <w:r w:rsidR="00ED23C1" w:rsidRPr="001E018F">
        <w:rPr>
          <w:b/>
          <w:sz w:val="24"/>
          <w:szCs w:val="24"/>
          <w:u w:val="single"/>
        </w:rPr>
        <w:t>DORADA</w:t>
      </w:r>
      <w:r w:rsidRPr="001E018F">
        <w:rPr>
          <w:b/>
          <w:sz w:val="24"/>
          <w:szCs w:val="24"/>
          <w:u w:val="single"/>
        </w:rPr>
        <w:t xml:space="preserve"> </w:t>
      </w:r>
      <w:r w:rsidR="00ED23C1" w:rsidRPr="001E018F">
        <w:rPr>
          <w:b/>
          <w:sz w:val="24"/>
          <w:szCs w:val="24"/>
          <w:u w:val="single"/>
        </w:rPr>
        <w:t>–</w:t>
      </w:r>
      <w:r w:rsidRPr="001E018F">
        <w:rPr>
          <w:b/>
          <w:sz w:val="24"/>
          <w:szCs w:val="24"/>
          <w:u w:val="single"/>
        </w:rPr>
        <w:t xml:space="preserve"> </w:t>
      </w:r>
      <w:r w:rsidR="00ED23C1" w:rsidRPr="001E018F">
        <w:rPr>
          <w:b/>
          <w:sz w:val="24"/>
          <w:szCs w:val="24"/>
          <w:u w:val="single"/>
        </w:rPr>
        <w:t>CHIRIGUANÁ?</w:t>
      </w:r>
    </w:p>
    <w:p w:rsidR="00B37137" w:rsidRPr="00D47685" w:rsidRDefault="00F36596" w:rsidP="00B37137">
      <w:pPr>
        <w:rPr>
          <w:rFonts w:ascii="Arial" w:hAnsi="Arial" w:cs="Arial"/>
          <w:sz w:val="24"/>
          <w:szCs w:val="24"/>
        </w:rPr>
      </w:pPr>
      <w:r w:rsidRPr="00D47685">
        <w:rPr>
          <w:noProof/>
          <w:sz w:val="24"/>
          <w:szCs w:val="24"/>
        </w:rPr>
        <w:drawing>
          <wp:anchor distT="0" distB="0" distL="114300" distR="114300" simplePos="0" relativeHeight="251686912" behindDoc="0" locked="0" layoutInCell="1" allowOverlap="1">
            <wp:simplePos x="0" y="0"/>
            <wp:positionH relativeFrom="margin">
              <wp:align>center</wp:align>
            </wp:positionH>
            <wp:positionV relativeFrom="margin">
              <wp:posOffset>1294927</wp:posOffset>
            </wp:positionV>
            <wp:extent cx="6373495" cy="6753225"/>
            <wp:effectExtent l="0" t="0" r="8255"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747" t="-564" r="-747" b="564"/>
                    <a:stretch/>
                  </pic:blipFill>
                  <pic:spPr bwMode="auto">
                    <a:xfrm>
                      <a:off x="0" y="0"/>
                      <a:ext cx="6373495" cy="675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137" w:rsidRPr="00D47685">
        <w:rPr>
          <w:rFonts w:ascii="Arial" w:hAnsi="Arial" w:cs="Arial"/>
          <w:sz w:val="24"/>
          <w:szCs w:val="24"/>
        </w:rPr>
        <w:t>Respuesta:</w:t>
      </w:r>
    </w:p>
    <w:p w:rsidR="00906BCB" w:rsidRPr="00D47685" w:rsidRDefault="00906BCB" w:rsidP="00B37137">
      <w:pPr>
        <w:spacing w:line="360" w:lineRule="auto"/>
        <w:rPr>
          <w:sz w:val="24"/>
          <w:szCs w:val="24"/>
        </w:rPr>
      </w:pPr>
    </w:p>
    <w:p w:rsidR="00906BCB" w:rsidRPr="00D47685" w:rsidRDefault="00EB5C48" w:rsidP="00B37137">
      <w:pPr>
        <w:spacing w:line="360" w:lineRule="auto"/>
        <w:rPr>
          <w:sz w:val="24"/>
          <w:szCs w:val="24"/>
        </w:rPr>
      </w:pPr>
      <w:r w:rsidRPr="00D47685">
        <w:rPr>
          <w:noProof/>
          <w:sz w:val="24"/>
          <w:szCs w:val="24"/>
        </w:rPr>
        <w:drawing>
          <wp:anchor distT="0" distB="0" distL="114300" distR="114300" simplePos="0" relativeHeight="251688960" behindDoc="0" locked="0" layoutInCell="1" allowOverlap="1">
            <wp:simplePos x="0" y="0"/>
            <wp:positionH relativeFrom="margin">
              <wp:posOffset>-444500</wp:posOffset>
            </wp:positionH>
            <wp:positionV relativeFrom="margin">
              <wp:posOffset>5643245</wp:posOffset>
            </wp:positionV>
            <wp:extent cx="6558280" cy="151384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828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6BCB" w:rsidRPr="00D47685" w:rsidRDefault="00EB5C48" w:rsidP="00B37137">
      <w:pPr>
        <w:spacing w:line="360" w:lineRule="auto"/>
        <w:rPr>
          <w:sz w:val="24"/>
          <w:szCs w:val="24"/>
        </w:rPr>
      </w:pPr>
      <w:r w:rsidRPr="00D47685">
        <w:rPr>
          <w:noProof/>
          <w:sz w:val="24"/>
          <w:szCs w:val="24"/>
        </w:rPr>
        <w:drawing>
          <wp:anchor distT="0" distB="0" distL="114300" distR="114300" simplePos="0" relativeHeight="251687936" behindDoc="0" locked="0" layoutInCell="1" allowOverlap="1">
            <wp:simplePos x="0" y="0"/>
            <wp:positionH relativeFrom="margin">
              <wp:align>center</wp:align>
            </wp:positionH>
            <wp:positionV relativeFrom="margin">
              <wp:posOffset>447675</wp:posOffset>
            </wp:positionV>
            <wp:extent cx="6643157" cy="5200510"/>
            <wp:effectExtent l="0" t="0" r="5715" b="63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a:extLst>
                        <a:ext uri="{28A0092B-C50C-407E-A947-70E740481C1C}">
                          <a14:useLocalDpi xmlns:a14="http://schemas.microsoft.com/office/drawing/2010/main" val="0"/>
                        </a:ext>
                      </a:extLst>
                    </a:blip>
                    <a:srcRect b="48324"/>
                    <a:stretch/>
                  </pic:blipFill>
                  <pic:spPr bwMode="auto">
                    <a:xfrm>
                      <a:off x="0" y="0"/>
                      <a:ext cx="6643157" cy="5200510"/>
                    </a:xfrm>
                    <a:prstGeom prst="rect">
                      <a:avLst/>
                    </a:prstGeom>
                    <a:noFill/>
                    <a:ln>
                      <a:noFill/>
                    </a:ln>
                    <a:extLst>
                      <a:ext uri="{53640926-AAD7-44D8-BBD7-CCE9431645EC}">
                        <a14:shadowObscured xmlns:a14="http://schemas.microsoft.com/office/drawing/2010/main"/>
                      </a:ext>
                    </a:extLst>
                  </pic:spPr>
                </pic:pic>
              </a:graphicData>
            </a:graphic>
          </wp:anchor>
        </w:drawing>
      </w:r>
    </w:p>
    <w:p w:rsidR="007E1FBF" w:rsidRPr="00D47685" w:rsidRDefault="007E1FBF" w:rsidP="00B37137">
      <w:pPr>
        <w:spacing w:line="360" w:lineRule="auto"/>
        <w:rPr>
          <w:sz w:val="24"/>
          <w:szCs w:val="24"/>
        </w:rPr>
      </w:pPr>
    </w:p>
    <w:p w:rsidR="007E1FBF" w:rsidRPr="00D47685" w:rsidRDefault="007E1FBF" w:rsidP="00B37137">
      <w:pPr>
        <w:spacing w:line="360" w:lineRule="auto"/>
        <w:rPr>
          <w:sz w:val="24"/>
          <w:szCs w:val="24"/>
        </w:rPr>
      </w:pPr>
    </w:p>
    <w:p w:rsidR="007E1FBF" w:rsidRPr="00D47685" w:rsidRDefault="007E1FBF" w:rsidP="00B37137">
      <w:pPr>
        <w:spacing w:line="360" w:lineRule="auto"/>
        <w:rPr>
          <w:sz w:val="24"/>
          <w:szCs w:val="24"/>
        </w:rPr>
      </w:pPr>
    </w:p>
    <w:p w:rsidR="007E1FBF" w:rsidRPr="00D47685" w:rsidRDefault="008505A7" w:rsidP="00B37137">
      <w:pPr>
        <w:spacing w:line="360" w:lineRule="auto"/>
        <w:rPr>
          <w:sz w:val="24"/>
          <w:szCs w:val="24"/>
        </w:rPr>
      </w:pPr>
      <w:r w:rsidRPr="00D47685">
        <w:rPr>
          <w:noProof/>
          <w:sz w:val="24"/>
          <w:szCs w:val="24"/>
        </w:rPr>
        <w:drawing>
          <wp:anchor distT="0" distB="0" distL="114300" distR="114300" simplePos="0" relativeHeight="251689984" behindDoc="0" locked="0" layoutInCell="1" allowOverlap="1">
            <wp:simplePos x="0" y="0"/>
            <wp:positionH relativeFrom="margin">
              <wp:align>center</wp:align>
            </wp:positionH>
            <wp:positionV relativeFrom="margin">
              <wp:posOffset>666750</wp:posOffset>
            </wp:positionV>
            <wp:extent cx="6563360" cy="3342640"/>
            <wp:effectExtent l="0" t="0" r="889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3360" cy="334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FBF" w:rsidRPr="00D47685" w:rsidRDefault="007E1FBF" w:rsidP="00B37137">
      <w:pPr>
        <w:spacing w:line="360" w:lineRule="auto"/>
        <w:rPr>
          <w:sz w:val="24"/>
          <w:szCs w:val="24"/>
        </w:rPr>
      </w:pPr>
    </w:p>
    <w:p w:rsidR="00CE7F48" w:rsidRPr="001E018F" w:rsidRDefault="00355A41" w:rsidP="00B37137">
      <w:pPr>
        <w:pStyle w:val="Ttulo2"/>
        <w:spacing w:line="360" w:lineRule="auto"/>
        <w:rPr>
          <w:b/>
          <w:sz w:val="24"/>
          <w:szCs w:val="24"/>
          <w:u w:val="single"/>
        </w:rPr>
      </w:pPr>
      <w:r w:rsidRPr="001E018F">
        <w:rPr>
          <w:b/>
          <w:sz w:val="24"/>
          <w:szCs w:val="24"/>
          <w:u w:val="single"/>
        </w:rPr>
        <w:t>¿CUÁL ES LA CARGA MOVILIZADA EN LOS CORREDORES FÉRREOS A CARGO DE LA ANI?</w:t>
      </w:r>
    </w:p>
    <w:p w:rsidR="00355A41" w:rsidRPr="00D47685" w:rsidRDefault="00355A41" w:rsidP="00B37137">
      <w:pPr>
        <w:spacing w:line="360" w:lineRule="auto"/>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w:t>
      </w:r>
    </w:p>
    <w:p w:rsidR="00BD75E2" w:rsidRPr="00D47685" w:rsidRDefault="00BD75E2" w:rsidP="00B37137">
      <w:pPr>
        <w:spacing w:line="360" w:lineRule="auto"/>
        <w:jc w:val="both"/>
        <w:rPr>
          <w:rFonts w:ascii="Arial" w:hAnsi="Arial" w:cs="Arial"/>
          <w:sz w:val="24"/>
          <w:szCs w:val="24"/>
        </w:rPr>
      </w:pPr>
      <w:r w:rsidRPr="00D47685">
        <w:rPr>
          <w:rFonts w:ascii="Arial" w:hAnsi="Arial" w:cs="Arial"/>
          <w:sz w:val="24"/>
          <w:szCs w:val="24"/>
        </w:rPr>
        <w:t xml:space="preserve">La Red Férrea del Atlántico, concesionada a Fenoco S.A. mediante Contrato de Concesión O-ATLA-00-99, se ha especializado en el transporte de carga, más específicamente de carbón. La Agencia Nacional de Infraestructura ha realizado la verificación y registro de carga movilizada por este corredor, mostrando un crecimiento de 6 veces la carga movilizada desde el inicio de la Concesión, gracias a la construcción de la segunda línea del corredor férreo, lo que ha generado el aumento en la capacidad de vía, logrando el aumento de competitividad de transporte de carga ferroviario. </w:t>
      </w:r>
    </w:p>
    <w:p w:rsidR="00BD75E2" w:rsidRPr="00D47685" w:rsidRDefault="00BD75E2" w:rsidP="00B37137">
      <w:pPr>
        <w:spacing w:line="360" w:lineRule="auto"/>
        <w:jc w:val="both"/>
        <w:rPr>
          <w:rFonts w:ascii="Arial" w:hAnsi="Arial" w:cs="Arial"/>
          <w:sz w:val="24"/>
          <w:szCs w:val="24"/>
        </w:rPr>
      </w:pPr>
      <w:r w:rsidRPr="00D47685">
        <w:rPr>
          <w:rFonts w:ascii="Arial" w:hAnsi="Arial" w:cs="Arial"/>
          <w:sz w:val="24"/>
          <w:szCs w:val="24"/>
        </w:rPr>
        <w:lastRenderedPageBreak/>
        <w:t xml:space="preserve">A </w:t>
      </w:r>
      <w:r w:rsidR="00477DFB" w:rsidRPr="00D47685">
        <w:rPr>
          <w:rFonts w:ascii="Arial" w:hAnsi="Arial" w:cs="Arial"/>
          <w:sz w:val="24"/>
          <w:szCs w:val="24"/>
        </w:rPr>
        <w:t>continuación,</w:t>
      </w:r>
      <w:r w:rsidRPr="00D47685">
        <w:rPr>
          <w:rFonts w:ascii="Arial" w:hAnsi="Arial" w:cs="Arial"/>
          <w:sz w:val="24"/>
          <w:szCs w:val="24"/>
        </w:rPr>
        <w:t xml:space="preserve"> se muestra el registro de carga anual de la Red férrea del Atlántico, desde el año 2000 hasta octubre de 2018; el año 2016 fue el año que registró la mayor carga movilizada con 54,656,829.5 de toneladas.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 </w:t>
      </w:r>
      <w:r w:rsidR="00BD75E2" w:rsidRPr="00D47685">
        <w:rPr>
          <w:noProof/>
          <w:sz w:val="24"/>
          <w:szCs w:val="24"/>
        </w:rPr>
        <w:drawing>
          <wp:inline distT="0" distB="0" distL="0" distR="0" wp14:anchorId="690EEAFF" wp14:editId="7C5A1565">
            <wp:extent cx="5612130" cy="2370455"/>
            <wp:effectExtent l="57150" t="57150" r="45720" b="48895"/>
            <wp:docPr id="36" name="Gráfico 36">
              <a:extLst xmlns:a="http://schemas.openxmlformats.org/drawingml/2006/main">
                <a:ext uri="{FF2B5EF4-FFF2-40B4-BE49-F238E27FC236}">
                  <a16:creationId xmlns:a16="http://schemas.microsoft.com/office/drawing/2014/main" id="{BE2CEC53-DD2C-4F26-BF59-BA8DD39A9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D75E2" w:rsidRPr="00D47685" w:rsidRDefault="00BD75E2" w:rsidP="00B37137">
      <w:pPr>
        <w:pStyle w:val="Prrafodelista"/>
        <w:spacing w:line="360" w:lineRule="auto"/>
        <w:jc w:val="both"/>
        <w:rPr>
          <w:rFonts w:ascii="Arial" w:hAnsi="Arial" w:cs="Arial"/>
        </w:rPr>
      </w:pPr>
      <w:r w:rsidRPr="00D47685">
        <w:rPr>
          <w:rFonts w:ascii="Arial" w:hAnsi="Arial" w:cs="Arial"/>
          <w:noProof/>
          <w:lang w:val="es-CO" w:eastAsia="es-CO"/>
        </w:rPr>
        <mc:AlternateContent>
          <mc:Choice Requires="wps">
            <w:drawing>
              <wp:anchor distT="0" distB="0" distL="114300" distR="114300" simplePos="0" relativeHeight="251675648" behindDoc="0" locked="0" layoutInCell="1" allowOverlap="1" wp14:anchorId="217A4C27" wp14:editId="6BC84A09">
                <wp:simplePos x="0" y="0"/>
                <wp:positionH relativeFrom="column">
                  <wp:posOffset>5377815</wp:posOffset>
                </wp:positionH>
                <wp:positionV relativeFrom="paragraph">
                  <wp:posOffset>1216025</wp:posOffset>
                </wp:positionV>
                <wp:extent cx="400050" cy="2476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052" w:rsidRDefault="00E23052" w:rsidP="00BD75E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A4C27" id="Cuadro de texto 38" o:spid="_x0000_s1030" type="#_x0000_t202" style="position:absolute;left:0;text-align:left;margin-left:423.45pt;margin-top:95.75pt;width:31.5pt;height:1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" filled="f" stroked="f" strokeweight=".5pt">
                <v:textbox>
                  <w:txbxContent>
                    <w:p w:rsidR="00E23052" w:rsidRDefault="00E23052" w:rsidP="00BD75E2">
                      <w:r>
                        <w:t xml:space="preserve"> </w:t>
                      </w:r>
                    </w:p>
                  </w:txbxContent>
                </v:textbox>
              </v:shape>
            </w:pict>
          </mc:Fallback>
        </mc:AlternateContent>
      </w:r>
      <w:r w:rsidRPr="00D47685">
        <w:rPr>
          <w:rFonts w:ascii="Arial" w:hAnsi="Arial" w:cs="Arial"/>
        </w:rPr>
        <w:t>Fuente: ANI</w:t>
      </w:r>
    </w:p>
    <w:p w:rsidR="00BD75E2" w:rsidRPr="00D47685" w:rsidRDefault="00BD75E2" w:rsidP="00B37137">
      <w:pPr>
        <w:pStyle w:val="Prrafodelista"/>
        <w:spacing w:line="360" w:lineRule="auto"/>
        <w:jc w:val="both"/>
        <w:rPr>
          <w:rFonts w:ascii="Arial" w:hAnsi="Arial" w:cs="Arial"/>
        </w:rPr>
      </w:pPr>
      <w:r w:rsidRPr="00D47685">
        <w:rPr>
          <w:rFonts w:ascii="Arial" w:hAnsi="Arial" w:cs="Arial"/>
        </w:rPr>
        <w:t>* registro 2018, con corte a 31 de octubre de 2018</w:t>
      </w:r>
    </w:p>
    <w:p w:rsidR="009D3940" w:rsidRPr="00D47685" w:rsidRDefault="00CE7F48" w:rsidP="00B37137">
      <w:pPr>
        <w:spacing w:line="360" w:lineRule="auto"/>
        <w:ind w:left="360"/>
        <w:jc w:val="both"/>
        <w:rPr>
          <w:rFonts w:ascii="Arial" w:hAnsi="Arial" w:cs="Arial"/>
          <w:sz w:val="24"/>
          <w:szCs w:val="24"/>
        </w:rPr>
      </w:pPr>
      <w:r w:rsidRPr="00D47685">
        <w:rPr>
          <w:rFonts w:ascii="Arial" w:hAnsi="Arial" w:cs="Arial"/>
          <w:noProof/>
          <w:sz w:val="24"/>
          <w:szCs w:val="24"/>
          <w:lang w:val="es-CO" w:eastAsia="es-CO"/>
        </w:rPr>
        <mc:AlternateContent>
          <mc:Choice Requires="wps">
            <w:drawing>
              <wp:anchor distT="0" distB="0" distL="114300" distR="114300" simplePos="0" relativeHeight="251664384" behindDoc="0" locked="0" layoutInCell="1" allowOverlap="1" wp14:anchorId="66648F01" wp14:editId="3ACF0243">
                <wp:simplePos x="0" y="0"/>
                <wp:positionH relativeFrom="column">
                  <wp:posOffset>5377815</wp:posOffset>
                </wp:positionH>
                <wp:positionV relativeFrom="paragraph">
                  <wp:posOffset>1216025</wp:posOffset>
                </wp:positionV>
                <wp:extent cx="400050" cy="24765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3052" w:rsidRDefault="00E23052" w:rsidP="00CE7F4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48F01" id="Cuadro de texto 20" o:spid="_x0000_s1031" type="#_x0000_t202" style="position:absolute;left:0;text-align:left;margin-left:423.45pt;margin-top:95.75pt;width:31.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" filled="f" stroked="f" strokeweight=".5pt">
                <v:textbox>
                  <w:txbxContent>
                    <w:p w:rsidR="00E23052" w:rsidRDefault="00E23052" w:rsidP="00CE7F48">
                      <w:r>
                        <w:t xml:space="preserve"> </w:t>
                      </w:r>
                    </w:p>
                  </w:txbxContent>
                </v:textbox>
              </v:shape>
            </w:pict>
          </mc:Fallback>
        </mc:AlternateContent>
      </w:r>
    </w:p>
    <w:p w:rsidR="00CE7F48" w:rsidRPr="001E018F" w:rsidRDefault="00215E2D" w:rsidP="00B37137">
      <w:pPr>
        <w:pStyle w:val="Ttulo2"/>
        <w:spacing w:line="360" w:lineRule="auto"/>
        <w:rPr>
          <w:b/>
          <w:sz w:val="24"/>
          <w:szCs w:val="24"/>
          <w:u w:val="single"/>
        </w:rPr>
      </w:pPr>
      <w:r w:rsidRPr="001E018F">
        <w:rPr>
          <w:b/>
          <w:sz w:val="24"/>
          <w:szCs w:val="24"/>
          <w:u w:val="single"/>
        </w:rPr>
        <w:t>¿CUÁL ES EL AVANCE DE LA CONSTRUCCIÓN DE LA SEGUNDA LÍNEA EN EL CORREDOR FÉRREO - CHIRIGUANÁ – SANTA MARTA?</w:t>
      </w:r>
    </w:p>
    <w:p w:rsidR="00E10C49" w:rsidRPr="00D47685" w:rsidRDefault="00355A41" w:rsidP="00B37137">
      <w:pPr>
        <w:spacing w:line="360" w:lineRule="auto"/>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w:t>
      </w:r>
    </w:p>
    <w:p w:rsidR="00355A41" w:rsidRPr="00D47685" w:rsidRDefault="00355A41" w:rsidP="00B37137">
      <w:pPr>
        <w:spacing w:line="360" w:lineRule="auto"/>
        <w:rPr>
          <w:sz w:val="24"/>
          <w:szCs w:val="24"/>
        </w:rPr>
      </w:pPr>
    </w:p>
    <w:p w:rsidR="00FC5D02" w:rsidRPr="00D47685" w:rsidRDefault="00494A12" w:rsidP="00B37137">
      <w:pPr>
        <w:spacing w:line="360" w:lineRule="auto"/>
        <w:jc w:val="both"/>
        <w:rPr>
          <w:rFonts w:ascii="Arial" w:hAnsi="Arial" w:cs="Arial"/>
          <w:sz w:val="24"/>
          <w:szCs w:val="24"/>
        </w:rPr>
      </w:pPr>
      <w:r w:rsidRPr="00D47685">
        <w:rPr>
          <w:rFonts w:ascii="Arial" w:hAnsi="Arial" w:cs="Arial"/>
          <w:sz w:val="24"/>
          <w:szCs w:val="24"/>
        </w:rPr>
        <w:t xml:space="preserve">Con corte a octubre de 2018, se han construido 165.42 km de segunda línea, es decir con un avance del 86.6%. </w:t>
      </w:r>
    </w:p>
    <w:p w:rsidR="00494A12" w:rsidRPr="00D47685" w:rsidRDefault="00494A12" w:rsidP="00B37137">
      <w:pPr>
        <w:spacing w:line="360" w:lineRule="auto"/>
        <w:jc w:val="both"/>
        <w:rPr>
          <w:rFonts w:ascii="Arial" w:hAnsi="Arial" w:cs="Arial"/>
          <w:sz w:val="24"/>
          <w:szCs w:val="24"/>
        </w:rPr>
      </w:pPr>
      <w:r w:rsidRPr="00D47685">
        <w:rPr>
          <w:rFonts w:ascii="Arial" w:hAnsi="Arial" w:cs="Arial"/>
          <w:sz w:val="24"/>
          <w:szCs w:val="24"/>
        </w:rPr>
        <w:t>En la siguiente gráfica se esquematiza el avance en la construcción.</w:t>
      </w:r>
    </w:p>
    <w:p w:rsidR="00CE7F48" w:rsidRPr="00D47685" w:rsidRDefault="00494A12" w:rsidP="00B37137">
      <w:pPr>
        <w:spacing w:line="360" w:lineRule="auto"/>
        <w:jc w:val="both"/>
        <w:rPr>
          <w:rFonts w:ascii="Arial" w:hAnsi="Arial" w:cs="Arial"/>
          <w:sz w:val="24"/>
          <w:szCs w:val="24"/>
        </w:rPr>
      </w:pPr>
      <w:r w:rsidRPr="00D47685">
        <w:rPr>
          <w:noProof/>
          <w:sz w:val="24"/>
          <w:szCs w:val="24"/>
        </w:rPr>
        <w:lastRenderedPageBreak/>
        <w:drawing>
          <wp:inline distT="0" distB="0" distL="0" distR="0" wp14:anchorId="77FE28A7" wp14:editId="6C6A771E">
            <wp:extent cx="5612130" cy="383074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999" t="32287" r="17006" b="11889"/>
                    <a:stretch/>
                  </pic:blipFill>
                  <pic:spPr bwMode="auto">
                    <a:xfrm>
                      <a:off x="0" y="0"/>
                      <a:ext cx="5612130" cy="3830740"/>
                    </a:xfrm>
                    <a:prstGeom prst="rect">
                      <a:avLst/>
                    </a:prstGeom>
                    <a:ln>
                      <a:noFill/>
                    </a:ln>
                    <a:extLst>
                      <a:ext uri="{53640926-AAD7-44D8-BBD7-CCE9431645EC}">
                        <a14:shadowObscured xmlns:a14="http://schemas.microsoft.com/office/drawing/2010/main"/>
                      </a:ext>
                    </a:extLst>
                  </pic:spPr>
                </pic:pic>
              </a:graphicData>
            </a:graphic>
          </wp:inline>
        </w:drawing>
      </w:r>
    </w:p>
    <w:p w:rsidR="00CE7F48" w:rsidRPr="001E018F" w:rsidRDefault="00215E2D" w:rsidP="00B37137">
      <w:pPr>
        <w:pStyle w:val="Ttulo2"/>
        <w:spacing w:line="360" w:lineRule="auto"/>
        <w:rPr>
          <w:b/>
          <w:sz w:val="24"/>
          <w:szCs w:val="24"/>
          <w:u w:val="single"/>
        </w:rPr>
      </w:pPr>
      <w:r w:rsidRPr="001E018F">
        <w:rPr>
          <w:b/>
          <w:sz w:val="24"/>
          <w:szCs w:val="24"/>
          <w:u w:val="single"/>
        </w:rPr>
        <w:t>¿CUÁL ES LA FRANJA DE SEGURIDAD DE LOS CORREDORES FÉRREOS ADMINISTRADOS POR LA ANI?</w:t>
      </w:r>
    </w:p>
    <w:p w:rsidR="0019075C"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la normatividad férrea existente, la cual se enmarca en el Decreto 1075 de 1954 adoptado como legislación permanente por la Ley 141 de 1961, la Ley 146 de 1963, la Ley 105 de 1993, la Ley 336 de 1996 y la Ley 769 de 2002, la cual describe las características del corredor, también hay que tener en cuenta lo siguiente:</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En especial el Código Nacional de Tránsito, Ley 769 de 2002, definió:</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“-Vía Férrea: Diseñada para el tránsito de vehículos sobre rieles, con prelación sobre las demás vías, excepto para las ciudades donde existe metro...”</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Así mismo, en dicho código se establecieron las siguientes prohibiciones en relación con la vía férrea:</w:t>
      </w:r>
    </w:p>
    <w:p w:rsidR="00CE7F48" w:rsidRPr="00D47685" w:rsidRDefault="00CE7F48" w:rsidP="00B37137">
      <w:pPr>
        <w:spacing w:line="360" w:lineRule="auto"/>
        <w:ind w:left="705" w:hanging="345"/>
        <w:jc w:val="both"/>
        <w:rPr>
          <w:rFonts w:ascii="Arial" w:hAnsi="Arial" w:cs="Arial"/>
          <w:sz w:val="24"/>
          <w:szCs w:val="24"/>
        </w:rPr>
      </w:pPr>
      <w:r w:rsidRPr="00D47685">
        <w:rPr>
          <w:rFonts w:ascii="Arial" w:hAnsi="Arial" w:cs="Arial"/>
          <w:sz w:val="24"/>
          <w:szCs w:val="24"/>
        </w:rPr>
        <w:lastRenderedPageBreak/>
        <w:t>•</w:t>
      </w:r>
      <w:r w:rsidRPr="00D47685">
        <w:rPr>
          <w:rFonts w:ascii="Arial" w:hAnsi="Arial" w:cs="Arial"/>
          <w:sz w:val="24"/>
          <w:szCs w:val="24"/>
        </w:rPr>
        <w:tab/>
        <w:t xml:space="preserve">Prohibiciones para los peatones: ocupar la zona de seguridad y protección de la vía férrea, la cual establece a uno distancia no menor de doce metros. </w:t>
      </w:r>
    </w:p>
    <w:p w:rsidR="00CE7F48" w:rsidRPr="00D47685" w:rsidRDefault="00CE7F48" w:rsidP="00B37137">
      <w:pPr>
        <w:spacing w:line="360" w:lineRule="auto"/>
        <w:ind w:left="705" w:hanging="345"/>
        <w:jc w:val="both"/>
        <w:rPr>
          <w:rFonts w:ascii="Arial" w:hAnsi="Arial" w:cs="Arial"/>
          <w:sz w:val="24"/>
          <w:szCs w:val="24"/>
        </w:rPr>
      </w:pPr>
      <w:r w:rsidRPr="00D47685">
        <w:rPr>
          <w:rFonts w:ascii="Arial" w:hAnsi="Arial" w:cs="Arial"/>
          <w:sz w:val="24"/>
          <w:szCs w:val="24"/>
        </w:rPr>
        <w:t>•</w:t>
      </w:r>
      <w:r w:rsidRPr="00D47685">
        <w:rPr>
          <w:rFonts w:ascii="Arial" w:hAnsi="Arial" w:cs="Arial"/>
          <w:sz w:val="24"/>
          <w:szCs w:val="24"/>
        </w:rPr>
        <w:tab/>
        <w:t xml:space="preserve">Los conductores no podrán transitar con vehículo automotor o de tracción animal por la zona de seguridad de la vía férrea. </w:t>
      </w:r>
    </w:p>
    <w:p w:rsidR="00CE7F48" w:rsidRPr="00D47685" w:rsidRDefault="00CE7F48" w:rsidP="00B37137">
      <w:pPr>
        <w:spacing w:line="360" w:lineRule="auto"/>
        <w:ind w:left="705" w:hanging="345"/>
        <w:jc w:val="both"/>
        <w:rPr>
          <w:rFonts w:ascii="Arial" w:hAnsi="Arial" w:cs="Arial"/>
          <w:sz w:val="24"/>
          <w:szCs w:val="24"/>
        </w:rPr>
      </w:pPr>
      <w:r w:rsidRPr="00D47685">
        <w:rPr>
          <w:rFonts w:ascii="Arial" w:hAnsi="Arial" w:cs="Arial"/>
          <w:sz w:val="24"/>
          <w:szCs w:val="24"/>
        </w:rPr>
        <w:t>•</w:t>
      </w:r>
      <w:r w:rsidRPr="00D47685">
        <w:rPr>
          <w:rFonts w:ascii="Arial" w:hAnsi="Arial" w:cs="Arial"/>
          <w:sz w:val="24"/>
          <w:szCs w:val="24"/>
        </w:rPr>
        <w:tab/>
        <w:t xml:space="preserve">El conductor que transite por una vía sin prelación deberá detener completamente su vehículo al llegar a un cruce y donde no haya semáforo tomará las precauciones debidas e iniciará la marcha cuando le corresponda. En ningún caso el conductor podrá detener su vehículo sobre la vía férrea. </w:t>
      </w:r>
    </w:p>
    <w:p w:rsidR="00CE7F48" w:rsidRPr="00D47685" w:rsidRDefault="00CE7F48" w:rsidP="00B37137">
      <w:pPr>
        <w:spacing w:line="360" w:lineRule="auto"/>
        <w:ind w:left="705" w:hanging="345"/>
        <w:jc w:val="both"/>
        <w:rPr>
          <w:rFonts w:ascii="Arial" w:hAnsi="Arial" w:cs="Arial"/>
          <w:sz w:val="24"/>
          <w:szCs w:val="24"/>
        </w:rPr>
      </w:pPr>
      <w:r w:rsidRPr="00D47685">
        <w:rPr>
          <w:rFonts w:ascii="Arial" w:hAnsi="Arial" w:cs="Arial"/>
          <w:sz w:val="24"/>
          <w:szCs w:val="24"/>
        </w:rPr>
        <w:t>•</w:t>
      </w:r>
      <w:r w:rsidRPr="00D47685">
        <w:rPr>
          <w:rFonts w:ascii="Arial" w:hAnsi="Arial" w:cs="Arial"/>
          <w:sz w:val="24"/>
          <w:szCs w:val="24"/>
        </w:rPr>
        <w:tab/>
        <w:t>Todo conductor deberá permanecer a una distanci</w:t>
      </w:r>
      <w:r w:rsidR="00EC6339" w:rsidRPr="00D47685">
        <w:rPr>
          <w:rFonts w:ascii="Arial" w:hAnsi="Arial" w:cs="Arial"/>
          <w:sz w:val="24"/>
          <w:szCs w:val="24"/>
        </w:rPr>
        <w:t>a</w:t>
      </w:r>
      <w:r w:rsidRPr="00D47685">
        <w:rPr>
          <w:rFonts w:ascii="Arial" w:hAnsi="Arial" w:cs="Arial"/>
          <w:sz w:val="24"/>
          <w:szCs w:val="24"/>
        </w:rPr>
        <w:t xml:space="preserve"> mínima de cinco (5) metros de la vía férrea.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w:t>
      </w:r>
      <w:r w:rsidRPr="00D47685">
        <w:rPr>
          <w:rFonts w:ascii="Arial" w:hAnsi="Arial" w:cs="Arial"/>
          <w:sz w:val="24"/>
          <w:szCs w:val="24"/>
        </w:rPr>
        <w:tab/>
        <w:t>No se debe adelantar a otros vehículos en las intersecciones de las vías férreas.</w:t>
      </w:r>
    </w:p>
    <w:p w:rsidR="00CE7F48" w:rsidRPr="00D47685" w:rsidRDefault="00CE7F48" w:rsidP="00B37137">
      <w:pPr>
        <w:spacing w:line="360" w:lineRule="auto"/>
        <w:ind w:left="705" w:hanging="345"/>
        <w:jc w:val="both"/>
        <w:rPr>
          <w:rFonts w:ascii="Arial" w:hAnsi="Arial" w:cs="Arial"/>
          <w:sz w:val="24"/>
          <w:szCs w:val="24"/>
        </w:rPr>
      </w:pPr>
      <w:r w:rsidRPr="00D47685">
        <w:rPr>
          <w:rFonts w:ascii="Arial" w:hAnsi="Arial" w:cs="Arial"/>
          <w:sz w:val="24"/>
          <w:szCs w:val="24"/>
        </w:rPr>
        <w:t>•</w:t>
      </w:r>
      <w:r w:rsidRPr="00D47685">
        <w:rPr>
          <w:rFonts w:ascii="Arial" w:hAnsi="Arial" w:cs="Arial"/>
          <w:sz w:val="24"/>
          <w:szCs w:val="24"/>
        </w:rPr>
        <w:tab/>
        <w:t xml:space="preserve">Está prohibido estacionar vehículos en la zona de seguridad y de protección de la vía férrea, en la vía principal, vías secundarias, apartaderos, estaciones y anexidades férreas. </w:t>
      </w:r>
    </w:p>
    <w:p w:rsidR="00CE7F48" w:rsidRPr="00D47685" w:rsidRDefault="00CE7F48" w:rsidP="00B37137">
      <w:pPr>
        <w:spacing w:line="360" w:lineRule="auto"/>
        <w:ind w:left="705" w:hanging="345"/>
        <w:jc w:val="both"/>
        <w:rPr>
          <w:rFonts w:ascii="Arial" w:hAnsi="Arial" w:cs="Arial"/>
          <w:sz w:val="24"/>
          <w:szCs w:val="24"/>
        </w:rPr>
      </w:pPr>
      <w:r w:rsidRPr="00D47685">
        <w:rPr>
          <w:rFonts w:ascii="Arial" w:hAnsi="Arial" w:cs="Arial"/>
          <w:sz w:val="24"/>
          <w:szCs w:val="24"/>
        </w:rPr>
        <w:t>•</w:t>
      </w:r>
      <w:r w:rsidRPr="00D47685">
        <w:rPr>
          <w:rFonts w:ascii="Arial" w:hAnsi="Arial" w:cs="Arial"/>
          <w:sz w:val="24"/>
          <w:szCs w:val="24"/>
        </w:rPr>
        <w:tab/>
        <w:t xml:space="preserve">Los infractores de las normas de tránsito pagarán multas por conducir por la vía férrea o por zonas de protección.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El Código Nacional de Tránsito en su artículo 131 consagra una multa equivalente a cuatro (4) salarios mínimos legales vigentes (...) “A quienes conduzcan por la zona de seguridad de la vía férrea o por las zonas de protección y seguridad de ella”.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Por otra </w:t>
      </w:r>
      <w:r w:rsidR="00C874B3" w:rsidRPr="00D47685">
        <w:rPr>
          <w:rFonts w:ascii="Arial" w:hAnsi="Arial" w:cs="Arial"/>
          <w:sz w:val="24"/>
          <w:szCs w:val="24"/>
        </w:rPr>
        <w:t>parte,</w:t>
      </w:r>
      <w:r w:rsidRPr="00D47685">
        <w:rPr>
          <w:rFonts w:ascii="Arial" w:hAnsi="Arial" w:cs="Arial"/>
          <w:sz w:val="24"/>
          <w:szCs w:val="24"/>
        </w:rPr>
        <w:t xml:space="preserve"> el Consejo de Estado en concepto No 1484 de 2002, señaló que los corredores férreos con sus </w:t>
      </w:r>
      <w:r w:rsidR="00C874B3" w:rsidRPr="00D47685">
        <w:rPr>
          <w:rFonts w:ascii="Arial" w:hAnsi="Arial" w:cs="Arial"/>
          <w:sz w:val="24"/>
          <w:szCs w:val="24"/>
        </w:rPr>
        <w:t>anexidades</w:t>
      </w:r>
      <w:r w:rsidRPr="00D47685">
        <w:rPr>
          <w:rFonts w:ascii="Arial" w:hAnsi="Arial" w:cs="Arial"/>
          <w:sz w:val="24"/>
          <w:szCs w:val="24"/>
        </w:rPr>
        <w:t xml:space="preserve"> son bienes de uso público en los siguientes términos: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lastRenderedPageBreak/>
        <w:t xml:space="preserve">“Del análisis de las características del corredor férreo, la Sala concluye que éste junto con sus anexidades, </w:t>
      </w:r>
      <w:r w:rsidR="00C874B3" w:rsidRPr="00D47685">
        <w:rPr>
          <w:rFonts w:ascii="Arial" w:hAnsi="Arial" w:cs="Arial"/>
          <w:sz w:val="24"/>
          <w:szCs w:val="24"/>
        </w:rPr>
        <w:t>son bienes</w:t>
      </w:r>
      <w:r w:rsidRPr="00D47685">
        <w:rPr>
          <w:rFonts w:ascii="Arial" w:hAnsi="Arial" w:cs="Arial"/>
          <w:sz w:val="24"/>
          <w:szCs w:val="24"/>
        </w:rPr>
        <w:t xml:space="preserve"> de uso público por las razones que a continuación se exponen:</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w:t>
      </w:r>
      <w:r w:rsidR="00C874B3" w:rsidRPr="00D47685">
        <w:rPr>
          <w:rFonts w:ascii="Arial" w:hAnsi="Arial" w:cs="Arial"/>
          <w:sz w:val="24"/>
          <w:szCs w:val="24"/>
        </w:rPr>
        <w:t>El corredor</w:t>
      </w:r>
      <w:r w:rsidRPr="00D47685">
        <w:rPr>
          <w:rFonts w:ascii="Arial" w:hAnsi="Arial" w:cs="Arial"/>
          <w:sz w:val="24"/>
          <w:szCs w:val="24"/>
        </w:rPr>
        <w:t xml:space="preserve"> férreo forma parte de la infraestructura vial y de transporte de propiedad de la Nación, por lo tanto, es un bien </w:t>
      </w:r>
      <w:r w:rsidR="00C874B3" w:rsidRPr="00D47685">
        <w:rPr>
          <w:rFonts w:ascii="Arial" w:hAnsi="Arial" w:cs="Arial"/>
          <w:sz w:val="24"/>
          <w:szCs w:val="24"/>
        </w:rPr>
        <w:t>que se</w:t>
      </w:r>
      <w:r w:rsidRPr="00D47685">
        <w:rPr>
          <w:rFonts w:ascii="Arial" w:hAnsi="Arial" w:cs="Arial"/>
          <w:sz w:val="24"/>
          <w:szCs w:val="24"/>
        </w:rPr>
        <w:t xml:space="preserve"> </w:t>
      </w:r>
      <w:r w:rsidR="00C874B3" w:rsidRPr="00D47685">
        <w:rPr>
          <w:rFonts w:ascii="Arial" w:hAnsi="Arial" w:cs="Arial"/>
          <w:sz w:val="24"/>
          <w:szCs w:val="24"/>
        </w:rPr>
        <w:t>encuentra afecto</w:t>
      </w:r>
      <w:r w:rsidRPr="00D47685">
        <w:rPr>
          <w:rFonts w:ascii="Arial" w:hAnsi="Arial" w:cs="Arial"/>
          <w:sz w:val="24"/>
          <w:szCs w:val="24"/>
        </w:rPr>
        <w:t xml:space="preserve"> al uso público o colectivo, independientemente del sistema de operación o explotación que se establezca.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“Su destinación al uso común está directamente relacionada con el ejercicio de la actividad de transporte que por su naturaleza es un servicio público. </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“El corredor férreo y sus anexidades están fuera de la actividad mercantil </w:t>
      </w:r>
      <w:r w:rsidR="00C874B3" w:rsidRPr="00D47685">
        <w:rPr>
          <w:rFonts w:ascii="Arial" w:hAnsi="Arial" w:cs="Arial"/>
          <w:sz w:val="24"/>
          <w:szCs w:val="24"/>
        </w:rPr>
        <w:t>y,</w:t>
      </w:r>
      <w:r w:rsidRPr="00D47685">
        <w:rPr>
          <w:rFonts w:ascii="Arial" w:hAnsi="Arial" w:cs="Arial"/>
          <w:sz w:val="24"/>
          <w:szCs w:val="24"/>
        </w:rPr>
        <w:t xml:space="preserve"> por lo tanto, son inembargables, inalienables e imprescriptibles.”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“En este orden de </w:t>
      </w:r>
      <w:r w:rsidR="00C874B3" w:rsidRPr="00D47685">
        <w:rPr>
          <w:rFonts w:ascii="Arial" w:hAnsi="Arial" w:cs="Arial"/>
          <w:sz w:val="24"/>
          <w:szCs w:val="24"/>
        </w:rPr>
        <w:t>ideas, los</w:t>
      </w:r>
      <w:r w:rsidRPr="00D47685">
        <w:rPr>
          <w:rFonts w:ascii="Arial" w:hAnsi="Arial" w:cs="Arial"/>
          <w:sz w:val="24"/>
          <w:szCs w:val="24"/>
        </w:rPr>
        <w:t xml:space="preserve"> bienes inmuebles que conforman el corredor férreo, sus zonas anexas, contiguas o de seguridad, se clasifican como bienes de uso público mientras se hallen vinculados al servicio público del transporte ferroviario y, por ende, gozan de una especial protección frente a cualquier tipo de intervención que afecte su integridad, consagrada de manera reiterada en las normas especiales expedidas para este tipo de transporte.</w:t>
      </w:r>
    </w:p>
    <w:p w:rsidR="00CE7F48" w:rsidRPr="001E018F" w:rsidRDefault="00F36596" w:rsidP="001E018F">
      <w:pPr>
        <w:shd w:val="clear" w:color="auto" w:fill="FFFFFF"/>
        <w:spacing w:after="0" w:line="360" w:lineRule="auto"/>
        <w:jc w:val="center"/>
        <w:rPr>
          <w:rFonts w:asciiTheme="majorHAnsi" w:eastAsia="Times New Roman" w:hAnsiTheme="majorHAnsi" w:cs="Arial"/>
          <w:b/>
          <w:i/>
          <w:color w:val="ED7D31" w:themeColor="accent2"/>
          <w:sz w:val="32"/>
          <w:szCs w:val="32"/>
          <w:u w:val="single"/>
          <w:lang w:eastAsia="es-MX"/>
        </w:rPr>
      </w:pPr>
      <w:r w:rsidRPr="001E018F">
        <w:rPr>
          <w:rFonts w:asciiTheme="majorHAnsi" w:eastAsia="Times New Roman" w:hAnsiTheme="majorHAnsi" w:cs="Arial"/>
          <w:b/>
          <w:i/>
          <w:noProof/>
          <w:color w:val="ED7D31" w:themeColor="accent2"/>
          <w:sz w:val="32"/>
          <w:szCs w:val="32"/>
          <w:u w:val="single"/>
          <w:lang w:eastAsia="es-MX"/>
        </w:rPr>
        <w:drawing>
          <wp:anchor distT="0" distB="0" distL="114300" distR="114300" simplePos="0" relativeHeight="251714560" behindDoc="0" locked="0" layoutInCell="1" allowOverlap="1" wp14:anchorId="005FECB2">
            <wp:simplePos x="0" y="0"/>
            <wp:positionH relativeFrom="margin">
              <wp:align>right</wp:align>
            </wp:positionH>
            <wp:positionV relativeFrom="margin">
              <wp:posOffset>5629038</wp:posOffset>
            </wp:positionV>
            <wp:extent cx="5030470" cy="1936750"/>
            <wp:effectExtent l="152400" t="152400" r="360680" b="368300"/>
            <wp:wrapSquare wrapText="bothSides"/>
            <wp:docPr id="14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0470" cy="1936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127B" w:rsidRPr="001E018F">
        <w:rPr>
          <w:rFonts w:asciiTheme="majorHAnsi" w:eastAsia="Times New Roman" w:hAnsiTheme="majorHAnsi" w:cs="Arial"/>
          <w:b/>
          <w:i/>
          <w:color w:val="ED7D31" w:themeColor="accent2"/>
          <w:sz w:val="32"/>
          <w:szCs w:val="32"/>
          <w:u w:val="single"/>
          <w:lang w:eastAsia="es-MX"/>
        </w:rPr>
        <w:t>PUERTOS</w:t>
      </w:r>
    </w:p>
    <w:p w:rsidR="00421799" w:rsidRPr="00D47685" w:rsidRDefault="00421799" w:rsidP="00B37137">
      <w:pPr>
        <w:spacing w:line="360" w:lineRule="auto"/>
        <w:ind w:left="360"/>
        <w:jc w:val="center"/>
        <w:rPr>
          <w:rFonts w:ascii="Arial" w:hAnsi="Arial" w:cs="Arial"/>
          <w:b/>
          <w:color w:val="ED7D31" w:themeColor="accent2"/>
          <w:sz w:val="24"/>
          <w:szCs w:val="24"/>
        </w:rPr>
      </w:pPr>
    </w:p>
    <w:p w:rsidR="00421799" w:rsidRPr="00D47685" w:rsidRDefault="00421799" w:rsidP="00B37137">
      <w:pPr>
        <w:spacing w:line="360" w:lineRule="auto"/>
        <w:ind w:left="360"/>
        <w:jc w:val="center"/>
        <w:rPr>
          <w:rFonts w:ascii="Arial" w:hAnsi="Arial" w:cs="Arial"/>
          <w:b/>
          <w:color w:val="ED7D31" w:themeColor="accent2"/>
          <w:sz w:val="24"/>
          <w:szCs w:val="24"/>
        </w:rPr>
      </w:pPr>
    </w:p>
    <w:p w:rsidR="00421799" w:rsidRPr="00D47685" w:rsidRDefault="00421799" w:rsidP="00B37137">
      <w:pPr>
        <w:spacing w:line="360" w:lineRule="auto"/>
        <w:ind w:left="360"/>
        <w:jc w:val="center"/>
        <w:rPr>
          <w:rFonts w:ascii="Arial" w:hAnsi="Arial" w:cs="Arial"/>
          <w:b/>
          <w:color w:val="ED7D31" w:themeColor="accent2"/>
          <w:sz w:val="24"/>
          <w:szCs w:val="24"/>
        </w:rPr>
      </w:pPr>
    </w:p>
    <w:p w:rsidR="0019075C" w:rsidRPr="001E018F" w:rsidRDefault="00215E2D" w:rsidP="00B37137">
      <w:pPr>
        <w:pStyle w:val="Ttulo2"/>
        <w:spacing w:line="360" w:lineRule="auto"/>
        <w:rPr>
          <w:b/>
          <w:sz w:val="24"/>
          <w:szCs w:val="24"/>
          <w:u w:val="single"/>
        </w:rPr>
      </w:pPr>
      <w:r w:rsidRPr="001E018F">
        <w:rPr>
          <w:b/>
          <w:sz w:val="24"/>
          <w:szCs w:val="24"/>
          <w:u w:val="single"/>
        </w:rPr>
        <w:t>¿QUÉ ES UN PUERTO?</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57"/>
        <w:jc w:val="both"/>
        <w:rPr>
          <w:rFonts w:ascii="Arial" w:hAnsi="Arial" w:cs="Arial"/>
          <w:sz w:val="24"/>
          <w:szCs w:val="24"/>
        </w:rPr>
      </w:pPr>
      <w:r w:rsidRPr="00D47685">
        <w:rPr>
          <w:rFonts w:ascii="Arial" w:hAnsi="Arial" w:cs="Arial"/>
          <w:sz w:val="24"/>
          <w:szCs w:val="24"/>
        </w:rPr>
        <w:t>Es el conjunto de elementos físicos que incluyen obras</w:t>
      </w:r>
      <w:r w:rsidR="00EC6339" w:rsidRPr="00D47685">
        <w:rPr>
          <w:rFonts w:ascii="Arial" w:hAnsi="Arial" w:cs="Arial"/>
          <w:sz w:val="24"/>
          <w:szCs w:val="24"/>
        </w:rPr>
        <w:t>,</w:t>
      </w:r>
      <w:r w:rsidRPr="00D47685">
        <w:rPr>
          <w:rFonts w:ascii="Arial" w:hAnsi="Arial" w:cs="Arial"/>
          <w:sz w:val="24"/>
          <w:szCs w:val="24"/>
        </w:rPr>
        <w:t xml:space="preserve"> canales de acc</w:t>
      </w:r>
      <w:r w:rsidR="00EC6339" w:rsidRPr="00D47685">
        <w:rPr>
          <w:rFonts w:ascii="Arial" w:hAnsi="Arial" w:cs="Arial"/>
          <w:sz w:val="24"/>
          <w:szCs w:val="24"/>
        </w:rPr>
        <w:t>eso, instalaciones de servicios</w:t>
      </w:r>
      <w:r w:rsidRPr="00D47685">
        <w:rPr>
          <w:rFonts w:ascii="Arial" w:hAnsi="Arial" w:cs="Arial"/>
          <w:sz w:val="24"/>
          <w:szCs w:val="24"/>
        </w:rPr>
        <w:t xml:space="preserve"> que permiten aprovechar un área frente a la costa o ribera de un río en condiciones favorables para realizar operaciones de cargue y descargue de toda clase de naves, intercambio de mercancía entre tráfico terrestre, marítimo y/o fluvial. Dentro del puerto quedan los terminales portuarios, muelles y embarcaderos.</w:t>
      </w:r>
    </w:p>
    <w:p w:rsidR="00CE7F48" w:rsidRPr="001E018F" w:rsidRDefault="00215E2D" w:rsidP="00B37137">
      <w:pPr>
        <w:pStyle w:val="Ttulo2"/>
        <w:spacing w:line="360" w:lineRule="auto"/>
        <w:rPr>
          <w:b/>
          <w:sz w:val="24"/>
          <w:szCs w:val="24"/>
          <w:u w:val="single"/>
        </w:rPr>
      </w:pPr>
      <w:r w:rsidRPr="001E018F">
        <w:rPr>
          <w:b/>
          <w:sz w:val="24"/>
          <w:szCs w:val="24"/>
          <w:u w:val="single"/>
        </w:rPr>
        <w:t>¿QUÉ ES ACTIVIDAD PORTUARIA?</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Se consideran actividades portuarias la construcción, operación y administración de puertos, terminales portuarios; los rellenos, dragados y obras de ingeniería oceánica; y, en general, todas aquellas que se efectúan en los puertos y terminales portuarios, en los embarcaderos, en las construcciones que existan sobre las playas y zonas de bajamar, y en las orillas de los ríos donde existan instalaciones portuarias.</w:t>
      </w:r>
    </w:p>
    <w:p w:rsidR="00CE7F48" w:rsidRPr="001E018F" w:rsidRDefault="00215E2D" w:rsidP="00B37137">
      <w:pPr>
        <w:pStyle w:val="Ttulo2"/>
        <w:spacing w:line="360" w:lineRule="auto"/>
        <w:rPr>
          <w:b/>
          <w:sz w:val="24"/>
          <w:szCs w:val="24"/>
          <w:u w:val="single"/>
        </w:rPr>
      </w:pPr>
      <w:r w:rsidRPr="001E018F">
        <w:rPr>
          <w:b/>
          <w:sz w:val="24"/>
          <w:szCs w:val="24"/>
          <w:u w:val="single"/>
        </w:rPr>
        <w:t>¿QUÉ ES UN PUERTO FLUVIAL?</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19075C"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Es el lugar situado sobre la ribera de una vía fluvial navegable, adecuado y acondicionado para las actividades fluviales y acondicionado para las actividades fluviales.</w:t>
      </w:r>
    </w:p>
    <w:p w:rsidR="00CE7F48" w:rsidRPr="001E018F" w:rsidRDefault="00215E2D" w:rsidP="00B37137">
      <w:pPr>
        <w:pStyle w:val="Ttulo2"/>
        <w:spacing w:line="360" w:lineRule="auto"/>
        <w:rPr>
          <w:b/>
          <w:sz w:val="24"/>
          <w:szCs w:val="24"/>
          <w:u w:val="single"/>
        </w:rPr>
      </w:pPr>
      <w:r w:rsidRPr="001E018F">
        <w:rPr>
          <w:b/>
          <w:sz w:val="24"/>
          <w:szCs w:val="24"/>
          <w:u w:val="single"/>
        </w:rPr>
        <w:t>¿QUÉ ES UN OPERADOR PORTUARIO?</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 xml:space="preserve">Es la empresa que presta servicios en los puertos, directamente relacionados con la entidad portuaria, tales como cargue y descargue, almacenamiento, </w:t>
      </w:r>
      <w:r w:rsidRPr="00D47685">
        <w:rPr>
          <w:rFonts w:ascii="Arial" w:hAnsi="Arial" w:cs="Arial"/>
          <w:sz w:val="24"/>
          <w:szCs w:val="24"/>
        </w:rPr>
        <w:lastRenderedPageBreak/>
        <w:t>practicaje, remolque, estiba y desestiba, manejo terrestre o porteo de la carga, dragado, clasificación, reconocimiento y usería.</w:t>
      </w:r>
    </w:p>
    <w:p w:rsidR="00CE7F48" w:rsidRPr="001E018F" w:rsidRDefault="00215E2D" w:rsidP="00B37137">
      <w:pPr>
        <w:pStyle w:val="Ttulo2"/>
        <w:spacing w:line="360" w:lineRule="auto"/>
        <w:rPr>
          <w:b/>
          <w:sz w:val="24"/>
          <w:szCs w:val="24"/>
          <w:u w:val="single"/>
        </w:rPr>
      </w:pPr>
      <w:r w:rsidRPr="001E018F">
        <w:rPr>
          <w:b/>
          <w:sz w:val="24"/>
          <w:szCs w:val="24"/>
          <w:u w:val="single"/>
        </w:rPr>
        <w:t>¿QUÉ ES PUERTO DE CABOTAJE?</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Es aquel puerto en el que sólo pueden realizarse operaciones entre puertos nacionales o del mismo Estado.</w:t>
      </w:r>
    </w:p>
    <w:p w:rsidR="00215E2D" w:rsidRPr="00D47685" w:rsidRDefault="00215E2D" w:rsidP="00B37137">
      <w:pPr>
        <w:pStyle w:val="Ttulo2"/>
        <w:spacing w:line="360" w:lineRule="auto"/>
        <w:rPr>
          <w:sz w:val="24"/>
          <w:szCs w:val="24"/>
        </w:rPr>
      </w:pPr>
    </w:p>
    <w:p w:rsidR="00CE7F48" w:rsidRPr="001E018F" w:rsidRDefault="00215E2D" w:rsidP="00B37137">
      <w:pPr>
        <w:pStyle w:val="Ttulo2"/>
        <w:spacing w:line="360" w:lineRule="auto"/>
        <w:rPr>
          <w:b/>
          <w:sz w:val="24"/>
          <w:szCs w:val="24"/>
          <w:u w:val="single"/>
        </w:rPr>
      </w:pPr>
      <w:r w:rsidRPr="001E018F">
        <w:rPr>
          <w:b/>
          <w:sz w:val="24"/>
          <w:szCs w:val="24"/>
          <w:u w:val="single"/>
        </w:rPr>
        <w:t>¿CUÁL ES LA NORMA PARA SOLICITAR UNA CONCESIÓN PORTUARIA?</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Es el Estatuto Portuaria la Ley 01 de 1991 y en su artículo 9, l Ley 1242 de 2008, el Decreto 474 de 2015 y el Decreto 4735 de 2009, se encuentra los requisitos para la petición de una concesión portuaria.</w:t>
      </w:r>
    </w:p>
    <w:p w:rsidR="00CE7F48" w:rsidRPr="001E018F" w:rsidRDefault="00215E2D" w:rsidP="00B37137">
      <w:pPr>
        <w:pStyle w:val="Ttulo2"/>
        <w:spacing w:line="360" w:lineRule="auto"/>
        <w:rPr>
          <w:b/>
          <w:sz w:val="24"/>
          <w:szCs w:val="24"/>
          <w:u w:val="single"/>
        </w:rPr>
      </w:pPr>
      <w:r w:rsidRPr="001E018F">
        <w:rPr>
          <w:b/>
          <w:sz w:val="24"/>
          <w:szCs w:val="24"/>
          <w:u w:val="single"/>
        </w:rPr>
        <w:t>¿CUÁLES SON LOS REQUISITOS PARA LABORAR EN UN PUERTO COLOMBIANO?</w:t>
      </w:r>
    </w:p>
    <w:p w:rsidR="00355A41" w:rsidRPr="00D47685" w:rsidRDefault="00355A41" w:rsidP="00B37137">
      <w:pPr>
        <w:spacing w:line="360" w:lineRule="auto"/>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De conformidad con la Ley 01 del 10 de enero de 1991, Decreto 2091 del 28 de diciembre de 1992, la Resolución 0478 del 8 de junio de 1999 y el Decreto 2053 del 23 de julio de 2003, para realizar actividades portuarias en Colombia la empresa debe registrarse ante el Ministerio de Transporte, ubicado en la Avenida El Dorado, El CAN, teléfono 3240800 extensión 1546.</w:t>
      </w:r>
    </w:p>
    <w:p w:rsidR="00CE7F48" w:rsidRPr="001E018F" w:rsidRDefault="00215E2D" w:rsidP="00B37137">
      <w:pPr>
        <w:pStyle w:val="Ttulo2"/>
        <w:spacing w:line="360" w:lineRule="auto"/>
        <w:rPr>
          <w:b/>
          <w:sz w:val="24"/>
          <w:szCs w:val="24"/>
          <w:u w:val="single"/>
        </w:rPr>
      </w:pPr>
      <w:r w:rsidRPr="001E018F">
        <w:rPr>
          <w:b/>
          <w:sz w:val="24"/>
          <w:szCs w:val="24"/>
          <w:u w:val="single"/>
        </w:rPr>
        <w:t>¿QUIÉNES OTORGAN CONCESIONES PORTUARIAS?</w:t>
      </w:r>
    </w:p>
    <w:p w:rsidR="00355A41"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921B11" w:rsidRDefault="00CE7F48" w:rsidP="00921B11">
      <w:pPr>
        <w:spacing w:line="360" w:lineRule="auto"/>
        <w:ind w:left="360"/>
        <w:jc w:val="both"/>
        <w:rPr>
          <w:rFonts w:ascii="Arial" w:hAnsi="Arial" w:cs="Arial"/>
          <w:sz w:val="24"/>
          <w:szCs w:val="24"/>
        </w:rPr>
      </w:pPr>
      <w:r w:rsidRPr="00D47685">
        <w:rPr>
          <w:rFonts w:ascii="Arial" w:hAnsi="Arial" w:cs="Arial"/>
          <w:sz w:val="24"/>
          <w:szCs w:val="24"/>
        </w:rPr>
        <w:t xml:space="preserve">En el país las entidades otorgantes de concesiones portuarias son la Agencia Nacional de Infraestructura (ANI) y la Corporación Autónoma del Río Grande de la Magdalena (CORMAGDALENA), así como el Departamento del Archipiélago de San Andrés, Providencia y Santa Catalina. Lo anterior de conformidad a lo </w:t>
      </w:r>
      <w:r w:rsidR="00921B11">
        <w:rPr>
          <w:rFonts w:ascii="Arial" w:hAnsi="Arial" w:cs="Arial"/>
          <w:sz w:val="24"/>
          <w:szCs w:val="24"/>
        </w:rPr>
        <w:t xml:space="preserve"> </w:t>
      </w:r>
    </w:p>
    <w:p w:rsidR="00921B11" w:rsidRDefault="00921B11" w:rsidP="00921B11">
      <w:pPr>
        <w:spacing w:line="360" w:lineRule="auto"/>
        <w:ind w:left="360"/>
        <w:jc w:val="both"/>
        <w:rPr>
          <w:rFonts w:ascii="Arial" w:hAnsi="Arial" w:cs="Arial"/>
          <w:sz w:val="24"/>
          <w:szCs w:val="24"/>
        </w:rPr>
      </w:pPr>
    </w:p>
    <w:p w:rsidR="00921B11" w:rsidRDefault="00921B11" w:rsidP="00921B11">
      <w:pPr>
        <w:spacing w:line="360" w:lineRule="auto"/>
        <w:ind w:left="360"/>
        <w:jc w:val="both"/>
        <w:rPr>
          <w:rFonts w:ascii="Arial" w:hAnsi="Arial" w:cs="Arial"/>
          <w:sz w:val="24"/>
          <w:szCs w:val="24"/>
        </w:rPr>
      </w:pPr>
      <w:r w:rsidRPr="00D47685">
        <w:rPr>
          <w:rFonts w:ascii="Arial" w:hAnsi="Arial" w:cs="Arial"/>
          <w:sz w:val="24"/>
          <w:szCs w:val="24"/>
        </w:rPr>
        <w:lastRenderedPageBreak/>
        <w:t>establecido en la Ley 1 de 1991, Ley 161 de 1994 y los Decretos 708 y 838 de 1992.</w:t>
      </w:r>
    </w:p>
    <w:p w:rsidR="00921B11" w:rsidRPr="001E018F" w:rsidRDefault="00921B11" w:rsidP="00921B11">
      <w:pPr>
        <w:pStyle w:val="Ttulo2"/>
        <w:spacing w:line="360" w:lineRule="auto"/>
        <w:rPr>
          <w:b/>
          <w:sz w:val="24"/>
          <w:szCs w:val="24"/>
          <w:u w:val="single"/>
        </w:rPr>
      </w:pPr>
      <w:r w:rsidRPr="001E018F">
        <w:rPr>
          <w:b/>
          <w:sz w:val="24"/>
          <w:szCs w:val="24"/>
          <w:u w:val="single"/>
        </w:rPr>
        <w:t>¿CÓMO SE DEFINE CONTRAPRESTACIÓN?</w:t>
      </w:r>
    </w:p>
    <w:p w:rsidR="00921B11" w:rsidRPr="00D47685" w:rsidRDefault="00921B11" w:rsidP="00921B11">
      <w:pPr>
        <w:spacing w:line="360" w:lineRule="auto"/>
        <w:rPr>
          <w:sz w:val="24"/>
          <w:szCs w:val="24"/>
        </w:rPr>
      </w:pPr>
      <w:r w:rsidRPr="00D47685">
        <w:rPr>
          <w:rFonts w:ascii="Arial" w:eastAsia="Times New Roman" w:hAnsi="Arial" w:cs="Arial"/>
          <w:bCs/>
          <w:color w:val="333333"/>
          <w:sz w:val="24"/>
          <w:szCs w:val="24"/>
          <w:lang w:eastAsia="es-MX"/>
        </w:rPr>
        <w:t>Respuesta:</w:t>
      </w:r>
    </w:p>
    <w:p w:rsidR="00921B11" w:rsidRPr="00D47685" w:rsidRDefault="00921B11" w:rsidP="00921B11">
      <w:pPr>
        <w:spacing w:line="360" w:lineRule="auto"/>
        <w:ind w:left="360"/>
        <w:jc w:val="both"/>
        <w:rPr>
          <w:rFonts w:ascii="Arial" w:hAnsi="Arial" w:cs="Arial"/>
          <w:sz w:val="24"/>
          <w:szCs w:val="24"/>
        </w:rPr>
      </w:pPr>
      <w:r w:rsidRPr="00D47685">
        <w:rPr>
          <w:rFonts w:ascii="Arial" w:hAnsi="Arial" w:cs="Arial"/>
          <w:sz w:val="24"/>
          <w:szCs w:val="24"/>
        </w:rPr>
        <w:t>La Contraprestación es el pago que una Sociedad Portuaria hace al estado (INVIAS y Municipio donde opera el puerto) en correspondencia al otorgamiento de una concesión portuario por el uso temporal y exclusivo, administración y explotación de una zona de uso público a cargo del estado.</w:t>
      </w:r>
    </w:p>
    <w:p w:rsidR="00921B11" w:rsidRPr="001E018F" w:rsidRDefault="00921B11" w:rsidP="00921B11">
      <w:pPr>
        <w:pStyle w:val="Ttulo2"/>
        <w:spacing w:line="360" w:lineRule="auto"/>
        <w:rPr>
          <w:b/>
          <w:sz w:val="24"/>
          <w:szCs w:val="24"/>
          <w:u w:val="single"/>
        </w:rPr>
      </w:pPr>
      <w:r w:rsidRPr="001E018F">
        <w:rPr>
          <w:b/>
          <w:sz w:val="24"/>
          <w:szCs w:val="24"/>
          <w:u w:val="single"/>
        </w:rPr>
        <w:t>¿QUIÉNES PAGAN CONTRAPRESTACIÓN?</w:t>
      </w:r>
    </w:p>
    <w:p w:rsidR="00921B11" w:rsidRPr="00D47685" w:rsidRDefault="00921B11" w:rsidP="00921B11">
      <w:pPr>
        <w:spacing w:line="360" w:lineRule="auto"/>
        <w:rPr>
          <w:sz w:val="24"/>
          <w:szCs w:val="24"/>
        </w:rPr>
      </w:pPr>
      <w:r w:rsidRPr="00D47685">
        <w:rPr>
          <w:rFonts w:ascii="Arial" w:eastAsia="Times New Roman" w:hAnsi="Arial" w:cs="Arial"/>
          <w:bCs/>
          <w:color w:val="333333"/>
          <w:sz w:val="24"/>
          <w:szCs w:val="24"/>
          <w:lang w:eastAsia="es-MX"/>
        </w:rPr>
        <w:t>Respuesta:</w:t>
      </w:r>
    </w:p>
    <w:p w:rsidR="00921B11" w:rsidRPr="00D47685" w:rsidRDefault="00921B11" w:rsidP="00921B11">
      <w:pPr>
        <w:spacing w:line="360" w:lineRule="auto"/>
        <w:ind w:left="360"/>
        <w:jc w:val="both"/>
        <w:rPr>
          <w:rFonts w:ascii="Arial" w:hAnsi="Arial" w:cs="Arial"/>
          <w:sz w:val="24"/>
          <w:szCs w:val="24"/>
        </w:rPr>
      </w:pPr>
      <w:r w:rsidRPr="00D47685">
        <w:rPr>
          <w:rFonts w:ascii="Arial" w:hAnsi="Arial" w:cs="Arial"/>
          <w:sz w:val="24"/>
          <w:szCs w:val="24"/>
        </w:rPr>
        <w:t>Los titulares de las concesiones portuarias están obligados a pagar contraprestación por el uso de las zonas portuarias al Estado Colombiano anualmente y el cual es recaudada por La Nación por intermedio del Instituto Nacional de VIAS (INVIAS) y por el ente territorial dónde se desarrolla el contrato. La proporción será de un 80% para La Nación y un 20% para el municipio. Lo anterior de conformidad a lo establecido en la Ley 1 de 1991, Ley 856 de 2003 y Decreto 1873 de 2008.</w:t>
      </w:r>
    </w:p>
    <w:p w:rsidR="00921B11" w:rsidRPr="00D47685" w:rsidRDefault="00921B11" w:rsidP="00921B11">
      <w:pPr>
        <w:pStyle w:val="Ttulo2"/>
        <w:spacing w:line="360" w:lineRule="auto"/>
        <w:rPr>
          <w:b/>
          <w:sz w:val="24"/>
          <w:szCs w:val="24"/>
        </w:rPr>
      </w:pPr>
    </w:p>
    <w:p w:rsidR="00921B11" w:rsidRPr="001E018F" w:rsidRDefault="00921B11" w:rsidP="00921B11">
      <w:pPr>
        <w:pStyle w:val="Ttulo2"/>
        <w:spacing w:line="360" w:lineRule="auto"/>
        <w:rPr>
          <w:b/>
          <w:sz w:val="24"/>
          <w:szCs w:val="24"/>
          <w:u w:val="single"/>
        </w:rPr>
      </w:pPr>
      <w:r w:rsidRPr="001E018F">
        <w:rPr>
          <w:b/>
          <w:sz w:val="24"/>
          <w:szCs w:val="24"/>
          <w:u w:val="single"/>
        </w:rPr>
        <w:t>¿CUÁNTOS PUERTOS OPERAN A LA FECHA?</w:t>
      </w:r>
    </w:p>
    <w:p w:rsidR="00921B11" w:rsidRPr="00D47685" w:rsidRDefault="00921B11" w:rsidP="00921B11">
      <w:pPr>
        <w:spacing w:line="360" w:lineRule="auto"/>
        <w:ind w:left="360"/>
        <w:jc w:val="both"/>
        <w:rPr>
          <w:rFonts w:ascii="Arial" w:hAnsi="Arial" w:cs="Arial"/>
          <w:sz w:val="24"/>
          <w:szCs w:val="24"/>
        </w:rPr>
      </w:pPr>
      <w:r w:rsidRPr="00D47685">
        <w:rPr>
          <w:rFonts w:ascii="Arial" w:eastAsia="Times New Roman" w:hAnsi="Arial" w:cs="Arial"/>
          <w:bCs/>
          <w:color w:val="333333"/>
          <w:sz w:val="24"/>
          <w:szCs w:val="24"/>
          <w:lang w:eastAsia="es-MX"/>
        </w:rPr>
        <w:t>Respuesta:</w:t>
      </w:r>
    </w:p>
    <w:p w:rsidR="00921B11" w:rsidRPr="00D47685" w:rsidRDefault="00921B11" w:rsidP="00921B11">
      <w:pPr>
        <w:spacing w:line="360" w:lineRule="auto"/>
        <w:ind w:left="360"/>
        <w:jc w:val="both"/>
        <w:rPr>
          <w:rFonts w:ascii="Arial" w:hAnsi="Arial" w:cs="Arial"/>
          <w:sz w:val="24"/>
          <w:szCs w:val="24"/>
        </w:rPr>
      </w:pPr>
      <w:r w:rsidRPr="00D47685">
        <w:rPr>
          <w:rFonts w:ascii="Arial" w:hAnsi="Arial" w:cs="Arial"/>
          <w:sz w:val="24"/>
          <w:szCs w:val="24"/>
        </w:rPr>
        <w:t>En la actualidad los puertos a cargo de la Agencia Nacional de Infraestructura que están en operación son:</w:t>
      </w:r>
    </w:p>
    <w:tbl>
      <w:tblPr>
        <w:tblW w:w="9261" w:type="dxa"/>
        <w:tblCellMar>
          <w:left w:w="70" w:type="dxa"/>
          <w:right w:w="70" w:type="dxa"/>
        </w:tblCellMar>
        <w:tblLook w:val="04A0" w:firstRow="1" w:lastRow="0" w:firstColumn="1" w:lastColumn="0" w:noHBand="0" w:noVBand="1"/>
      </w:tblPr>
      <w:tblGrid>
        <w:gridCol w:w="594"/>
        <w:gridCol w:w="1287"/>
        <w:gridCol w:w="1091"/>
        <w:gridCol w:w="1377"/>
        <w:gridCol w:w="1318"/>
        <w:gridCol w:w="791"/>
        <w:gridCol w:w="1581"/>
        <w:gridCol w:w="1106"/>
        <w:gridCol w:w="1106"/>
      </w:tblGrid>
      <w:tr w:rsidR="004C621F" w:rsidRPr="00A50464" w:rsidTr="000B404A">
        <w:trPr>
          <w:trHeight w:val="525"/>
        </w:trPr>
        <w:tc>
          <w:tcPr>
            <w:tcW w:w="4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Cons.</w:t>
            </w:r>
          </w:p>
        </w:tc>
        <w:tc>
          <w:tcPr>
            <w:tcW w:w="11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Ciudad o Municipio</w:t>
            </w:r>
          </w:p>
        </w:tc>
        <w:tc>
          <w:tcPr>
            <w:tcW w:w="9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Depto.</w:t>
            </w:r>
          </w:p>
        </w:tc>
        <w:tc>
          <w:tcPr>
            <w:tcW w:w="1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Acto Administrativo Permiso</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Tipo de Permiso</w:t>
            </w:r>
          </w:p>
        </w:tc>
        <w:tc>
          <w:tcPr>
            <w:tcW w:w="6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Tipo de Servicio</w:t>
            </w:r>
          </w:p>
        </w:tc>
        <w:tc>
          <w:tcPr>
            <w:tcW w:w="14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Nombre Concesionario o beneficiario</w:t>
            </w:r>
          </w:p>
        </w:tc>
        <w:tc>
          <w:tcPr>
            <w:tcW w:w="1992" w:type="dxa"/>
            <w:gridSpan w:val="2"/>
            <w:tcBorders>
              <w:top w:val="single" w:sz="8" w:space="0" w:color="auto"/>
              <w:left w:val="nil"/>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Tiempo de Concesión</w:t>
            </w:r>
          </w:p>
        </w:tc>
      </w:tr>
      <w:tr w:rsidR="004C621F" w:rsidRPr="00A50464" w:rsidTr="000B404A">
        <w:trPr>
          <w:trHeight w:val="450"/>
        </w:trPr>
        <w:tc>
          <w:tcPr>
            <w:tcW w:w="484"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981"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208"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Fecha de Inicio</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Fin de Permiso</w:t>
            </w:r>
          </w:p>
        </w:tc>
      </w:tr>
      <w:tr w:rsidR="004C621F" w:rsidRPr="00A50464" w:rsidTr="000B404A">
        <w:trPr>
          <w:trHeight w:val="450"/>
        </w:trPr>
        <w:tc>
          <w:tcPr>
            <w:tcW w:w="484"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981"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208"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1471" w:type="dxa"/>
            <w:vMerge/>
            <w:tcBorders>
              <w:top w:val="single" w:sz="8" w:space="0" w:color="auto"/>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996"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c>
          <w:tcPr>
            <w:tcW w:w="996"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b/>
                <w:bCs/>
                <w:color w:val="000000"/>
                <w:sz w:val="20"/>
                <w:szCs w:val="20"/>
                <w:lang w:val="es-CO" w:eastAsia="es-CO"/>
              </w:rPr>
            </w:pP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 xml:space="preserve">ZONA PORTUARIA DE LA GUAJIRA </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lastRenderedPageBreak/>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Uribía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Guajira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001/2009</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de la Península S.A. Pensoport</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19/11/2009</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19/11/2029</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Dibulla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Guajira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009/2010</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Puerto Brisa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06/08/2010</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06/08/2030</w:t>
            </w:r>
          </w:p>
        </w:tc>
      </w:tr>
      <w:tr w:rsidR="004C621F" w:rsidRPr="00A50464" w:rsidTr="000B404A">
        <w:trPr>
          <w:trHeight w:val="205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Uribía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Guajira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12501/2001</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Homologación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Puerto Bolívar Cerrejón Zona Norte S.A. "CZN</w:t>
            </w:r>
            <w:proofErr w:type="gramStart"/>
            <w:r w:rsidRPr="00A50464">
              <w:rPr>
                <w:rFonts w:ascii="Calibri" w:eastAsia="Times New Roman" w:hAnsi="Calibri" w:cs="Times New Roman"/>
                <w:color w:val="000000"/>
                <w:sz w:val="20"/>
                <w:szCs w:val="20"/>
                <w:lang w:eastAsia="es-CO"/>
              </w:rPr>
              <w:t>" ,</w:t>
            </w:r>
            <w:proofErr w:type="gramEnd"/>
            <w:r w:rsidRPr="00A50464">
              <w:rPr>
                <w:rFonts w:ascii="Calibri" w:eastAsia="Times New Roman" w:hAnsi="Calibri" w:cs="Times New Roman"/>
                <w:color w:val="000000"/>
                <w:sz w:val="20"/>
                <w:szCs w:val="20"/>
                <w:lang w:eastAsia="es-CO"/>
              </w:rPr>
              <w:t xml:space="preserve"> (Intercor y Carbones del Cerrejón).</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01/07/1983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01/07/2033</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 xml:space="preserve">ZONA PORTUARIA DE SANTA MARTA Y CIENAGA </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Santa Marta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Magdalena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006/1993</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Regional de Santa Marta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24/06/1993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24/06/2033</w:t>
            </w:r>
          </w:p>
        </w:tc>
      </w:tr>
      <w:tr w:rsidR="004C621F" w:rsidRPr="00A50464" w:rsidTr="000B404A">
        <w:trPr>
          <w:trHeight w:val="154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Santa Marta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Magdalena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005/2010</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CENIT TRANSPORTE Y LOGISTICA DE HIDROCARBUROS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16/06/2010</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16/06/2030</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Santa Marta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Magdalena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002/1992</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val="en-US" w:eastAsia="es-CO"/>
              </w:rPr>
              <w:t>American Port Company Inc. (Drumond)</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21/12/1993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21/12/2043</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4</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Ciénaga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Magdalena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001/2011</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Puerto Nuevo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31/03/2011</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31/03/2041</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5</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Ciénaga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Magdalena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022/1998</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xml:space="preserve">Sociedad Portuaria Río Córdoba S.A. </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23/04/1998</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22/04/2018</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 xml:space="preserve">ZONA PORTUARIA DE CARTAGENA </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003/2013</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COCOLISO ALCATRAZ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19/12/2013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19/12/2018</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lastRenderedPageBreak/>
              <w:t>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007/1993</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Regional de Cartagena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08/07/1993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07/07/2033</w:t>
            </w:r>
          </w:p>
        </w:tc>
      </w:tr>
      <w:tr w:rsidR="004C621F" w:rsidRPr="00A50464" w:rsidTr="000B404A">
        <w:trPr>
          <w:trHeight w:val="154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004/2010</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Regional de Cartagena S.A.  (Muelle 9)</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08/06/2010</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08/06/2030</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4</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010/1994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Algranel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21/04/1994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22/09/2034</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5</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001/1992</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Terminal Marítimo Muelles El Bosque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08/07/1992</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07/07/2032</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6</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001/2012</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Transpetrol Ltda.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07/02/2012</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06/02/2032</w:t>
            </w:r>
          </w:p>
        </w:tc>
      </w:tr>
      <w:tr w:rsidR="004C621F" w:rsidRPr="00A50464" w:rsidTr="000B404A">
        <w:trPr>
          <w:trHeight w:val="180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7</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003/2008</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Terminal de Contenedores de Cartagena CONTECAR</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31/12/2008</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30/12/2038</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8</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001/2006</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Transportes Marítimos de San Andrés y Providencia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16/08/2006</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15/08/2026</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9</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860/2014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Embarcadero</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C.I. OCEANOS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27/05/2013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26/05/2015</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10</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006/2010</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Central Cartagena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30/07/2010</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30/07/2030</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088/2004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Puerto de Mamonal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21/12/2004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29/12/2034</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lastRenderedPageBreak/>
              <w:t>12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479/2014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Autorización Temporal</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Ecopetrol Terminal Néstor Pineda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18/03/2014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17/03/2015</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003/2010</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xml:space="preserve">Sociedad Zona Franca </w:t>
            </w:r>
            <w:proofErr w:type="gramStart"/>
            <w:r w:rsidRPr="00A50464">
              <w:rPr>
                <w:rFonts w:ascii="Calibri" w:eastAsia="Times New Roman" w:hAnsi="Calibri" w:cs="Times New Roman"/>
                <w:color w:val="000000"/>
                <w:sz w:val="20"/>
                <w:szCs w:val="20"/>
                <w:lang w:eastAsia="es-CO"/>
              </w:rPr>
              <w:t>ARGOS  S.A.S.</w:t>
            </w:r>
            <w:proofErr w:type="gramEnd"/>
            <w:r w:rsidRPr="00A50464">
              <w:rPr>
                <w:rFonts w:ascii="Calibri" w:eastAsia="Times New Roman" w:hAnsi="Calibri" w:cs="Times New Roman"/>
                <w:color w:val="000000"/>
                <w:sz w:val="20"/>
                <w:szCs w:val="20"/>
                <w:lang w:eastAsia="es-CO"/>
              </w:rPr>
              <w:t xml:space="preserve"> </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08/03/2010</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08/03/2030</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14</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003/2007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Olefinas y Derivados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21/03/2007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20/03/2027</w:t>
            </w:r>
          </w:p>
        </w:tc>
      </w:tr>
      <w:tr w:rsidR="004C621F" w:rsidRPr="00A50464" w:rsidTr="000B404A">
        <w:trPr>
          <w:trHeight w:val="154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15</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025/2003</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de la Zona Atlántica S.A. (Antes TEXACO)</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29/05/2003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28/05/2033</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16</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478/2014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Autorización Temporal</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Ecopetrol Terminal Refinería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18/03/2014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17/03/2015</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010/2010</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Refinería de Cartagena S.A. REFICAR</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19/11/2010</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19/11/2030</w:t>
            </w:r>
          </w:p>
        </w:tc>
      </w:tr>
      <w:tr w:rsidR="004C621F" w:rsidRPr="00A50464" w:rsidTr="000B404A">
        <w:trPr>
          <w:trHeight w:val="180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18</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1629/2014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Autorización Temporal</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xml:space="preserve">Exxonmobil de Colombia antes Esso Colombiana Limited muelle de lubricantes </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28/11/2014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27/11/2015</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19</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003/2011</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DEXTON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30/09/2011</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29/09/2031</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20</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020/1997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Puerto Buenavista S.A. (Abocol)</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30/09/1997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29/09/2017</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003/2005</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VOPAK de Colombia S.A. (Antes Colterminales)</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29/12/2005</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28/12/2025</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021/1997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Oil Tanking (antes Dow Química de Colombia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30/12/1997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30/12/2037</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lastRenderedPageBreak/>
              <w:t>23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0060/2004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del Dique S.A. Zona Franca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05/10/2004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04/10/2024</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24</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001/2007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Bavaria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28/02/2007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27/02/2027</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25</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002/2011</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Puerto Bahía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15/04/2011</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14/04/2031</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26</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 Portuaria No 001 de 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Terminal de IFO'S</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09/07/2014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09/07/2034</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002/2014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ATUNAMAR Limitada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24/12/2014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24/12/2034</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003/2014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Regional Cartagena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26/12/2014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26/12/2034</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Cartagena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Bolívar</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001/2015</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El Cayao S.A.E.S.P.</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17/07/2015</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17/07/2035</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 xml:space="preserve">ZONA PORTUARIA DEL GOLFO DE MORROSQUILLO </w:t>
            </w:r>
          </w:p>
        </w:tc>
      </w:tr>
      <w:tr w:rsidR="004C621F" w:rsidRPr="00A50464" w:rsidTr="000B404A">
        <w:trPr>
          <w:trHeight w:val="256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Tolú</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Sucre</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015/1996</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Compañía de Puertos Asociados S.A. Compas Tolú (Sociedad Portuaria Golfo de Morrosquillo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26/09/1996</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25/09/2016</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Coveñas</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Sucre</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004/2007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CENIT (Terminal Coveñas)</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18/05/2007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17/05/2027</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Golfo de Morrosquillo</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Sucre</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001/2005</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de Palermo S.A. (Antiguo muelle Esso)</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28/12/2005</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27/12/2025</w:t>
            </w:r>
          </w:p>
        </w:tc>
      </w:tr>
      <w:tr w:rsidR="004C621F" w:rsidRPr="00A50464" w:rsidTr="000B404A">
        <w:trPr>
          <w:trHeight w:val="154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lastRenderedPageBreak/>
              <w:t>4</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Coveñas</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Sucre</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016/1996</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Oleoducto Central S.A. "OCENSA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06/12/1996</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05/12/2016</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5</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Tolú</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Sucre</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002/2013</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Empresa Colombiana Pesquera de Tolú - PESTOLÚ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06/11/2013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05/11/2021</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 xml:space="preserve">ZONA PORTUARIA DE URABÁ </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Urabá</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Antioquia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002/2008</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Punta de Vaca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30/12/2008</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29/12/2028</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ZONA PORTUARIA DE BUENAVENTURA</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010/2007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Puerto Industrial Aguadulce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28/12/2007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28/12/2037</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005/2007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Terminal de Contenedores de Buenaventura TC-BUEN</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22/06/2007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21/06/2037</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009/1994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Regional de Buenaventura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21/02/1994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20/02/2034</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4</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004/1994</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Homologación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Agencia Logística de las Fuerzas Militares, Muelle 13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06/01/1994</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05/01/2024</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5</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018/1997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Grupo Portuario S.A., El Vacío</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04/03/1997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03/03/2017</w:t>
            </w:r>
          </w:p>
        </w:tc>
      </w:tr>
      <w:tr w:rsidR="004C621F" w:rsidRPr="00A50464" w:rsidTr="000B404A">
        <w:trPr>
          <w:trHeight w:val="78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6</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002/2005</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Grupo Portuario S.A., 50 mts</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28/12/2005</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27/12/2025</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7</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001/2008</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Grupo Portuario S.A., Lotes A1-A2</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30/12/2008</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29/12/2028</w:t>
            </w:r>
          </w:p>
        </w:tc>
      </w:tr>
      <w:tr w:rsidR="004C621F" w:rsidRPr="00A50464" w:rsidTr="000B404A">
        <w:trPr>
          <w:trHeight w:val="1290"/>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lastRenderedPageBreak/>
              <w:t>8</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024/1999</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Cementeras Asociadas CEMAS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22/10/1999</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21/11/2019</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032/2012</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Embarcadero</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Lizcano Hermanos e Hijos Ltda., LIZCAMAR</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28/03/2012</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27/03/2014</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Sin Permiso</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Muelle Turístico de Buenaventura (INCIVA)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Buenaventura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Valle del Cauca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Sin Permiso-En reversión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Mariscos Colombianos Ltda. MARCOL</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ZONA PORTUARIA DE TUMACO</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Tumaco</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Nariño</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004/2011</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Puerto Hondo S.A.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06/10/2011</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05/10/2031</w:t>
            </w:r>
          </w:p>
        </w:tc>
      </w:tr>
      <w:tr w:rsidR="004C621F" w:rsidRPr="00A50464" w:rsidTr="000B404A">
        <w:trPr>
          <w:trHeight w:val="510"/>
        </w:trPr>
        <w:tc>
          <w:tcPr>
            <w:tcW w:w="484"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2</w:t>
            </w:r>
          </w:p>
        </w:tc>
        <w:tc>
          <w:tcPr>
            <w:tcW w:w="1177"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Tumaco</w:t>
            </w:r>
          </w:p>
        </w:tc>
        <w:tc>
          <w:tcPr>
            <w:tcW w:w="981"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Nariño</w:t>
            </w:r>
          </w:p>
        </w:tc>
        <w:tc>
          <w:tcPr>
            <w:tcW w:w="1267" w:type="dxa"/>
            <w:tcBorders>
              <w:top w:val="nil"/>
              <w:left w:val="nil"/>
              <w:bottom w:val="nil"/>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012/1994</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Público</w:t>
            </w:r>
          </w:p>
        </w:tc>
        <w:tc>
          <w:tcPr>
            <w:tcW w:w="1471"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Portuaria Regional de Tumaco S.A.</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05/05/1994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04/05/2017</w:t>
            </w:r>
          </w:p>
        </w:tc>
      </w:tr>
      <w:tr w:rsidR="004C621F" w:rsidRPr="00A50464" w:rsidTr="000B404A">
        <w:trPr>
          <w:trHeight w:val="780"/>
        </w:trPr>
        <w:tc>
          <w:tcPr>
            <w:tcW w:w="484"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1177"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981"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val="es-CO" w:eastAsia="es-CO"/>
              </w:rPr>
              <w:t>Otrosí 2 de abril de 2014</w:t>
            </w:r>
          </w:p>
        </w:tc>
        <w:tc>
          <w:tcPr>
            <w:tcW w:w="1208"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681"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1471"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996"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c>
          <w:tcPr>
            <w:tcW w:w="996" w:type="dxa"/>
            <w:vMerge/>
            <w:tcBorders>
              <w:top w:val="nil"/>
              <w:left w:val="single" w:sz="8" w:space="0" w:color="auto"/>
              <w:bottom w:val="single" w:sz="8" w:space="0" w:color="000000"/>
              <w:right w:val="single" w:sz="8" w:space="0" w:color="auto"/>
            </w:tcBorders>
            <w:vAlign w:val="center"/>
            <w:hideMark/>
          </w:tcPr>
          <w:p w:rsidR="004C621F" w:rsidRPr="00A50464" w:rsidRDefault="004C621F" w:rsidP="000B404A">
            <w:pPr>
              <w:spacing w:after="0" w:line="240" w:lineRule="auto"/>
              <w:rPr>
                <w:rFonts w:ascii="Calibri" w:eastAsia="Times New Roman" w:hAnsi="Calibri" w:cs="Times New Roman"/>
                <w:color w:val="000000"/>
                <w:sz w:val="20"/>
                <w:szCs w:val="20"/>
                <w:lang w:val="es-CO" w:eastAsia="es-CO"/>
              </w:rPr>
            </w:pP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Tumaco</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Nariño</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Resolución 581/2011</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Embarcadero</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Sociedad Romero y Burgos &amp; Cía..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14/12/2011</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13/12/2013</w:t>
            </w:r>
          </w:p>
        </w:tc>
      </w:tr>
      <w:tr w:rsidR="004C621F" w:rsidRPr="00A50464" w:rsidTr="000B404A">
        <w:trPr>
          <w:trHeight w:val="52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3</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Tumaco</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Nariño</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001/2013</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Ecopetrol S.A. (Tumaco)</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05/02/2013</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04/02/2033</w:t>
            </w:r>
          </w:p>
        </w:tc>
      </w:tr>
      <w:tr w:rsidR="004C621F" w:rsidRPr="00A50464" w:rsidTr="000B404A">
        <w:trPr>
          <w:trHeight w:val="315"/>
        </w:trPr>
        <w:tc>
          <w:tcPr>
            <w:tcW w:w="926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b/>
                <w:bCs/>
                <w:color w:val="000000"/>
                <w:sz w:val="20"/>
                <w:szCs w:val="20"/>
                <w:lang w:val="es-CO" w:eastAsia="es-CO"/>
              </w:rPr>
            </w:pPr>
            <w:r w:rsidRPr="00A50464">
              <w:rPr>
                <w:rFonts w:ascii="Calibri" w:eastAsia="Times New Roman" w:hAnsi="Calibri" w:cs="Times New Roman"/>
                <w:b/>
                <w:bCs/>
                <w:color w:val="000000"/>
                <w:sz w:val="20"/>
                <w:szCs w:val="20"/>
                <w:lang w:eastAsia="es-CO"/>
              </w:rPr>
              <w:t>ZONA PORTUARIA DE SAN ANDRES</w:t>
            </w:r>
          </w:p>
        </w:tc>
      </w:tr>
      <w:tr w:rsidR="004C621F" w:rsidRPr="00A50464" w:rsidTr="000B404A">
        <w:trPr>
          <w:trHeight w:val="1035"/>
        </w:trPr>
        <w:tc>
          <w:tcPr>
            <w:tcW w:w="484" w:type="dxa"/>
            <w:tcBorders>
              <w:top w:val="nil"/>
              <w:left w:val="single" w:sz="8" w:space="0" w:color="auto"/>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w:t>
            </w:r>
          </w:p>
        </w:tc>
        <w:tc>
          <w:tcPr>
            <w:tcW w:w="117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San Andrés y Providencia</w:t>
            </w:r>
          </w:p>
        </w:tc>
        <w:tc>
          <w:tcPr>
            <w:tcW w:w="9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San Andrés y Providencia</w:t>
            </w:r>
          </w:p>
        </w:tc>
        <w:tc>
          <w:tcPr>
            <w:tcW w:w="1267"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009/2007</w:t>
            </w:r>
          </w:p>
        </w:tc>
        <w:tc>
          <w:tcPr>
            <w:tcW w:w="1208"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Contrato de Concesión</w:t>
            </w:r>
          </w:p>
        </w:tc>
        <w:tc>
          <w:tcPr>
            <w:tcW w:w="68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Privado</w:t>
            </w:r>
          </w:p>
        </w:tc>
        <w:tc>
          <w:tcPr>
            <w:tcW w:w="1471"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 xml:space="preserve">Sociedad </w:t>
            </w:r>
            <w:r w:rsidRPr="00A50464">
              <w:rPr>
                <w:rFonts w:ascii="Calibri" w:eastAsia="Times New Roman" w:hAnsi="Calibri" w:cs="Times New Roman"/>
                <w:color w:val="000000"/>
                <w:sz w:val="20"/>
                <w:szCs w:val="20"/>
                <w:lang w:eastAsia="es-CO"/>
              </w:rPr>
              <w:t>Portuaria Arenal</w:t>
            </w:r>
            <w:r w:rsidRPr="00A50464">
              <w:rPr>
                <w:rFonts w:ascii="Calibri" w:eastAsia="Times New Roman" w:hAnsi="Calibri" w:cs="Times New Roman"/>
                <w:color w:val="000000"/>
                <w:sz w:val="20"/>
                <w:szCs w:val="20"/>
                <w:lang w:eastAsia="es-CO"/>
              </w:rPr>
              <w:t xml:space="preserve"> Zona Atlántica</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18/09/2007</w:t>
            </w:r>
          </w:p>
        </w:tc>
        <w:tc>
          <w:tcPr>
            <w:tcW w:w="996" w:type="dxa"/>
            <w:tcBorders>
              <w:top w:val="nil"/>
              <w:left w:val="nil"/>
              <w:bottom w:val="single" w:sz="8" w:space="0" w:color="auto"/>
              <w:right w:val="single" w:sz="8" w:space="0" w:color="auto"/>
            </w:tcBorders>
            <w:shd w:val="clear" w:color="auto" w:fill="auto"/>
            <w:vAlign w:val="center"/>
            <w:hideMark/>
          </w:tcPr>
          <w:p w:rsidR="004C621F" w:rsidRPr="00A50464" w:rsidRDefault="004C621F" w:rsidP="000B404A">
            <w:pPr>
              <w:spacing w:after="0" w:line="240" w:lineRule="auto"/>
              <w:jc w:val="both"/>
              <w:rPr>
                <w:rFonts w:ascii="Calibri" w:eastAsia="Times New Roman" w:hAnsi="Calibri" w:cs="Times New Roman"/>
                <w:color w:val="000000"/>
                <w:sz w:val="20"/>
                <w:szCs w:val="20"/>
                <w:lang w:val="es-CO" w:eastAsia="es-CO"/>
              </w:rPr>
            </w:pPr>
            <w:r w:rsidRPr="00A50464">
              <w:rPr>
                <w:rFonts w:ascii="Calibri" w:eastAsia="Times New Roman" w:hAnsi="Calibri" w:cs="Times New Roman"/>
                <w:color w:val="000000"/>
                <w:sz w:val="20"/>
                <w:szCs w:val="20"/>
                <w:lang w:eastAsia="es-CO"/>
              </w:rPr>
              <w:t>17/07/2027</w:t>
            </w:r>
          </w:p>
        </w:tc>
      </w:tr>
    </w:tbl>
    <w:p w:rsidR="00A50464" w:rsidRPr="00D47685" w:rsidRDefault="00A50464" w:rsidP="00B37137">
      <w:pPr>
        <w:spacing w:line="360" w:lineRule="auto"/>
        <w:ind w:left="360"/>
        <w:jc w:val="both"/>
        <w:rPr>
          <w:sz w:val="24"/>
          <w:szCs w:val="24"/>
        </w:rPr>
      </w:pPr>
      <w:r w:rsidRPr="00D47685">
        <w:rPr>
          <w:rFonts w:ascii="Arial" w:hAnsi="Arial" w:cs="Arial"/>
          <w:sz w:val="24"/>
          <w:szCs w:val="24"/>
        </w:rPr>
        <w:fldChar w:fldCharType="begin"/>
      </w:r>
      <w:r w:rsidRPr="00D47685">
        <w:rPr>
          <w:rFonts w:ascii="Arial" w:hAnsi="Arial" w:cs="Arial"/>
          <w:sz w:val="24"/>
          <w:szCs w:val="24"/>
        </w:rPr>
        <w:instrText xml:space="preserve"> LINK Excel.Sheet.12 "Libro1" "Hoja1!Área_de_impresión" \a \f 4 \h </w:instrText>
      </w:r>
      <w:r w:rsidR="0019075C" w:rsidRPr="00D47685">
        <w:rPr>
          <w:rFonts w:ascii="Arial" w:hAnsi="Arial" w:cs="Arial"/>
          <w:sz w:val="24"/>
          <w:szCs w:val="24"/>
        </w:rPr>
        <w:instrText xml:space="preserve"> \* MERGEFORMAT </w:instrText>
      </w:r>
      <w:r w:rsidRPr="00D47685">
        <w:rPr>
          <w:rFonts w:ascii="Arial" w:hAnsi="Arial" w:cs="Arial"/>
          <w:sz w:val="24"/>
          <w:szCs w:val="24"/>
        </w:rPr>
        <w:fldChar w:fldCharType="separate"/>
      </w:r>
      <w:bookmarkStart w:id="1" w:name="RANGE!A2:I72"/>
    </w:p>
    <w:bookmarkEnd w:id="1"/>
    <w:p w:rsidR="00CE7F48" w:rsidRPr="00D47685" w:rsidRDefault="00A50464" w:rsidP="00B37137">
      <w:pPr>
        <w:spacing w:line="360" w:lineRule="auto"/>
        <w:ind w:left="360"/>
        <w:jc w:val="both"/>
        <w:rPr>
          <w:rFonts w:ascii="Arial" w:hAnsi="Arial" w:cs="Arial"/>
          <w:sz w:val="24"/>
          <w:szCs w:val="24"/>
        </w:rPr>
      </w:pPr>
      <w:r w:rsidRPr="00D47685">
        <w:rPr>
          <w:rFonts w:ascii="Arial" w:hAnsi="Arial" w:cs="Arial"/>
          <w:sz w:val="24"/>
          <w:szCs w:val="24"/>
        </w:rPr>
        <w:fldChar w:fldCharType="end"/>
      </w:r>
    </w:p>
    <w:p w:rsidR="00CE7F48" w:rsidRPr="00921B11" w:rsidRDefault="00215E2D" w:rsidP="00B37137">
      <w:pPr>
        <w:pStyle w:val="Ttulo2"/>
        <w:spacing w:line="360" w:lineRule="auto"/>
        <w:rPr>
          <w:b/>
          <w:sz w:val="24"/>
          <w:szCs w:val="24"/>
          <w:u w:val="single"/>
        </w:rPr>
      </w:pPr>
      <w:r w:rsidRPr="00921B11">
        <w:rPr>
          <w:b/>
          <w:sz w:val="24"/>
          <w:szCs w:val="24"/>
          <w:u w:val="single"/>
        </w:rPr>
        <w:t>¿DE ACUERDO A LA ACTIVIDAD PORTUARIA LOS PUERTOS TIENEN ALGUNA CLASIFICACIÓN?</w:t>
      </w:r>
    </w:p>
    <w:p w:rsidR="0019075C" w:rsidRPr="00D47685" w:rsidRDefault="00355A41" w:rsidP="00B37137">
      <w:pPr>
        <w:spacing w:line="360" w:lineRule="auto"/>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w:t>
      </w:r>
    </w:p>
    <w:p w:rsidR="004C621F" w:rsidRDefault="004C621F" w:rsidP="00B37137">
      <w:pPr>
        <w:spacing w:line="360" w:lineRule="auto"/>
        <w:ind w:left="360"/>
        <w:jc w:val="both"/>
        <w:rPr>
          <w:rFonts w:ascii="Arial" w:hAnsi="Arial" w:cs="Arial"/>
          <w:sz w:val="24"/>
          <w:szCs w:val="24"/>
        </w:rPr>
      </w:pPr>
    </w:p>
    <w:p w:rsidR="004C621F" w:rsidRDefault="004C621F"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Los puertos generalmente se clasifican de acuerdo al tipo de carga</w:t>
      </w:r>
      <w:r w:rsidR="00157A58" w:rsidRPr="00D47685">
        <w:rPr>
          <w:rFonts w:ascii="Arial" w:hAnsi="Arial" w:cs="Arial"/>
          <w:sz w:val="24"/>
          <w:szCs w:val="24"/>
        </w:rPr>
        <w:t xml:space="preserve"> que se pretende movilizar por </w:t>
      </w:r>
      <w:r w:rsidRPr="00D47685">
        <w:rPr>
          <w:rFonts w:ascii="Arial" w:hAnsi="Arial" w:cs="Arial"/>
          <w:sz w:val="24"/>
          <w:szCs w:val="24"/>
        </w:rPr>
        <w:t>sus instalaciones, razón por la cual cuando un puerto puede movilizar todo tipo de carga se considera un puerto multipropósito y en el caso de que movilice un solo tipo de carga se considera un puerto especializado</w:t>
      </w:r>
    </w:p>
    <w:p w:rsidR="00CE7F48" w:rsidRPr="00921B11" w:rsidRDefault="00215E2D" w:rsidP="00B37137">
      <w:pPr>
        <w:pStyle w:val="Ttulo2"/>
        <w:spacing w:line="360" w:lineRule="auto"/>
        <w:rPr>
          <w:b/>
          <w:sz w:val="24"/>
          <w:szCs w:val="24"/>
          <w:u w:val="single"/>
        </w:rPr>
      </w:pPr>
      <w:r w:rsidRPr="00921B11">
        <w:rPr>
          <w:b/>
          <w:sz w:val="24"/>
          <w:szCs w:val="24"/>
          <w:u w:val="single"/>
        </w:rPr>
        <w:t>¿CUÁLES SON LOS AVANCES Y RETOS EN TEMAS PORTUARIOS?</w:t>
      </w:r>
    </w:p>
    <w:p w:rsidR="0019075C" w:rsidRPr="00D47685" w:rsidRDefault="00355A41" w:rsidP="00B37137">
      <w:pPr>
        <w:spacing w:line="360" w:lineRule="auto"/>
        <w:rPr>
          <w:sz w:val="24"/>
          <w:szCs w:val="24"/>
        </w:rPr>
      </w:pPr>
      <w:r w:rsidRPr="00D47685">
        <w:rPr>
          <w:rFonts w:ascii="Arial" w:eastAsia="Times New Roman" w:hAnsi="Arial" w:cs="Arial"/>
          <w:bCs/>
          <w:color w:val="333333"/>
          <w:sz w:val="24"/>
          <w:szCs w:val="24"/>
          <w:lang w:eastAsia="es-MX"/>
        </w:rPr>
        <w:t>Respuesta:</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Con la modernización y ampliación de los terminales portuarios en operación, el País cuenta con una capacidad instalada para atender el mercado actual de transporte de mercancías (Capacidad Instalada aproximada de 379 millones de toneladas año – carga movilizada 2014 fue de 184 millones de toneladas)</w:t>
      </w:r>
    </w:p>
    <w:p w:rsidR="00CE7F48" w:rsidRPr="00D47685" w:rsidRDefault="00CE7F48" w:rsidP="00B37137">
      <w:pPr>
        <w:spacing w:line="360" w:lineRule="auto"/>
        <w:ind w:left="360"/>
        <w:jc w:val="both"/>
        <w:rPr>
          <w:rFonts w:ascii="Arial" w:hAnsi="Arial" w:cs="Arial"/>
          <w:sz w:val="24"/>
          <w:szCs w:val="24"/>
        </w:rPr>
      </w:pPr>
      <w:proofErr w:type="gramStart"/>
      <w:r w:rsidRPr="00D47685">
        <w:rPr>
          <w:rFonts w:ascii="Arial" w:hAnsi="Arial" w:cs="Arial"/>
          <w:sz w:val="24"/>
          <w:szCs w:val="24"/>
        </w:rPr>
        <w:t>Las nuevas iniciativas a otorgar</w:t>
      </w:r>
      <w:proofErr w:type="gramEnd"/>
      <w:r w:rsidRPr="00D47685">
        <w:rPr>
          <w:rFonts w:ascii="Arial" w:hAnsi="Arial" w:cs="Arial"/>
          <w:sz w:val="24"/>
          <w:szCs w:val="24"/>
        </w:rPr>
        <w:t xml:space="preserve"> en concesión buscan incrementar el transporte de carga marítima en 45 millones de toneladas año acorde a los retos comerciales que enfrentará el País para los próximos años.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Mejorar la conectividad intermodal es primordial para ser competitivos.</w:t>
      </w:r>
    </w:p>
    <w:p w:rsidR="00CE7F48" w:rsidRPr="00D47685" w:rsidRDefault="00CE7F48" w:rsidP="00B37137">
      <w:pPr>
        <w:spacing w:line="360" w:lineRule="auto"/>
        <w:ind w:left="360"/>
        <w:jc w:val="both"/>
        <w:rPr>
          <w:rFonts w:ascii="Arial" w:hAnsi="Arial" w:cs="Arial"/>
          <w:sz w:val="24"/>
          <w:szCs w:val="24"/>
        </w:rPr>
      </w:pPr>
      <w:r w:rsidRPr="00D47685">
        <w:rPr>
          <w:rFonts w:ascii="Arial" w:hAnsi="Arial" w:cs="Arial"/>
          <w:sz w:val="24"/>
          <w:szCs w:val="24"/>
        </w:rPr>
        <w:t>En coordinación con autoridades de control e inspección se contará con equipos para inspección no intrusiva acorde a requerimiento de comercio internacional para la detección de contrabando, tráfico de divisas, estupefacientes y comercio ilegal de armas</w:t>
      </w:r>
      <w:r w:rsidR="002A4C1E" w:rsidRPr="00D47685">
        <w:rPr>
          <w:rFonts w:ascii="Arial" w:hAnsi="Arial" w:cs="Arial"/>
          <w:sz w:val="24"/>
          <w:szCs w:val="24"/>
        </w:rPr>
        <w:t>.</w:t>
      </w:r>
    </w:p>
    <w:p w:rsidR="00921B11" w:rsidRDefault="00921B11" w:rsidP="00B37137">
      <w:pPr>
        <w:spacing w:line="360" w:lineRule="auto"/>
        <w:ind w:left="360"/>
        <w:jc w:val="center"/>
        <w:rPr>
          <w:rFonts w:ascii="Arial" w:hAnsi="Arial" w:cs="Arial"/>
          <w:b/>
          <w:color w:val="ED7D31" w:themeColor="accent2"/>
          <w:sz w:val="24"/>
          <w:szCs w:val="24"/>
          <w:u w:val="single"/>
        </w:rPr>
      </w:pPr>
    </w:p>
    <w:p w:rsidR="002A4C1E" w:rsidRPr="00D47685" w:rsidRDefault="00215E2D" w:rsidP="00B37137">
      <w:pPr>
        <w:spacing w:line="360" w:lineRule="auto"/>
        <w:ind w:left="360"/>
        <w:jc w:val="center"/>
        <w:rPr>
          <w:rFonts w:ascii="Arial" w:hAnsi="Arial" w:cs="Arial"/>
          <w:b/>
          <w:color w:val="ED7D31" w:themeColor="accent2"/>
          <w:sz w:val="24"/>
          <w:szCs w:val="24"/>
          <w:u w:val="single"/>
        </w:rPr>
      </w:pPr>
      <w:r w:rsidRPr="00D47685">
        <w:rPr>
          <w:rFonts w:ascii="Arial" w:hAnsi="Arial" w:cs="Arial"/>
          <w:b/>
          <w:color w:val="ED7D31" w:themeColor="accent2"/>
          <w:sz w:val="24"/>
          <w:szCs w:val="24"/>
          <w:u w:val="single"/>
        </w:rPr>
        <w:t>CARRETERO</w:t>
      </w:r>
    </w:p>
    <w:p w:rsidR="00B37137" w:rsidRPr="00921B11" w:rsidRDefault="00B37137" w:rsidP="00B37137">
      <w:pPr>
        <w:pStyle w:val="Ttulo2"/>
        <w:spacing w:line="360" w:lineRule="auto"/>
        <w:rPr>
          <w:rFonts w:eastAsia="Times New Roman"/>
          <w:b/>
          <w:sz w:val="24"/>
          <w:szCs w:val="24"/>
          <w:u w:val="single"/>
          <w:lang w:eastAsia="es-MX"/>
        </w:rPr>
      </w:pPr>
      <w:r w:rsidRPr="00921B11">
        <w:rPr>
          <w:rFonts w:eastAsia="Times New Roman"/>
          <w:b/>
          <w:sz w:val="24"/>
          <w:szCs w:val="24"/>
          <w:u w:val="single"/>
          <w:lang w:eastAsia="es-MX"/>
        </w:rPr>
        <w:t>¿LA ANI SE ENCARGA SÓLO DE LAS CARRETERAS?</w:t>
      </w:r>
    </w:p>
    <w:p w:rsidR="00B37137" w:rsidRPr="00D47685" w:rsidRDefault="00B37137"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B37137" w:rsidRPr="00D47685" w:rsidRDefault="00B37137"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No. Actualmente la Agencia Nacional de Infraestructura está encargada de la planeación, coordinación, estructuración, contratación, proyectos de concesiones en los diferentes modos de transporte con que cuenta el país, es decir, carreteras, ferrocarriles, aeropuertos y puertos. </w:t>
      </w:r>
    </w:p>
    <w:p w:rsidR="00B37137" w:rsidRPr="00D47685" w:rsidRDefault="00B37137" w:rsidP="00B37137">
      <w:pPr>
        <w:shd w:val="clear" w:color="auto" w:fill="FFFFFF"/>
        <w:spacing w:after="0" w:line="360" w:lineRule="auto"/>
        <w:jc w:val="both"/>
        <w:rPr>
          <w:rFonts w:ascii="Arial" w:eastAsia="Times New Roman" w:hAnsi="Arial" w:cs="Arial"/>
          <w:iCs/>
          <w:color w:val="333333"/>
          <w:sz w:val="24"/>
          <w:szCs w:val="24"/>
          <w:lang w:eastAsia="es-MX"/>
        </w:rPr>
      </w:pPr>
    </w:p>
    <w:p w:rsidR="00B37137" w:rsidRPr="00921B11" w:rsidRDefault="00B37137" w:rsidP="00B37137">
      <w:pPr>
        <w:pStyle w:val="Ttulo2"/>
        <w:spacing w:line="360" w:lineRule="auto"/>
        <w:rPr>
          <w:rFonts w:ascii="Arial" w:hAnsi="Arial" w:cs="Arial"/>
          <w:b/>
          <w:bCs/>
          <w:sz w:val="24"/>
          <w:szCs w:val="24"/>
          <w:u w:val="single"/>
        </w:rPr>
      </w:pPr>
      <w:r w:rsidRPr="00921B11">
        <w:rPr>
          <w:rStyle w:val="Ttulo2Car"/>
          <w:b/>
          <w:sz w:val="24"/>
          <w:szCs w:val="24"/>
          <w:u w:val="single"/>
        </w:rPr>
        <w:t>¿HAY EMPRESAS NACIONALES Y EXTRANJERAS CONSTRUYENDO CARRETERAS EN COLOMBIA</w:t>
      </w:r>
      <w:r w:rsidRPr="00921B11">
        <w:rPr>
          <w:rFonts w:ascii="Arial" w:hAnsi="Arial" w:cs="Arial"/>
          <w:b/>
          <w:bCs/>
          <w:sz w:val="24"/>
          <w:szCs w:val="24"/>
          <w:u w:val="single"/>
        </w:rPr>
        <w:t>?</w:t>
      </w:r>
    </w:p>
    <w:p w:rsidR="00B37137" w:rsidRPr="00D47685" w:rsidRDefault="00B37137" w:rsidP="00B37137">
      <w:pPr>
        <w:spacing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B37137" w:rsidRPr="00D47685" w:rsidRDefault="00B37137"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 xml:space="preserve"> Si. Con el desarrollo y puesta en marcha de la cuarta generación de concesiones, empresas nacionales y extranjeras adelantan proyectos de concesión. El nuevo sistema de concesiones de cuarta generación está conformado por más de treinta (30) proyectos en los cuales se cuenta con </w:t>
      </w:r>
      <w:proofErr w:type="gramStart"/>
      <w:r w:rsidRPr="00D47685">
        <w:rPr>
          <w:rFonts w:ascii="Arial" w:eastAsia="Times New Roman" w:hAnsi="Arial" w:cs="Arial"/>
          <w:iCs/>
          <w:color w:val="333333"/>
          <w:sz w:val="24"/>
          <w:szCs w:val="24"/>
          <w:lang w:eastAsia="es-MX"/>
        </w:rPr>
        <w:t>participación activa</w:t>
      </w:r>
      <w:proofErr w:type="gramEnd"/>
      <w:r w:rsidRPr="00D47685">
        <w:rPr>
          <w:rFonts w:ascii="Arial" w:eastAsia="Times New Roman" w:hAnsi="Arial" w:cs="Arial"/>
          <w:iCs/>
          <w:color w:val="333333"/>
          <w:sz w:val="24"/>
          <w:szCs w:val="24"/>
          <w:lang w:eastAsia="es-MX"/>
        </w:rPr>
        <w:t xml:space="preserve"> las entidades nacionales y extranjeras, todo bajo el esquema de asociaciones público-privadas e iniciativa privada.</w:t>
      </w:r>
    </w:p>
    <w:p w:rsidR="00B37137" w:rsidRPr="00D47685" w:rsidRDefault="00B37137" w:rsidP="00B37137">
      <w:pPr>
        <w:shd w:val="clear" w:color="auto" w:fill="FFFFFF"/>
        <w:spacing w:after="0" w:line="360" w:lineRule="auto"/>
        <w:jc w:val="both"/>
        <w:rPr>
          <w:rFonts w:ascii="Arial" w:eastAsia="Times New Roman" w:hAnsi="Arial" w:cs="Arial"/>
          <w:iCs/>
          <w:color w:val="333333"/>
          <w:sz w:val="24"/>
          <w:szCs w:val="24"/>
          <w:lang w:eastAsia="es-MX"/>
        </w:rPr>
      </w:pPr>
    </w:p>
    <w:p w:rsidR="00B37137" w:rsidRPr="00921B11" w:rsidRDefault="00B37137" w:rsidP="00B37137">
      <w:pPr>
        <w:pStyle w:val="Ttulo2"/>
        <w:spacing w:line="360" w:lineRule="auto"/>
        <w:rPr>
          <w:rFonts w:eastAsia="Times New Roman"/>
          <w:b/>
          <w:sz w:val="24"/>
          <w:szCs w:val="24"/>
          <w:u w:val="single"/>
          <w:lang w:eastAsia="es-MX"/>
        </w:rPr>
      </w:pPr>
      <w:r w:rsidRPr="00921B11">
        <w:rPr>
          <w:rFonts w:eastAsia="Times New Roman"/>
          <w:b/>
          <w:sz w:val="24"/>
          <w:szCs w:val="24"/>
          <w:u w:val="single"/>
          <w:lang w:eastAsia="es-MX"/>
        </w:rPr>
        <w:t>¿CÓMO ESTÁ CONFORMADA LA CUARTA GENERACIÓN DE CONCESIONES -4G-?</w:t>
      </w:r>
    </w:p>
    <w:p w:rsidR="00B37137" w:rsidRPr="00D47685" w:rsidRDefault="00B37137"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B37137" w:rsidRPr="00D47685" w:rsidRDefault="00B37137"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Las concesiones viales de cuarta generación están conformadas por más de treinta (30) proyectos por todo el país, con una inversión estimada de 50 billones de pesos.</w:t>
      </w:r>
    </w:p>
    <w:p w:rsidR="00B37137" w:rsidRPr="00D47685" w:rsidRDefault="00B37137" w:rsidP="00B37137">
      <w:pPr>
        <w:pStyle w:val="Ttulo2"/>
        <w:spacing w:line="360" w:lineRule="auto"/>
        <w:rPr>
          <w:b/>
          <w:sz w:val="24"/>
          <w:szCs w:val="24"/>
        </w:rPr>
      </w:pPr>
    </w:p>
    <w:p w:rsidR="00B37137" w:rsidRPr="00921B11" w:rsidRDefault="00B37137" w:rsidP="00B37137">
      <w:pPr>
        <w:pStyle w:val="Ttulo2"/>
        <w:spacing w:line="360" w:lineRule="auto"/>
        <w:rPr>
          <w:b/>
          <w:sz w:val="24"/>
          <w:szCs w:val="24"/>
          <w:u w:val="single"/>
        </w:rPr>
      </w:pPr>
      <w:r w:rsidRPr="00921B11">
        <w:rPr>
          <w:b/>
          <w:sz w:val="24"/>
          <w:szCs w:val="24"/>
          <w:u w:val="single"/>
        </w:rPr>
        <w:t>¿QUÉ CARACTERIZA A LAS CONCESIONES LLAMADAS DE CUARTA GENERACIÓN - 4G?</w:t>
      </w:r>
    </w:p>
    <w:p w:rsidR="00B37137" w:rsidRPr="00D47685" w:rsidRDefault="00B37137"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B37137" w:rsidRPr="00D47685" w:rsidRDefault="00B37137" w:rsidP="00B37137">
      <w:pPr>
        <w:numPr>
          <w:ilvl w:val="0"/>
          <w:numId w:val="21"/>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En las concesiones de cuarta generación los contratistas elaboran los diseños y los estudios de las obras, obtienen las licencias ambientales y adquieren los predios antes de empezar a construir.</w:t>
      </w:r>
    </w:p>
    <w:p w:rsidR="00B37137" w:rsidRPr="00D47685" w:rsidRDefault="00B37137" w:rsidP="00B37137">
      <w:pPr>
        <w:numPr>
          <w:ilvl w:val="0"/>
          <w:numId w:val="21"/>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Se da mayores incentivos a la presentación de iniciativas privadas</w:t>
      </w:r>
    </w:p>
    <w:p w:rsidR="00B37137" w:rsidRPr="00D47685" w:rsidRDefault="00B37137" w:rsidP="00B37137">
      <w:pPr>
        <w:pStyle w:val="Prrafodelista"/>
        <w:numPr>
          <w:ilvl w:val="0"/>
          <w:numId w:val="21"/>
        </w:numPr>
        <w:shd w:val="clear" w:color="auto" w:fill="FFFFFF"/>
        <w:spacing w:before="100" w:beforeAutospacing="1" w:after="100" w:afterAutospacing="1" w:line="360" w:lineRule="auto"/>
        <w:jc w:val="both"/>
        <w:rPr>
          <w:rFonts w:ascii="Arial" w:hAnsi="Arial" w:cs="Arial"/>
          <w:color w:val="333333"/>
          <w:lang w:eastAsia="es-MX"/>
        </w:rPr>
      </w:pPr>
      <w:r w:rsidRPr="00D47685">
        <w:rPr>
          <w:rFonts w:ascii="Arial" w:hAnsi="Arial" w:cs="Arial"/>
          <w:iCs/>
          <w:color w:val="333333"/>
          <w:lang w:eastAsia="es-MX"/>
        </w:rPr>
        <w:t>Se definen los estándares mínimos que deben tener las estructuraciones de los proyectos, previo a la apertura de una licitación.</w:t>
      </w:r>
    </w:p>
    <w:p w:rsidR="00B37137" w:rsidRPr="00D47685" w:rsidRDefault="00B37137" w:rsidP="00B37137">
      <w:pPr>
        <w:numPr>
          <w:ilvl w:val="0"/>
          <w:numId w:val="21"/>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Se introduce el pago por disponibilidad de infraestructura, que asegura que sólo se remuneren las obras cuando estén construidas y en perfecto estado para uso.</w:t>
      </w:r>
    </w:p>
    <w:p w:rsidR="00B37137" w:rsidRPr="00D47685" w:rsidRDefault="00B37137" w:rsidP="00B37137">
      <w:pPr>
        <w:numPr>
          <w:ilvl w:val="0"/>
          <w:numId w:val="21"/>
        </w:numPr>
        <w:shd w:val="clear" w:color="auto" w:fill="FFFFFF"/>
        <w:spacing w:before="100" w:beforeAutospacing="1" w:after="100" w:afterAutospacing="1"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Se fija el límite de 20 por ciento a las adiciones de los contratos. </w:t>
      </w:r>
    </w:p>
    <w:p w:rsidR="00B37137" w:rsidRPr="00921B11" w:rsidRDefault="00B37137" w:rsidP="00B37137">
      <w:pPr>
        <w:pStyle w:val="Ttulo2"/>
        <w:spacing w:line="360" w:lineRule="auto"/>
        <w:rPr>
          <w:b/>
          <w:sz w:val="24"/>
          <w:szCs w:val="24"/>
          <w:u w:val="single"/>
        </w:rPr>
      </w:pPr>
      <w:r w:rsidRPr="00921B11">
        <w:rPr>
          <w:b/>
          <w:sz w:val="24"/>
          <w:szCs w:val="24"/>
          <w:u w:val="single"/>
        </w:rPr>
        <w:lastRenderedPageBreak/>
        <w:t>¿PARA QUÉ SIRVEN LOS PEAJES?</w:t>
      </w:r>
    </w:p>
    <w:p w:rsidR="00B37137" w:rsidRPr="00D47685" w:rsidRDefault="00B37137"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B37137" w:rsidRPr="00D47685" w:rsidRDefault="00B37137"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De conformidad con lo dispuesto en la Ley 105 de 1993, se cobrará el uso de las obras de infraestructura de transporte a los usuarios, buscando garantizar su adecuado mantenimiento, operación y desarrollo y su cobro se usará exclusivamente para ese modo de transporte. El recaudo estará a cargo de las entidades públicas o privadas, responsables de la prestación del servicio</w:t>
      </w:r>
      <w:r w:rsidRPr="00D47685">
        <w:rPr>
          <w:rFonts w:ascii="Arial" w:hAnsi="Arial" w:cs="Arial"/>
          <w:color w:val="000000"/>
          <w:sz w:val="24"/>
          <w:szCs w:val="24"/>
          <w:shd w:val="clear" w:color="auto" w:fill="FFFFFF"/>
        </w:rPr>
        <w:t xml:space="preserve">, </w:t>
      </w:r>
      <w:r w:rsidRPr="00D47685">
        <w:rPr>
          <w:rFonts w:ascii="Arial" w:eastAsia="Times New Roman" w:hAnsi="Arial" w:cs="Arial"/>
          <w:iCs/>
          <w:color w:val="333333"/>
          <w:sz w:val="24"/>
          <w:szCs w:val="24"/>
          <w:lang w:eastAsia="es-MX"/>
        </w:rPr>
        <w:t>el cincuenta por ciento (50%) del valor recaudado por peajes, debe ser invertido en la conservación, rehabilitación y construcción de vías, en la respectiva área donde se recaude, y el excedente en la zona de influencia.</w:t>
      </w:r>
    </w:p>
    <w:p w:rsidR="00B37137" w:rsidRPr="00D47685" w:rsidRDefault="00B37137" w:rsidP="00B37137">
      <w:pPr>
        <w:shd w:val="clear" w:color="auto" w:fill="FFFFFF"/>
        <w:spacing w:after="0" w:line="360" w:lineRule="auto"/>
        <w:jc w:val="both"/>
        <w:rPr>
          <w:rFonts w:ascii="Arial" w:eastAsia="Times New Roman" w:hAnsi="Arial" w:cs="Arial"/>
          <w:iCs/>
          <w:color w:val="333333"/>
          <w:sz w:val="24"/>
          <w:szCs w:val="24"/>
          <w:lang w:eastAsia="es-MX"/>
        </w:rPr>
      </w:pPr>
    </w:p>
    <w:p w:rsidR="00B37137" w:rsidRPr="00921B11" w:rsidRDefault="00B37137" w:rsidP="00B37137">
      <w:pPr>
        <w:pStyle w:val="Ttulo2"/>
        <w:spacing w:line="360" w:lineRule="auto"/>
        <w:rPr>
          <w:rFonts w:eastAsia="Times New Roman"/>
          <w:b/>
          <w:sz w:val="24"/>
          <w:szCs w:val="24"/>
          <w:u w:val="single"/>
          <w:lang w:eastAsia="es-MX"/>
        </w:rPr>
      </w:pPr>
      <w:r w:rsidRPr="00921B11">
        <w:rPr>
          <w:rFonts w:eastAsia="Times New Roman"/>
          <w:b/>
          <w:sz w:val="24"/>
          <w:szCs w:val="24"/>
          <w:u w:val="single"/>
          <w:lang w:eastAsia="es-MX"/>
        </w:rPr>
        <w:t>¿QUIÉN Y CON FUNDAMENTO EN QUÉ NORMA SE DETERMINA LA UBICACIÓN DE UN PEAJE?</w:t>
      </w:r>
    </w:p>
    <w:p w:rsidR="00B37137" w:rsidRPr="00D47685" w:rsidRDefault="00B37137"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B37137" w:rsidRPr="00D47685" w:rsidRDefault="00B37137"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El Ministerio de Transporte está facultado y encargado para fijar los sitios de peaje y las tarifas de estos, según se estableció en el Decreto 101 de 2000.</w:t>
      </w:r>
    </w:p>
    <w:p w:rsidR="00B37137" w:rsidRPr="00D47685" w:rsidRDefault="00B37137" w:rsidP="00B37137">
      <w:pPr>
        <w:shd w:val="clear" w:color="auto" w:fill="FFFFFF"/>
        <w:spacing w:after="0" w:line="360" w:lineRule="auto"/>
        <w:jc w:val="both"/>
        <w:rPr>
          <w:rFonts w:ascii="Arial" w:eastAsia="Times New Roman" w:hAnsi="Arial" w:cs="Arial"/>
          <w:color w:val="333333"/>
          <w:sz w:val="24"/>
          <w:szCs w:val="24"/>
          <w:lang w:eastAsia="es-MX"/>
        </w:rPr>
      </w:pPr>
    </w:p>
    <w:p w:rsidR="00B37137" w:rsidRPr="00921B11" w:rsidRDefault="00B37137" w:rsidP="00B37137">
      <w:pPr>
        <w:pStyle w:val="Ttulo2"/>
        <w:spacing w:line="360" w:lineRule="auto"/>
        <w:rPr>
          <w:b/>
          <w:sz w:val="24"/>
          <w:szCs w:val="24"/>
          <w:u w:val="single"/>
        </w:rPr>
      </w:pPr>
      <w:r w:rsidRPr="00921B11">
        <w:rPr>
          <w:b/>
          <w:sz w:val="24"/>
          <w:szCs w:val="24"/>
          <w:u w:val="single"/>
        </w:rPr>
        <w:t>¿QUÉ ES TARIFA DIFERENCIAL?</w:t>
      </w:r>
    </w:p>
    <w:p w:rsidR="00B37137" w:rsidRPr="00D47685" w:rsidRDefault="00B37137"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012139" w:rsidRPr="00D47685" w:rsidRDefault="00B37137" w:rsidP="00921B11">
      <w:pPr>
        <w:pStyle w:val="Ttulo2"/>
        <w:spacing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La tarifa diferencial es un beneficio contemplado para usuarios de un peaje especifico, que cumplan determinadas condiciones señaladas por la autoridad competente. Esta posibilidad se encuentra regulada directamente por la ley 105 de 1993 artículo 21, modificado por la ley 787 de 2002, y resulta posible a partir de la facultad de disposición de la Nación para establecer peajes, tarifas y tasas sobre el uso de la infraestructura nacional de transporte y los recursos provenientes de su cobro, los que se usan exclusivamente para modo de transporte carretero.</w:t>
      </w:r>
    </w:p>
    <w:p w:rsidR="00012139" w:rsidRPr="00D47685" w:rsidRDefault="00012139" w:rsidP="004C621F">
      <w:pPr>
        <w:pStyle w:val="Ttulo2"/>
        <w:spacing w:line="360" w:lineRule="auto"/>
        <w:rPr>
          <w:rFonts w:ascii="Arial" w:eastAsia="Times New Roman" w:hAnsi="Arial" w:cs="Arial"/>
          <w:iCs/>
          <w:color w:val="333333"/>
          <w:sz w:val="24"/>
          <w:szCs w:val="24"/>
          <w:lang w:eastAsia="es-MX"/>
        </w:rPr>
      </w:pPr>
      <w:r w:rsidRPr="00D47685">
        <w:rPr>
          <w:rStyle w:val="Ttulo2Car"/>
          <w:b/>
          <w:sz w:val="24"/>
          <w:szCs w:val="24"/>
        </w:rPr>
        <w:t xml:space="preserve"> </w:t>
      </w:r>
    </w:p>
    <w:p w:rsidR="00E23052" w:rsidRPr="002170F7" w:rsidRDefault="00E23052" w:rsidP="00E23052">
      <w:pPr>
        <w:pStyle w:val="Ttulo2"/>
        <w:spacing w:line="360" w:lineRule="auto"/>
        <w:rPr>
          <w:b/>
          <w:bCs/>
          <w:sz w:val="24"/>
          <w:szCs w:val="24"/>
          <w:u w:val="single"/>
        </w:rPr>
      </w:pPr>
      <w:r w:rsidRPr="002170F7">
        <w:rPr>
          <w:b/>
          <w:bCs/>
          <w:sz w:val="24"/>
          <w:szCs w:val="24"/>
          <w:u w:val="single"/>
        </w:rPr>
        <w:t>¿CUÁLES SON LOS REQUISITOS PARA LA LOCALIZACIÓN DE ESTACIONES DE SERVICIO AUTOMOTRIZ EN VÍA CONCESIONADA?</w:t>
      </w:r>
    </w:p>
    <w:p w:rsidR="00E23052" w:rsidRPr="00D47685" w:rsidRDefault="00E23052" w:rsidP="00E23052">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4C621F" w:rsidRDefault="004C621F" w:rsidP="00E23052">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E23052">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Cuando  se trate de vías concesionadas, deberá presentar ante el Ministerio de Transporte y el Ministerio de Minas y Energía  la petición de construcción, modificación  y/o ampliación de estaciones de servicio automotriz ubicadas en carreteras a cargo de la Nación, y solicitar el concepto técnico de ubicación del Instituto Nacional de Vías INVIAS o de la Agencia Nacional de Infraestructura, según se trate de vías no concesionadas o de vías concesionadas a cargo de la nación, respectivamente, para lo cual deberá presentar ante la entidad que corresponda la petición, de acuerdo con el formato previamente diseñado por el Ministerio de Transporte (resolución 1361 de 2012), con el plano de localización en planta general de la estación de servicio, a escala 1 :250.</w:t>
      </w:r>
    </w:p>
    <w:p w:rsidR="00E23052" w:rsidRPr="00D47685" w:rsidRDefault="00E23052" w:rsidP="00E23052">
      <w:pPr>
        <w:shd w:val="clear" w:color="auto" w:fill="FFFFFF"/>
        <w:spacing w:after="0" w:line="360" w:lineRule="auto"/>
        <w:jc w:val="both"/>
        <w:rPr>
          <w:sz w:val="24"/>
          <w:szCs w:val="24"/>
        </w:rPr>
      </w:pPr>
      <w:hyperlink r:id="rId47" w:history="1">
        <w:r w:rsidRPr="00D47685">
          <w:rPr>
            <w:rStyle w:val="Hipervnculo"/>
            <w:rFonts w:ascii="Arial" w:eastAsia="Times New Roman" w:hAnsi="Arial" w:cs="Arial"/>
            <w:iCs/>
            <w:sz w:val="24"/>
            <w:szCs w:val="24"/>
            <w:lang w:eastAsia="es-MX"/>
          </w:rPr>
          <w:t>https://www.sivirtual.gov.co/memoficha-tramite/-/tramite/T6898</w:t>
        </w:r>
      </w:hyperlink>
      <w:r w:rsidRPr="00D47685">
        <w:rPr>
          <w:rFonts w:ascii="Arial" w:eastAsia="Times New Roman" w:hAnsi="Arial" w:cs="Arial"/>
          <w:iCs/>
          <w:color w:val="333333"/>
          <w:sz w:val="24"/>
          <w:szCs w:val="24"/>
          <w:lang w:eastAsia="es-MX"/>
        </w:rPr>
        <w:t xml:space="preserve"> </w:t>
      </w:r>
    </w:p>
    <w:p w:rsidR="00B37137" w:rsidRPr="00D47685" w:rsidRDefault="00B37137" w:rsidP="00012139">
      <w:pPr>
        <w:shd w:val="clear" w:color="auto" w:fill="FFFFFF"/>
        <w:spacing w:after="0" w:line="360" w:lineRule="auto"/>
        <w:jc w:val="both"/>
        <w:rPr>
          <w:rFonts w:ascii="Arial" w:eastAsia="Times New Roman" w:hAnsi="Arial" w:cs="Arial"/>
          <w:iCs/>
          <w:color w:val="333333"/>
          <w:sz w:val="24"/>
          <w:szCs w:val="24"/>
          <w:lang w:eastAsia="es-MX"/>
        </w:rPr>
      </w:pPr>
    </w:p>
    <w:p w:rsidR="00E23052" w:rsidRDefault="00E23052" w:rsidP="00E23052">
      <w:pPr>
        <w:spacing w:line="360" w:lineRule="auto"/>
        <w:rPr>
          <w:rFonts w:ascii="Arial" w:hAnsi="Arial" w:cs="Arial"/>
          <w:b/>
          <w:color w:val="ED7D31" w:themeColor="accent2"/>
          <w:sz w:val="24"/>
          <w:szCs w:val="24"/>
          <w:u w:val="single"/>
        </w:rPr>
      </w:pPr>
    </w:p>
    <w:p w:rsidR="00E23052" w:rsidRPr="00456285" w:rsidRDefault="00E23052" w:rsidP="00E23052">
      <w:pPr>
        <w:pStyle w:val="Ttulo2"/>
        <w:spacing w:line="360" w:lineRule="auto"/>
        <w:rPr>
          <w:b/>
          <w:color w:val="FF0000"/>
          <w:sz w:val="24"/>
          <w:szCs w:val="24"/>
          <w:u w:val="single"/>
        </w:rPr>
      </w:pPr>
      <w:r w:rsidRPr="00456285">
        <w:rPr>
          <w:b/>
          <w:sz w:val="24"/>
          <w:szCs w:val="24"/>
          <w:u w:val="single"/>
        </w:rPr>
        <w:t xml:space="preserve">¿CUÁNTO DINERO INVERTIRÁ LA ANI EN PROYECTOS FUTUROS? </w:t>
      </w:r>
    </w:p>
    <w:p w:rsidR="004C621F" w:rsidRDefault="00E23052" w:rsidP="004C621F">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E23052" w:rsidRDefault="004C621F" w:rsidP="004C621F">
      <w:pPr>
        <w:shd w:val="clear" w:color="auto" w:fill="FFFFFF"/>
        <w:spacing w:after="0" w:line="360" w:lineRule="auto"/>
        <w:jc w:val="both"/>
        <w:rPr>
          <w:rFonts w:ascii="Arial" w:eastAsia="Times New Roman" w:hAnsi="Arial" w:cs="Arial"/>
          <w:bCs/>
          <w:color w:val="333333"/>
          <w:sz w:val="24"/>
          <w:szCs w:val="24"/>
          <w:lang w:eastAsia="es-MX"/>
        </w:rPr>
      </w:pPr>
      <w:r w:rsidRPr="00D47685">
        <w:rPr>
          <w:noProof/>
          <w:sz w:val="24"/>
          <w:szCs w:val="24"/>
          <w:lang w:eastAsia="es-MX"/>
        </w:rPr>
        <w:drawing>
          <wp:anchor distT="0" distB="0" distL="114300" distR="114300" simplePos="0" relativeHeight="251717632" behindDoc="0" locked="0" layoutInCell="1" allowOverlap="1" wp14:anchorId="749236F4" wp14:editId="285327E0">
            <wp:simplePos x="0" y="0"/>
            <wp:positionH relativeFrom="margin">
              <wp:align>left</wp:align>
            </wp:positionH>
            <wp:positionV relativeFrom="bottomMargin">
              <wp:posOffset>-3228754</wp:posOffset>
            </wp:positionV>
            <wp:extent cx="5610225" cy="2895600"/>
            <wp:effectExtent l="152400" t="152400" r="371475" b="3619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2895600"/>
                    </a:xfrm>
                    <a:prstGeom prst="rect">
                      <a:avLst/>
                    </a:prstGeom>
                    <a:ln>
                      <a:noFill/>
                    </a:ln>
                    <a:effectLst>
                      <a:outerShdw blurRad="292100" dist="139700" dir="2700000" algn="tl" rotWithShape="0">
                        <a:srgbClr val="333333">
                          <a:alpha val="65000"/>
                        </a:srgbClr>
                      </a:outerShdw>
                    </a:effectLst>
                  </pic:spPr>
                </pic:pic>
              </a:graphicData>
            </a:graphic>
          </wp:anchor>
        </w:drawing>
      </w:r>
      <w:r w:rsidR="00E23052" w:rsidRPr="00D47685">
        <w:rPr>
          <w:rFonts w:ascii="Arial" w:eastAsia="Times New Roman" w:hAnsi="Arial" w:cs="Arial"/>
          <w:bCs/>
          <w:color w:val="333333"/>
          <w:sz w:val="24"/>
          <w:szCs w:val="24"/>
          <w:lang w:eastAsia="es-MX"/>
        </w:rPr>
        <w:t>La inversión en las Autopistas de Cuarta Generación es:</w:t>
      </w:r>
    </w:p>
    <w:p w:rsidR="00E23052" w:rsidRDefault="004C621F" w:rsidP="00E23052">
      <w:pPr>
        <w:shd w:val="clear" w:color="auto" w:fill="FFFFFF"/>
        <w:spacing w:line="360" w:lineRule="auto"/>
        <w:jc w:val="both"/>
        <w:rPr>
          <w:rFonts w:ascii="Arial" w:eastAsia="Times New Roman" w:hAnsi="Arial" w:cs="Arial"/>
          <w:bCs/>
          <w:color w:val="333333"/>
          <w:sz w:val="24"/>
          <w:szCs w:val="24"/>
          <w:lang w:eastAsia="es-MX"/>
        </w:rPr>
      </w:pPr>
      <w:r w:rsidRPr="00D47685">
        <w:rPr>
          <w:noProof/>
          <w:sz w:val="24"/>
          <w:szCs w:val="24"/>
          <w:lang w:eastAsia="es-MX"/>
        </w:rPr>
        <w:lastRenderedPageBreak/>
        <w:drawing>
          <wp:anchor distT="0" distB="0" distL="114300" distR="114300" simplePos="0" relativeHeight="251719680" behindDoc="0" locked="0" layoutInCell="1" allowOverlap="1" wp14:anchorId="192D9252" wp14:editId="04531462">
            <wp:simplePos x="0" y="0"/>
            <wp:positionH relativeFrom="margin">
              <wp:align>center</wp:align>
            </wp:positionH>
            <wp:positionV relativeFrom="margin">
              <wp:posOffset>4428061</wp:posOffset>
            </wp:positionV>
            <wp:extent cx="5610225" cy="3000375"/>
            <wp:effectExtent l="152400" t="152400" r="371475" b="37147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ln>
                      <a:noFill/>
                    </a:ln>
                    <a:effectLst>
                      <a:outerShdw blurRad="292100" dist="139700" dir="2700000" algn="tl" rotWithShape="0">
                        <a:srgbClr val="333333">
                          <a:alpha val="65000"/>
                        </a:srgbClr>
                      </a:outerShdw>
                    </a:effectLst>
                  </pic:spPr>
                </pic:pic>
              </a:graphicData>
            </a:graphic>
          </wp:anchor>
        </w:drawing>
      </w:r>
      <w:r w:rsidRPr="00D47685">
        <w:rPr>
          <w:noProof/>
          <w:sz w:val="24"/>
          <w:szCs w:val="24"/>
          <w:lang w:eastAsia="es-MX"/>
        </w:rPr>
        <w:drawing>
          <wp:anchor distT="0" distB="0" distL="114300" distR="114300" simplePos="0" relativeHeight="251716608" behindDoc="0" locked="0" layoutInCell="1" allowOverlap="1" wp14:anchorId="61AF028F" wp14:editId="120212A6">
            <wp:simplePos x="0" y="0"/>
            <wp:positionH relativeFrom="margin">
              <wp:align>center</wp:align>
            </wp:positionH>
            <wp:positionV relativeFrom="page">
              <wp:posOffset>1612663</wp:posOffset>
            </wp:positionV>
            <wp:extent cx="5577840" cy="3200400"/>
            <wp:effectExtent l="152400" t="152400" r="365760" b="3619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7840" cy="3200400"/>
                    </a:xfrm>
                    <a:prstGeom prst="rect">
                      <a:avLst/>
                    </a:prstGeom>
                    <a:ln>
                      <a:noFill/>
                    </a:ln>
                    <a:effectLst>
                      <a:outerShdw blurRad="292100" dist="139700" dir="2700000" algn="tl" rotWithShape="0">
                        <a:srgbClr val="333333">
                          <a:alpha val="65000"/>
                        </a:srgbClr>
                      </a:outerShdw>
                    </a:effectLst>
                  </pic:spPr>
                </pic:pic>
              </a:graphicData>
            </a:graphic>
          </wp:anchor>
        </w:drawing>
      </w:r>
    </w:p>
    <w:p w:rsidR="00E23052" w:rsidRPr="00D47685" w:rsidRDefault="00E23052" w:rsidP="00E23052">
      <w:pPr>
        <w:shd w:val="clear" w:color="auto" w:fill="FFFFFF"/>
        <w:spacing w:line="360" w:lineRule="auto"/>
        <w:jc w:val="both"/>
        <w:rPr>
          <w:sz w:val="24"/>
          <w:szCs w:val="24"/>
          <w:lang w:eastAsia="es-MX"/>
        </w:rPr>
      </w:pPr>
    </w:p>
    <w:p w:rsidR="00E23052" w:rsidRPr="00D47685" w:rsidRDefault="004C621F" w:rsidP="00E23052">
      <w:pPr>
        <w:shd w:val="clear" w:color="auto" w:fill="FFFFFF"/>
        <w:spacing w:after="0" w:line="360" w:lineRule="auto"/>
        <w:jc w:val="both"/>
        <w:rPr>
          <w:rFonts w:ascii="Arial" w:eastAsia="Times New Roman" w:hAnsi="Arial" w:cs="Arial"/>
          <w:bCs/>
          <w:color w:val="333333"/>
          <w:sz w:val="24"/>
          <w:szCs w:val="24"/>
          <w:lang w:eastAsia="es-MX"/>
        </w:rPr>
      </w:pPr>
      <w:r w:rsidRPr="00D47685">
        <w:rPr>
          <w:noProof/>
          <w:sz w:val="24"/>
          <w:szCs w:val="24"/>
          <w:lang w:eastAsia="es-MX"/>
        </w:rPr>
        <w:lastRenderedPageBreak/>
        <w:drawing>
          <wp:anchor distT="0" distB="0" distL="114300" distR="114300" simplePos="0" relativeHeight="251718656" behindDoc="0" locked="0" layoutInCell="1" allowOverlap="1" wp14:anchorId="37B0536A" wp14:editId="027CE9CB">
            <wp:simplePos x="0" y="0"/>
            <wp:positionH relativeFrom="margin">
              <wp:align>center</wp:align>
            </wp:positionH>
            <wp:positionV relativeFrom="margin">
              <wp:posOffset>3262172</wp:posOffset>
            </wp:positionV>
            <wp:extent cx="5610225" cy="2933700"/>
            <wp:effectExtent l="152400" t="152400" r="371475" b="3619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2933700"/>
                    </a:xfrm>
                    <a:prstGeom prst="rect">
                      <a:avLst/>
                    </a:prstGeom>
                    <a:ln>
                      <a:noFill/>
                    </a:ln>
                    <a:effectLst>
                      <a:outerShdw blurRad="292100" dist="139700" dir="2700000" algn="tl" rotWithShape="0">
                        <a:srgbClr val="333333">
                          <a:alpha val="65000"/>
                        </a:srgbClr>
                      </a:outerShdw>
                    </a:effectLst>
                  </pic:spPr>
                </pic:pic>
              </a:graphicData>
            </a:graphic>
          </wp:anchor>
        </w:drawing>
      </w:r>
      <w:r w:rsidRPr="00D47685">
        <w:rPr>
          <w:noProof/>
          <w:sz w:val="24"/>
          <w:szCs w:val="24"/>
          <w:lang w:eastAsia="es-MX"/>
        </w:rPr>
        <w:drawing>
          <wp:anchor distT="0" distB="0" distL="114300" distR="114300" simplePos="0" relativeHeight="251720704" behindDoc="0" locked="0" layoutInCell="1" allowOverlap="1" wp14:anchorId="024196BF" wp14:editId="2940D822">
            <wp:simplePos x="0" y="0"/>
            <wp:positionH relativeFrom="margin">
              <wp:align>center</wp:align>
            </wp:positionH>
            <wp:positionV relativeFrom="margin">
              <wp:posOffset>-261546</wp:posOffset>
            </wp:positionV>
            <wp:extent cx="5610225" cy="3219450"/>
            <wp:effectExtent l="152400" t="152400" r="371475" b="3619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ln>
                      <a:noFill/>
                    </a:ln>
                    <a:effectLst>
                      <a:outerShdw blurRad="292100" dist="139700" dir="2700000" algn="tl" rotWithShape="0">
                        <a:srgbClr val="333333">
                          <a:alpha val="65000"/>
                        </a:srgbClr>
                      </a:outerShdw>
                    </a:effectLst>
                  </pic:spPr>
                </pic:pic>
              </a:graphicData>
            </a:graphic>
          </wp:anchor>
        </w:drawing>
      </w:r>
    </w:p>
    <w:p w:rsidR="00020A1C" w:rsidRPr="00921B11" w:rsidRDefault="00020A1C" w:rsidP="00B37137">
      <w:pPr>
        <w:pStyle w:val="Ttulo2"/>
        <w:spacing w:line="360" w:lineRule="auto"/>
        <w:rPr>
          <w:rFonts w:eastAsia="Times New Roman"/>
          <w:b/>
          <w:sz w:val="24"/>
          <w:szCs w:val="24"/>
          <w:u w:val="single"/>
          <w:lang w:eastAsia="es-MX"/>
        </w:rPr>
      </w:pPr>
      <w:r w:rsidRPr="00921B11">
        <w:rPr>
          <w:rFonts w:eastAsia="Times New Roman"/>
          <w:b/>
          <w:sz w:val="24"/>
          <w:szCs w:val="24"/>
          <w:u w:val="single"/>
          <w:lang w:eastAsia="es-MX"/>
        </w:rPr>
        <w:t>¿QUÉ SON LAS AUTOPISTAS PARA LA PROSPERIDAD?</w:t>
      </w:r>
    </w:p>
    <w:p w:rsidR="00020A1C" w:rsidRPr="00D47685" w:rsidRDefault="00020A1C"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4C621F" w:rsidRDefault="00020A1C"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 xml:space="preserve">Autopistas para la Prosperidad trata del proyecto de infraestructura vial más grande en la historia del país y de Antioquia, cuenta con inversiones por más de 13 billones </w:t>
      </w:r>
    </w:p>
    <w:p w:rsidR="004C621F" w:rsidRDefault="004C621F" w:rsidP="00B37137">
      <w:pPr>
        <w:shd w:val="clear" w:color="auto" w:fill="FFFFFF"/>
        <w:spacing w:after="0" w:line="360" w:lineRule="auto"/>
        <w:jc w:val="both"/>
        <w:rPr>
          <w:rFonts w:ascii="Arial" w:eastAsia="Times New Roman" w:hAnsi="Arial" w:cs="Arial"/>
          <w:iCs/>
          <w:color w:val="333333"/>
          <w:sz w:val="24"/>
          <w:szCs w:val="24"/>
          <w:lang w:eastAsia="es-MX"/>
        </w:rPr>
      </w:pPr>
    </w:p>
    <w:p w:rsidR="004C621F" w:rsidRDefault="004C621F" w:rsidP="00B37137">
      <w:pPr>
        <w:shd w:val="clear" w:color="auto" w:fill="FFFFFF"/>
        <w:spacing w:after="0" w:line="360" w:lineRule="auto"/>
        <w:jc w:val="both"/>
        <w:rPr>
          <w:rFonts w:ascii="Arial" w:eastAsia="Times New Roman" w:hAnsi="Arial" w:cs="Arial"/>
          <w:iCs/>
          <w:color w:val="333333"/>
          <w:sz w:val="24"/>
          <w:szCs w:val="24"/>
          <w:lang w:eastAsia="es-MX"/>
        </w:rPr>
      </w:pPr>
    </w:p>
    <w:p w:rsidR="00020A1C" w:rsidRPr="00D47685" w:rsidRDefault="00020A1C"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de pesos, de los cuales 10 billones de pesos corresponden a aportes del Gobierno Nacional. </w:t>
      </w:r>
    </w:p>
    <w:p w:rsidR="00020A1C" w:rsidRPr="00D47685" w:rsidRDefault="00020A1C" w:rsidP="00B37137">
      <w:pPr>
        <w:pStyle w:val="Ttulo2"/>
        <w:spacing w:line="360" w:lineRule="auto"/>
        <w:rPr>
          <w:rFonts w:eastAsia="Times New Roman"/>
          <w:sz w:val="24"/>
          <w:szCs w:val="24"/>
          <w:lang w:eastAsia="es-MX"/>
        </w:rPr>
      </w:pPr>
    </w:p>
    <w:p w:rsidR="00020A1C" w:rsidRPr="00921B11" w:rsidRDefault="00020A1C" w:rsidP="00B37137">
      <w:pPr>
        <w:pStyle w:val="Ttulo2"/>
        <w:spacing w:line="360" w:lineRule="auto"/>
        <w:rPr>
          <w:b/>
          <w:bCs/>
          <w:sz w:val="24"/>
          <w:szCs w:val="24"/>
          <w:u w:val="single"/>
        </w:rPr>
      </w:pPr>
      <w:r w:rsidRPr="00921B11">
        <w:rPr>
          <w:b/>
          <w:bCs/>
          <w:sz w:val="24"/>
          <w:szCs w:val="24"/>
          <w:u w:val="single"/>
        </w:rPr>
        <w:t xml:space="preserve">¿QUÉ ES LA RUTA DEL SOL? </w:t>
      </w:r>
    </w:p>
    <w:p w:rsidR="00020A1C" w:rsidRPr="00D47685" w:rsidRDefault="00020A1C" w:rsidP="00B37137">
      <w:pPr>
        <w:spacing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020A1C" w:rsidRPr="00D47685" w:rsidRDefault="00020A1C" w:rsidP="00B37137">
      <w:pPr>
        <w:shd w:val="clear" w:color="auto" w:fill="FFFFFF"/>
        <w:spacing w:after="0" w:line="360" w:lineRule="auto"/>
        <w:jc w:val="both"/>
        <w:rPr>
          <w:rFonts w:ascii="Arial" w:eastAsia="Times New Roman" w:hAnsi="Arial" w:cs="Arial"/>
          <w:iCs/>
          <w:color w:val="333333"/>
          <w:sz w:val="24"/>
          <w:szCs w:val="24"/>
          <w:lang w:eastAsia="es-MX"/>
        </w:rPr>
      </w:pPr>
      <w:r w:rsidRPr="00D47685">
        <w:rPr>
          <w:rFonts w:ascii="Arial" w:eastAsia="Times New Roman" w:hAnsi="Arial" w:cs="Arial"/>
          <w:iCs/>
          <w:color w:val="333333"/>
          <w:sz w:val="24"/>
          <w:szCs w:val="24"/>
          <w:lang w:eastAsia="es-MX"/>
        </w:rPr>
        <w:t>La Ruta Nacional 45 o Ruta del Sol es un importante corredor de la Red Nacional de Vías de Colombia, planeado para cubrir el trayecto entre la intersección del Cune (en Villeta, Cundinamarca) y la Troncal del Caribe en el punto llamado Y de Ciénaga, a pocos kilómetros de la ciudad de Santa Marta, frente al Mar Caribe. Es uno de los corredores viales más importantes del país, ya que permite la comunicación terrestre entre Bogotá y otras ciudades del interior del país y las ciudades portuarias de la Región Caribe como Cartagena de Indias, Barranquilla y Santa Marta.</w:t>
      </w:r>
    </w:p>
    <w:p w:rsidR="00020A1C" w:rsidRPr="00D47685" w:rsidRDefault="00020A1C" w:rsidP="00B37137">
      <w:pPr>
        <w:shd w:val="clear" w:color="auto" w:fill="FFFFFF"/>
        <w:spacing w:after="0" w:line="360" w:lineRule="auto"/>
        <w:jc w:val="both"/>
        <w:rPr>
          <w:rFonts w:ascii="Arial" w:eastAsia="Times New Roman" w:hAnsi="Arial" w:cs="Arial"/>
          <w:iCs/>
          <w:color w:val="333333"/>
          <w:sz w:val="24"/>
          <w:szCs w:val="24"/>
          <w:lang w:eastAsia="es-MX"/>
        </w:rPr>
      </w:pPr>
    </w:p>
    <w:p w:rsidR="00020A1C" w:rsidRPr="00921B11" w:rsidRDefault="00020A1C" w:rsidP="00B37137">
      <w:pPr>
        <w:pStyle w:val="Ttulo2"/>
        <w:spacing w:line="360" w:lineRule="auto"/>
        <w:rPr>
          <w:b/>
          <w:sz w:val="24"/>
          <w:szCs w:val="24"/>
          <w:u w:val="single"/>
        </w:rPr>
      </w:pPr>
      <w:r w:rsidRPr="00921B11">
        <w:rPr>
          <w:b/>
          <w:sz w:val="24"/>
          <w:szCs w:val="24"/>
          <w:u w:val="single"/>
        </w:rPr>
        <w:t>¿EN QUÉ SE FUNDAMENTA EL CRITERIO PARA REALIZAR EL AVALÚO DE UN PREDIO?</w:t>
      </w:r>
    </w:p>
    <w:p w:rsidR="00020A1C" w:rsidRPr="00D47685" w:rsidRDefault="00020A1C"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020A1C" w:rsidRDefault="00020A1C"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color w:val="333333"/>
          <w:sz w:val="24"/>
          <w:szCs w:val="24"/>
          <w:lang w:eastAsia="es-MX"/>
        </w:rPr>
        <w:t>La metodología, criterios y demás aspectos para la realización de los avalúos comerciales de los predios requeridos para el desarrollo de los proyectos de concesión, están normados por el Decreto 1420 de 1998, el Decreto 422 de 2000 y la </w:t>
      </w:r>
      <w:r w:rsidRPr="00D47685">
        <w:rPr>
          <w:rFonts w:ascii="Arial" w:eastAsia="Times New Roman" w:hAnsi="Arial" w:cs="Arial"/>
          <w:bCs/>
          <w:color w:val="333333"/>
          <w:sz w:val="24"/>
          <w:szCs w:val="24"/>
          <w:lang w:eastAsia="es-MX"/>
        </w:rPr>
        <w:t>Resolución IGAC</w:t>
      </w:r>
      <w:r w:rsidRPr="00D47685">
        <w:rPr>
          <w:rFonts w:ascii="Arial" w:eastAsia="Times New Roman" w:hAnsi="Arial" w:cs="Arial"/>
          <w:color w:val="333333"/>
          <w:sz w:val="24"/>
          <w:szCs w:val="24"/>
          <w:lang w:eastAsia="es-MX"/>
        </w:rPr>
        <w:t> (Instituto Agustín Codazzi) 620 de 2008.</w:t>
      </w:r>
    </w:p>
    <w:p w:rsidR="00CB5770" w:rsidRPr="00D47685" w:rsidRDefault="00CB5770" w:rsidP="00B37137">
      <w:pPr>
        <w:shd w:val="clear" w:color="auto" w:fill="FFFFFF"/>
        <w:spacing w:after="0" w:line="360" w:lineRule="auto"/>
        <w:jc w:val="both"/>
        <w:rPr>
          <w:rFonts w:ascii="Arial" w:eastAsia="Times New Roman" w:hAnsi="Arial" w:cs="Arial"/>
          <w:color w:val="333333"/>
          <w:sz w:val="24"/>
          <w:szCs w:val="24"/>
          <w:lang w:eastAsia="es-MX"/>
        </w:rPr>
      </w:pPr>
    </w:p>
    <w:p w:rsidR="00020A1C" w:rsidRPr="00921B11" w:rsidRDefault="00020A1C" w:rsidP="00B37137">
      <w:pPr>
        <w:pStyle w:val="Ttulo2"/>
        <w:spacing w:line="360" w:lineRule="auto"/>
        <w:rPr>
          <w:b/>
          <w:bCs/>
          <w:sz w:val="24"/>
          <w:szCs w:val="24"/>
          <w:u w:val="single"/>
        </w:rPr>
      </w:pPr>
      <w:r w:rsidRPr="00921B11">
        <w:rPr>
          <w:b/>
          <w:bCs/>
          <w:sz w:val="24"/>
          <w:szCs w:val="24"/>
          <w:u w:val="single"/>
        </w:rPr>
        <w:t>¿QUÉ ES UNA COMPRA DE PREDIOS?</w:t>
      </w:r>
    </w:p>
    <w:p w:rsidR="00020A1C" w:rsidRPr="00D47685" w:rsidRDefault="00020A1C"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020A1C" w:rsidRPr="00D47685" w:rsidRDefault="00020A1C"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iCs/>
          <w:color w:val="333333"/>
          <w:sz w:val="24"/>
          <w:szCs w:val="24"/>
          <w:lang w:eastAsia="es-MX"/>
        </w:rPr>
        <w:t>La compra de predios o compra de inmuebles es un modo de adquirir el dominio, que se realiza entre comprador (Adquiriente) y vendedor (tradente), cuyo fin es transmitir el derecho de dominio o la llamada propiedad, que es el derecho real para gozar y disponer de ella. La tradición del dominio se efectúa con la inscripción del título ante la oficina de registro de instrumentos públicos.</w:t>
      </w:r>
    </w:p>
    <w:p w:rsidR="00020A1C" w:rsidRPr="00D47685" w:rsidRDefault="00020A1C" w:rsidP="00B37137">
      <w:pPr>
        <w:shd w:val="clear" w:color="auto" w:fill="FFFFFF"/>
        <w:spacing w:after="0" w:line="360" w:lineRule="auto"/>
        <w:jc w:val="both"/>
        <w:rPr>
          <w:rFonts w:ascii="Arial" w:eastAsia="Times New Roman" w:hAnsi="Arial" w:cs="Arial"/>
          <w:color w:val="333333"/>
          <w:sz w:val="24"/>
          <w:szCs w:val="24"/>
          <w:lang w:eastAsia="es-MX"/>
        </w:rPr>
      </w:pPr>
    </w:p>
    <w:p w:rsidR="004C621F" w:rsidRDefault="004C621F" w:rsidP="00CB5770">
      <w:pPr>
        <w:pStyle w:val="Ttulo2"/>
        <w:spacing w:line="360" w:lineRule="auto"/>
        <w:rPr>
          <w:b/>
          <w:sz w:val="24"/>
          <w:szCs w:val="24"/>
          <w:u w:val="single"/>
        </w:rPr>
      </w:pPr>
    </w:p>
    <w:p w:rsidR="00CB5770" w:rsidRPr="00456285" w:rsidRDefault="00CB5770" w:rsidP="00CB5770">
      <w:pPr>
        <w:pStyle w:val="Ttulo2"/>
        <w:spacing w:line="360" w:lineRule="auto"/>
        <w:rPr>
          <w:b/>
          <w:sz w:val="24"/>
          <w:szCs w:val="24"/>
          <w:u w:val="single"/>
        </w:rPr>
      </w:pPr>
      <w:bookmarkStart w:id="2" w:name="_GoBack"/>
      <w:bookmarkEnd w:id="2"/>
      <w:r w:rsidRPr="00456285">
        <w:rPr>
          <w:b/>
          <w:sz w:val="24"/>
          <w:szCs w:val="24"/>
          <w:u w:val="single"/>
        </w:rPr>
        <w:t>¿CUÁL ES EL PROCEDIMIENTO PARA EL PAGO DE UN PREDIO?</w:t>
      </w:r>
    </w:p>
    <w:p w:rsidR="00CB5770" w:rsidRPr="00D47685" w:rsidRDefault="00CB5770" w:rsidP="00CB5770">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CB5770" w:rsidRPr="00D47685" w:rsidRDefault="00CB5770" w:rsidP="00CB5770">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color w:val="333333"/>
          <w:sz w:val="24"/>
          <w:szCs w:val="24"/>
          <w:lang w:eastAsia="es-MX"/>
        </w:rPr>
        <w:t xml:space="preserve">Una vez cumplidos todos los requisitos establecidos en la Ley 9 de 1989, la Ley 388 de 1997 y el </w:t>
      </w:r>
      <w:r w:rsidRPr="00D47685">
        <w:rPr>
          <w:rFonts w:ascii="Arial" w:eastAsia="Times New Roman" w:hAnsi="Arial" w:cs="Arial"/>
          <w:sz w:val="24"/>
          <w:szCs w:val="24"/>
          <w:lang w:eastAsia="es-MX"/>
        </w:rPr>
        <w:t>Código General del Proceso</w:t>
      </w:r>
      <w:r w:rsidRPr="00D47685">
        <w:rPr>
          <w:rFonts w:ascii="Arial" w:eastAsia="Times New Roman" w:hAnsi="Arial" w:cs="Arial"/>
          <w:color w:val="333333"/>
          <w:sz w:val="24"/>
          <w:szCs w:val="24"/>
          <w:lang w:eastAsia="es-MX"/>
        </w:rPr>
        <w:t>, la Agencia Nacional de Infraestructura –ANI-, a través del concesionario respectivo, procede a ordenar el pago a la respectiva Fiduciaria donde se han depositado los recursos para la gestión predial. Es preciso manifestar que el propietario previamente debe haber entregado el predio y en el folio de matrícula inmobiliaria debe estar la anotación donde figura la ANI como titular del derecho de dominio del bien objeto de adquisición. Respecto a la forma de pago, el criterio general es 50% a la suscripción de la promesa de compraventa y el restante 50% una vez se haya suscrito la escritura pública y aparezca en el folio de matrícula inmobiliaria de la ANI como titular del derecho de dominio del bien. De todas maneras, los porcentajes y el número de pagos pueden tener alguna variación, dependiendo de las particularidades de cada predio y el acuerdo entre las partes, teniendo en cuenta de manera principal que se garantice la entrega física del predio a la ANI.</w:t>
      </w:r>
    </w:p>
    <w:p w:rsidR="00344EBD" w:rsidRPr="00D47685" w:rsidRDefault="00344EBD" w:rsidP="00B37137">
      <w:pPr>
        <w:pStyle w:val="Ttulo2"/>
        <w:spacing w:line="360" w:lineRule="auto"/>
        <w:rPr>
          <w:b/>
          <w:sz w:val="24"/>
          <w:szCs w:val="24"/>
        </w:rPr>
      </w:pPr>
    </w:p>
    <w:p w:rsidR="00020A1C" w:rsidRPr="00921B11" w:rsidRDefault="00020A1C" w:rsidP="00B37137">
      <w:pPr>
        <w:pStyle w:val="Ttulo2"/>
        <w:spacing w:line="360" w:lineRule="auto"/>
        <w:rPr>
          <w:b/>
          <w:sz w:val="24"/>
          <w:szCs w:val="24"/>
          <w:u w:val="single"/>
        </w:rPr>
      </w:pPr>
      <w:r w:rsidRPr="00921B11">
        <w:rPr>
          <w:b/>
          <w:sz w:val="24"/>
          <w:szCs w:val="24"/>
          <w:u w:val="single"/>
        </w:rPr>
        <w:t>¿CUÁL ES EL PROCEDIMIENTO DE LA ENTIDAD EN LOS PROCESOS DE EXPROPIACIÓN, ENAJENACIÓN O NEGOCIACIÓN PREDIAL?</w:t>
      </w:r>
    </w:p>
    <w:p w:rsidR="00020A1C" w:rsidRPr="00D47685" w:rsidRDefault="00020A1C" w:rsidP="00B37137">
      <w:pPr>
        <w:shd w:val="clear" w:color="auto" w:fill="FFFFFF"/>
        <w:spacing w:after="0" w:line="360" w:lineRule="auto"/>
        <w:jc w:val="both"/>
        <w:rPr>
          <w:rFonts w:ascii="Arial" w:eastAsia="Times New Roman" w:hAnsi="Arial" w:cs="Arial"/>
          <w:bCs/>
          <w:color w:val="333333"/>
          <w:sz w:val="24"/>
          <w:szCs w:val="24"/>
          <w:lang w:eastAsia="es-MX"/>
        </w:rPr>
      </w:pPr>
      <w:r w:rsidRPr="00D47685">
        <w:rPr>
          <w:rFonts w:ascii="Arial" w:eastAsia="Times New Roman" w:hAnsi="Arial" w:cs="Arial"/>
          <w:bCs/>
          <w:color w:val="333333"/>
          <w:sz w:val="24"/>
          <w:szCs w:val="24"/>
          <w:lang w:eastAsia="es-MX"/>
        </w:rPr>
        <w:t>Respuesta: </w:t>
      </w:r>
    </w:p>
    <w:p w:rsidR="00020A1C" w:rsidRPr="00D47685" w:rsidRDefault="00020A1C" w:rsidP="00B37137">
      <w:pPr>
        <w:shd w:val="clear" w:color="auto" w:fill="FFFFFF"/>
        <w:spacing w:after="150" w:line="360" w:lineRule="auto"/>
        <w:jc w:val="both"/>
        <w:rPr>
          <w:rFonts w:ascii="Arial" w:eastAsia="Times New Roman" w:hAnsi="Arial" w:cs="Arial"/>
          <w:color w:val="333333"/>
          <w:sz w:val="24"/>
          <w:szCs w:val="24"/>
          <w:lang w:eastAsia="es-MX"/>
        </w:rPr>
      </w:pPr>
      <w:r w:rsidRPr="00D47685">
        <w:rPr>
          <w:rFonts w:ascii="Arial" w:eastAsia="Times New Roman" w:hAnsi="Arial" w:cs="Arial"/>
          <w:color w:val="333333"/>
          <w:sz w:val="24"/>
          <w:szCs w:val="24"/>
          <w:lang w:eastAsia="es-MX"/>
        </w:rPr>
        <w:t>El proceso de gestión predial en los proyectos de concesión está dividido en dos fases:</w:t>
      </w:r>
    </w:p>
    <w:p w:rsidR="00020A1C" w:rsidRPr="00D47685" w:rsidRDefault="00020A1C" w:rsidP="00B37137">
      <w:pPr>
        <w:shd w:val="clear" w:color="auto" w:fill="FFFFFF"/>
        <w:spacing w:after="150" w:line="360" w:lineRule="auto"/>
        <w:jc w:val="both"/>
        <w:rPr>
          <w:rFonts w:ascii="Arial" w:eastAsia="Times New Roman" w:hAnsi="Arial" w:cs="Arial"/>
          <w:color w:val="333333"/>
          <w:sz w:val="24"/>
          <w:szCs w:val="24"/>
          <w:lang w:eastAsia="es-MX"/>
        </w:rPr>
      </w:pPr>
      <w:r w:rsidRPr="00D47685">
        <w:rPr>
          <w:rFonts w:ascii="Arial" w:eastAsia="Times New Roman" w:hAnsi="Arial" w:cs="Arial"/>
          <w:bCs/>
          <w:color w:val="333333"/>
          <w:sz w:val="24"/>
          <w:szCs w:val="24"/>
          <w:lang w:eastAsia="es-MX"/>
        </w:rPr>
        <w:t>a)</w:t>
      </w:r>
      <w:r w:rsidRPr="00D47685">
        <w:rPr>
          <w:rFonts w:ascii="Arial" w:eastAsia="Times New Roman" w:hAnsi="Arial" w:cs="Arial"/>
          <w:color w:val="333333"/>
          <w:sz w:val="24"/>
          <w:szCs w:val="24"/>
          <w:lang w:eastAsia="es-MX"/>
        </w:rPr>
        <w:t> Elaboración de los insumos prediales (ficha social, ficha y plano predial, estudio de títulos y avalúo comercial)</w:t>
      </w:r>
    </w:p>
    <w:p w:rsidR="00020A1C" w:rsidRPr="00D47685" w:rsidRDefault="00020A1C" w:rsidP="00B37137">
      <w:pPr>
        <w:shd w:val="clear" w:color="auto" w:fill="FFFFFF"/>
        <w:spacing w:after="0" w:line="360" w:lineRule="auto"/>
        <w:jc w:val="both"/>
        <w:rPr>
          <w:rFonts w:ascii="Arial" w:eastAsia="Times New Roman" w:hAnsi="Arial" w:cs="Arial"/>
          <w:color w:val="333333"/>
          <w:sz w:val="24"/>
          <w:szCs w:val="24"/>
          <w:lang w:eastAsia="es-MX"/>
        </w:rPr>
      </w:pPr>
      <w:r w:rsidRPr="00D47685">
        <w:rPr>
          <w:rFonts w:ascii="Arial" w:eastAsia="Times New Roman" w:hAnsi="Arial" w:cs="Arial"/>
          <w:bCs/>
          <w:color w:val="333333"/>
          <w:sz w:val="24"/>
          <w:szCs w:val="24"/>
          <w:lang w:eastAsia="es-MX"/>
        </w:rPr>
        <w:t>b) </w:t>
      </w:r>
      <w:r w:rsidRPr="00D47685">
        <w:rPr>
          <w:rFonts w:ascii="Arial" w:eastAsia="Times New Roman" w:hAnsi="Arial" w:cs="Arial"/>
          <w:color w:val="333333"/>
          <w:sz w:val="24"/>
          <w:szCs w:val="24"/>
          <w:lang w:eastAsia="es-MX"/>
        </w:rPr>
        <w:t xml:space="preserve">Adquisición del predio. Las normas básicas que regulan el procedimiento de adquisición predial son las siguientes: Ley 9 de 1989, Ley 388 de 1997 y </w:t>
      </w:r>
      <w:r w:rsidR="00494A12" w:rsidRPr="00D47685">
        <w:rPr>
          <w:rFonts w:ascii="Arial" w:eastAsia="Times New Roman" w:hAnsi="Arial" w:cs="Arial"/>
          <w:sz w:val="24"/>
          <w:szCs w:val="24"/>
          <w:lang w:eastAsia="es-MX"/>
        </w:rPr>
        <w:t xml:space="preserve">Código General del Proceso </w:t>
      </w:r>
    </w:p>
    <w:p w:rsidR="00020A1C" w:rsidRPr="00D47685" w:rsidRDefault="00020A1C" w:rsidP="00B37137">
      <w:pPr>
        <w:pStyle w:val="Ttulo2"/>
        <w:spacing w:line="360" w:lineRule="auto"/>
        <w:rPr>
          <w:b/>
          <w:sz w:val="24"/>
          <w:szCs w:val="24"/>
        </w:rPr>
      </w:pPr>
    </w:p>
    <w:p w:rsidR="009D3940" w:rsidRPr="00921B11" w:rsidRDefault="00215E2D" w:rsidP="00B37137">
      <w:pPr>
        <w:pStyle w:val="Ttulo2"/>
        <w:spacing w:line="360" w:lineRule="auto"/>
        <w:rPr>
          <w:b/>
          <w:sz w:val="24"/>
          <w:szCs w:val="24"/>
          <w:u w:val="single"/>
        </w:rPr>
      </w:pPr>
      <w:r w:rsidRPr="00921B11">
        <w:rPr>
          <w:b/>
          <w:sz w:val="24"/>
          <w:szCs w:val="24"/>
          <w:u w:val="single"/>
        </w:rPr>
        <w:t>¿CÓMO RESTABLECER LOS ACCESOS A LOS PREDIOS DE LOS PROPIETARIOS QUE SE VEN “AFECTADOS” POR LA CONSTRUCCIÓN DE LA VÍA?</w:t>
      </w:r>
    </w:p>
    <w:p w:rsidR="00355A41" w:rsidRPr="00D47685" w:rsidRDefault="00355A41" w:rsidP="00B37137">
      <w:pPr>
        <w:spacing w:line="360" w:lineRule="auto"/>
        <w:rPr>
          <w:rFonts w:ascii="Arial" w:eastAsia="Times New Roman" w:hAnsi="Arial" w:cs="Arial"/>
          <w:color w:val="000000"/>
          <w:sz w:val="24"/>
          <w:szCs w:val="24"/>
          <w:lang w:val="es-ES" w:eastAsia="es-MX"/>
        </w:rPr>
      </w:pPr>
      <w:r w:rsidRPr="00D47685">
        <w:rPr>
          <w:rFonts w:ascii="Arial" w:eastAsia="Times New Roman" w:hAnsi="Arial" w:cs="Arial"/>
          <w:color w:val="000000"/>
          <w:sz w:val="24"/>
          <w:szCs w:val="24"/>
          <w:lang w:val="es-ES" w:eastAsia="es-MX"/>
        </w:rPr>
        <w:t xml:space="preserve">Respuesta: </w:t>
      </w:r>
    </w:p>
    <w:p w:rsidR="009D3940" w:rsidRPr="00D47685" w:rsidRDefault="009D3940" w:rsidP="00B37137">
      <w:pPr>
        <w:pStyle w:val="Prrafodelista"/>
        <w:spacing w:line="360" w:lineRule="auto"/>
        <w:ind w:left="0"/>
        <w:jc w:val="both"/>
        <w:rPr>
          <w:rFonts w:ascii="Arial" w:hAnsi="Arial" w:cs="Arial"/>
          <w:color w:val="000000"/>
          <w:lang w:eastAsia="es-MX"/>
        </w:rPr>
      </w:pPr>
      <w:r w:rsidRPr="00D47685">
        <w:rPr>
          <w:rFonts w:ascii="Arial" w:hAnsi="Arial" w:cs="Arial"/>
          <w:color w:val="000000"/>
          <w:lang w:eastAsia="es-MX"/>
        </w:rPr>
        <w:t>Se solicitan visitas a la Interventoría y al Concesionario con el fin de verificar la veracidad de lo expuesto en las comunicaciones y de acuerdo con ello el concesio</w:t>
      </w:r>
      <w:r w:rsidR="00215E2D" w:rsidRPr="00D47685">
        <w:rPr>
          <w:rFonts w:ascii="Arial" w:hAnsi="Arial" w:cs="Arial"/>
          <w:color w:val="000000"/>
          <w:lang w:eastAsia="es-MX"/>
        </w:rPr>
        <w:t>nario tom</w:t>
      </w:r>
      <w:r w:rsidR="005E520F" w:rsidRPr="00D47685">
        <w:rPr>
          <w:rFonts w:ascii="Arial" w:hAnsi="Arial" w:cs="Arial"/>
          <w:color w:val="000000"/>
          <w:lang w:eastAsia="es-MX"/>
        </w:rPr>
        <w:t>a</w:t>
      </w:r>
      <w:r w:rsidR="00215E2D" w:rsidRPr="00D47685">
        <w:rPr>
          <w:rFonts w:ascii="Arial" w:hAnsi="Arial" w:cs="Arial"/>
          <w:color w:val="000000"/>
          <w:lang w:eastAsia="es-MX"/>
        </w:rPr>
        <w:t xml:space="preserve"> las medidas del caso.</w:t>
      </w:r>
    </w:p>
    <w:p w:rsidR="002A4C1E" w:rsidRPr="00D47685" w:rsidRDefault="002A4C1E" w:rsidP="00B37137">
      <w:pPr>
        <w:spacing w:after="0" w:line="360" w:lineRule="auto"/>
        <w:jc w:val="both"/>
        <w:rPr>
          <w:rFonts w:ascii="Arial" w:eastAsia="Times New Roman" w:hAnsi="Arial" w:cs="Arial"/>
          <w:color w:val="000000"/>
          <w:sz w:val="24"/>
          <w:szCs w:val="24"/>
          <w:lang w:eastAsia="es-MX"/>
        </w:rPr>
      </w:pPr>
    </w:p>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spacing w:line="360" w:lineRule="auto"/>
        <w:ind w:left="360"/>
        <w:jc w:val="both"/>
        <w:rPr>
          <w:rFonts w:ascii="Arial" w:hAnsi="Arial" w:cs="Arial"/>
          <w:sz w:val="24"/>
          <w:szCs w:val="24"/>
        </w:rPr>
      </w:pPr>
    </w:p>
    <w:p w:rsidR="00CE7F48" w:rsidRPr="00D47685" w:rsidRDefault="00CE7F48" w:rsidP="00B37137">
      <w:pPr>
        <w:spacing w:line="360" w:lineRule="auto"/>
        <w:jc w:val="both"/>
        <w:rPr>
          <w:rFonts w:ascii="Arial" w:hAnsi="Arial" w:cs="Arial"/>
          <w:sz w:val="24"/>
          <w:szCs w:val="24"/>
        </w:rPr>
      </w:pPr>
    </w:p>
    <w:sectPr w:rsidR="00CE7F48" w:rsidRPr="00D47685">
      <w:head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7A0" w:rsidRDefault="00B707A0" w:rsidP="00CE7F48">
      <w:pPr>
        <w:spacing w:after="0" w:line="240" w:lineRule="auto"/>
      </w:pPr>
      <w:r>
        <w:separator/>
      </w:r>
    </w:p>
  </w:endnote>
  <w:endnote w:type="continuationSeparator" w:id="0">
    <w:p w:rsidR="00B707A0" w:rsidRDefault="00B707A0" w:rsidP="00CE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7A0" w:rsidRDefault="00B707A0" w:rsidP="00CE7F48">
      <w:pPr>
        <w:spacing w:after="0" w:line="240" w:lineRule="auto"/>
      </w:pPr>
      <w:r>
        <w:separator/>
      </w:r>
    </w:p>
  </w:footnote>
  <w:footnote w:type="continuationSeparator" w:id="0">
    <w:p w:rsidR="00B707A0" w:rsidRDefault="00B707A0" w:rsidP="00CE7F48">
      <w:pPr>
        <w:spacing w:after="0" w:line="240" w:lineRule="auto"/>
      </w:pPr>
      <w:r>
        <w:continuationSeparator/>
      </w:r>
    </w:p>
  </w:footnote>
  <w:footnote w:id="1">
    <w:p w:rsidR="00E23052" w:rsidRDefault="00E23052" w:rsidP="00CE7F48">
      <w:pPr>
        <w:pStyle w:val="Textonotapie"/>
      </w:pPr>
      <w:r>
        <w:rPr>
          <w:rStyle w:val="Refdenotaalpie"/>
        </w:rPr>
        <w:footnoteRef/>
      </w:r>
      <w:r>
        <w:t xml:space="preserve"> </w:t>
      </w:r>
      <w:r w:rsidRPr="00AE54E8">
        <w:rPr>
          <w:sz w:val="16"/>
        </w:rPr>
        <w:t>Estudio de Ferrocarriles. Centro de Formación Técnica, Universidad Tecnológica Metropolitana del Estado de Chile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052" w:rsidRDefault="00E23052" w:rsidP="0019075C">
    <w:pPr>
      <w:pStyle w:val="Encabezado"/>
      <w:jc w:val="right"/>
    </w:pPr>
    <w:r>
      <w:rPr>
        <w:noProof/>
      </w:rPr>
      <w:drawing>
        <wp:anchor distT="0" distB="0" distL="114300" distR="114300" simplePos="0" relativeHeight="251662336" behindDoc="0" locked="0" layoutInCell="1" allowOverlap="1">
          <wp:simplePos x="0" y="0"/>
          <wp:positionH relativeFrom="margin">
            <wp:posOffset>3881755</wp:posOffset>
          </wp:positionH>
          <wp:positionV relativeFrom="margin">
            <wp:posOffset>-614045</wp:posOffset>
          </wp:positionV>
          <wp:extent cx="1781175" cy="647700"/>
          <wp:effectExtent l="0" t="0" r="9525" b="0"/>
          <wp:wrapSquare wrapText="bothSides"/>
          <wp:docPr id="42" name="Imagen 42"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-57150</wp:posOffset>
          </wp:positionH>
          <wp:positionV relativeFrom="topMargin">
            <wp:align>bottom</wp:align>
          </wp:positionV>
          <wp:extent cx="1495425" cy="581025"/>
          <wp:effectExtent l="0" t="0" r="0" b="9525"/>
          <wp:wrapSquare wrapText="bothSides"/>
          <wp:docPr id="41" name="Imagen 41" descr="Gobiern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bierno de Colomb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margin">
            <wp:align>center</wp:align>
          </wp:positionH>
          <wp:positionV relativeFrom="margin">
            <wp:posOffset>-618490</wp:posOffset>
          </wp:positionV>
          <wp:extent cx="1971675" cy="581025"/>
          <wp:effectExtent l="0" t="0" r="0" b="9525"/>
          <wp:wrapSquare wrapText="bothSides"/>
          <wp:docPr id="19" name="Imagen 19" descr="MIN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TRANSPOR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F0B"/>
    <w:multiLevelType w:val="hybridMultilevel"/>
    <w:tmpl w:val="8D3CD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1A27A2"/>
    <w:multiLevelType w:val="hybridMultilevel"/>
    <w:tmpl w:val="D8D04422"/>
    <w:lvl w:ilvl="0" w:tplc="85DE13E6">
      <w:start w:val="1"/>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2F3203"/>
    <w:multiLevelType w:val="hybridMultilevel"/>
    <w:tmpl w:val="8E4A3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E65046"/>
    <w:multiLevelType w:val="hybridMultilevel"/>
    <w:tmpl w:val="06D0D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061D9C"/>
    <w:multiLevelType w:val="hybridMultilevel"/>
    <w:tmpl w:val="605E6E8E"/>
    <w:lvl w:ilvl="0" w:tplc="D3BC8A4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31303E"/>
    <w:multiLevelType w:val="hybridMultilevel"/>
    <w:tmpl w:val="CB808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6430CD"/>
    <w:multiLevelType w:val="multilevel"/>
    <w:tmpl w:val="C7AA7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E74032"/>
    <w:multiLevelType w:val="hybridMultilevel"/>
    <w:tmpl w:val="71EE12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8F552D"/>
    <w:multiLevelType w:val="hybridMultilevel"/>
    <w:tmpl w:val="E13EBC30"/>
    <w:lvl w:ilvl="0" w:tplc="1B167084">
      <w:start w:val="1"/>
      <w:numFmt w:val="bullet"/>
      <w:lvlText w:val="•"/>
      <w:lvlJc w:val="left"/>
      <w:pPr>
        <w:tabs>
          <w:tab w:val="num" w:pos="720"/>
        </w:tabs>
        <w:ind w:left="720" w:hanging="360"/>
      </w:pPr>
      <w:rPr>
        <w:rFonts w:ascii="Arial" w:hAnsi="Arial" w:hint="default"/>
      </w:rPr>
    </w:lvl>
    <w:lvl w:ilvl="1" w:tplc="12DCF2DC" w:tentative="1">
      <w:start w:val="1"/>
      <w:numFmt w:val="bullet"/>
      <w:lvlText w:val="•"/>
      <w:lvlJc w:val="left"/>
      <w:pPr>
        <w:tabs>
          <w:tab w:val="num" w:pos="1440"/>
        </w:tabs>
        <w:ind w:left="1440" w:hanging="360"/>
      </w:pPr>
      <w:rPr>
        <w:rFonts w:ascii="Arial" w:hAnsi="Arial" w:hint="default"/>
      </w:rPr>
    </w:lvl>
    <w:lvl w:ilvl="2" w:tplc="7994AB24" w:tentative="1">
      <w:start w:val="1"/>
      <w:numFmt w:val="bullet"/>
      <w:lvlText w:val="•"/>
      <w:lvlJc w:val="left"/>
      <w:pPr>
        <w:tabs>
          <w:tab w:val="num" w:pos="2160"/>
        </w:tabs>
        <w:ind w:left="2160" w:hanging="360"/>
      </w:pPr>
      <w:rPr>
        <w:rFonts w:ascii="Arial" w:hAnsi="Arial" w:hint="default"/>
      </w:rPr>
    </w:lvl>
    <w:lvl w:ilvl="3" w:tplc="2DEE50C0" w:tentative="1">
      <w:start w:val="1"/>
      <w:numFmt w:val="bullet"/>
      <w:lvlText w:val="•"/>
      <w:lvlJc w:val="left"/>
      <w:pPr>
        <w:tabs>
          <w:tab w:val="num" w:pos="2880"/>
        </w:tabs>
        <w:ind w:left="2880" w:hanging="360"/>
      </w:pPr>
      <w:rPr>
        <w:rFonts w:ascii="Arial" w:hAnsi="Arial" w:hint="default"/>
      </w:rPr>
    </w:lvl>
    <w:lvl w:ilvl="4" w:tplc="61BE0CDA">
      <w:start w:val="1"/>
      <w:numFmt w:val="bullet"/>
      <w:lvlText w:val="•"/>
      <w:lvlJc w:val="left"/>
      <w:pPr>
        <w:tabs>
          <w:tab w:val="num" w:pos="3600"/>
        </w:tabs>
        <w:ind w:left="3600" w:hanging="360"/>
      </w:pPr>
      <w:rPr>
        <w:rFonts w:ascii="Arial" w:hAnsi="Arial" w:hint="default"/>
      </w:rPr>
    </w:lvl>
    <w:lvl w:ilvl="5" w:tplc="5CAEFF24" w:tentative="1">
      <w:start w:val="1"/>
      <w:numFmt w:val="bullet"/>
      <w:lvlText w:val="•"/>
      <w:lvlJc w:val="left"/>
      <w:pPr>
        <w:tabs>
          <w:tab w:val="num" w:pos="4320"/>
        </w:tabs>
        <w:ind w:left="4320" w:hanging="360"/>
      </w:pPr>
      <w:rPr>
        <w:rFonts w:ascii="Arial" w:hAnsi="Arial" w:hint="default"/>
      </w:rPr>
    </w:lvl>
    <w:lvl w:ilvl="6" w:tplc="B18A99B8" w:tentative="1">
      <w:start w:val="1"/>
      <w:numFmt w:val="bullet"/>
      <w:lvlText w:val="•"/>
      <w:lvlJc w:val="left"/>
      <w:pPr>
        <w:tabs>
          <w:tab w:val="num" w:pos="5040"/>
        </w:tabs>
        <w:ind w:left="5040" w:hanging="360"/>
      </w:pPr>
      <w:rPr>
        <w:rFonts w:ascii="Arial" w:hAnsi="Arial" w:hint="default"/>
      </w:rPr>
    </w:lvl>
    <w:lvl w:ilvl="7" w:tplc="9E78F3BE" w:tentative="1">
      <w:start w:val="1"/>
      <w:numFmt w:val="bullet"/>
      <w:lvlText w:val="•"/>
      <w:lvlJc w:val="left"/>
      <w:pPr>
        <w:tabs>
          <w:tab w:val="num" w:pos="5760"/>
        </w:tabs>
        <w:ind w:left="5760" w:hanging="360"/>
      </w:pPr>
      <w:rPr>
        <w:rFonts w:ascii="Arial" w:hAnsi="Arial" w:hint="default"/>
      </w:rPr>
    </w:lvl>
    <w:lvl w:ilvl="8" w:tplc="7660DA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C2358A"/>
    <w:multiLevelType w:val="multilevel"/>
    <w:tmpl w:val="C7AA7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855E6C"/>
    <w:multiLevelType w:val="hybridMultilevel"/>
    <w:tmpl w:val="4E822B56"/>
    <w:lvl w:ilvl="0" w:tplc="A3A46FA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371BB7"/>
    <w:multiLevelType w:val="hybridMultilevel"/>
    <w:tmpl w:val="DB48D7EA"/>
    <w:lvl w:ilvl="0" w:tplc="B0B0D994">
      <w:start w:val="1"/>
      <w:numFmt w:val="decimal"/>
      <w:lvlText w:val="%1."/>
      <w:lvlJc w:val="left"/>
      <w:pPr>
        <w:ind w:left="1080" w:hanging="360"/>
      </w:pPr>
      <w:rPr>
        <w:b/>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41A64FEF"/>
    <w:multiLevelType w:val="hybridMultilevel"/>
    <w:tmpl w:val="A2CCEF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420883"/>
    <w:multiLevelType w:val="hybridMultilevel"/>
    <w:tmpl w:val="888624F6"/>
    <w:lvl w:ilvl="0" w:tplc="5C56A1E6">
      <w:start w:val="21"/>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414CDE"/>
    <w:multiLevelType w:val="hybridMultilevel"/>
    <w:tmpl w:val="6AFEF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560C03"/>
    <w:multiLevelType w:val="hybridMultilevel"/>
    <w:tmpl w:val="D9D8F5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2E31ED6"/>
    <w:multiLevelType w:val="hybridMultilevel"/>
    <w:tmpl w:val="49BAD3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3E37006"/>
    <w:multiLevelType w:val="hybridMultilevel"/>
    <w:tmpl w:val="21147F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889519B"/>
    <w:multiLevelType w:val="hybridMultilevel"/>
    <w:tmpl w:val="5084546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5AFC2E5C"/>
    <w:multiLevelType w:val="hybridMultilevel"/>
    <w:tmpl w:val="9BF0DE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4903D39"/>
    <w:multiLevelType w:val="hybridMultilevel"/>
    <w:tmpl w:val="400217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5540157"/>
    <w:multiLevelType w:val="hybridMultilevel"/>
    <w:tmpl w:val="C81209D2"/>
    <w:lvl w:ilvl="0" w:tplc="A3A46FA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872FED"/>
    <w:multiLevelType w:val="hybridMultilevel"/>
    <w:tmpl w:val="AAFCF388"/>
    <w:lvl w:ilvl="0" w:tplc="55F28E7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A776A1"/>
    <w:multiLevelType w:val="hybridMultilevel"/>
    <w:tmpl w:val="927C3E2E"/>
    <w:lvl w:ilvl="0" w:tplc="D256AD94">
      <w:start w:val="1"/>
      <w:numFmt w:val="bullet"/>
      <w:lvlText w:val="•"/>
      <w:lvlJc w:val="left"/>
      <w:pPr>
        <w:tabs>
          <w:tab w:val="num" w:pos="720"/>
        </w:tabs>
        <w:ind w:left="720" w:hanging="360"/>
      </w:pPr>
      <w:rPr>
        <w:rFonts w:ascii="Arial" w:hAnsi="Arial" w:hint="default"/>
      </w:rPr>
    </w:lvl>
    <w:lvl w:ilvl="1" w:tplc="9B7EDFD2" w:tentative="1">
      <w:start w:val="1"/>
      <w:numFmt w:val="bullet"/>
      <w:lvlText w:val="•"/>
      <w:lvlJc w:val="left"/>
      <w:pPr>
        <w:tabs>
          <w:tab w:val="num" w:pos="1440"/>
        </w:tabs>
        <w:ind w:left="1440" w:hanging="360"/>
      </w:pPr>
      <w:rPr>
        <w:rFonts w:ascii="Arial" w:hAnsi="Arial" w:hint="default"/>
      </w:rPr>
    </w:lvl>
    <w:lvl w:ilvl="2" w:tplc="388CBDCE" w:tentative="1">
      <w:start w:val="1"/>
      <w:numFmt w:val="bullet"/>
      <w:lvlText w:val="•"/>
      <w:lvlJc w:val="left"/>
      <w:pPr>
        <w:tabs>
          <w:tab w:val="num" w:pos="2160"/>
        </w:tabs>
        <w:ind w:left="2160" w:hanging="360"/>
      </w:pPr>
      <w:rPr>
        <w:rFonts w:ascii="Arial" w:hAnsi="Arial" w:hint="default"/>
      </w:rPr>
    </w:lvl>
    <w:lvl w:ilvl="3" w:tplc="37284316" w:tentative="1">
      <w:start w:val="1"/>
      <w:numFmt w:val="bullet"/>
      <w:lvlText w:val="•"/>
      <w:lvlJc w:val="left"/>
      <w:pPr>
        <w:tabs>
          <w:tab w:val="num" w:pos="2880"/>
        </w:tabs>
        <w:ind w:left="2880" w:hanging="360"/>
      </w:pPr>
      <w:rPr>
        <w:rFonts w:ascii="Arial" w:hAnsi="Arial" w:hint="default"/>
      </w:rPr>
    </w:lvl>
    <w:lvl w:ilvl="4" w:tplc="3984D6C2" w:tentative="1">
      <w:start w:val="1"/>
      <w:numFmt w:val="bullet"/>
      <w:lvlText w:val="•"/>
      <w:lvlJc w:val="left"/>
      <w:pPr>
        <w:tabs>
          <w:tab w:val="num" w:pos="3600"/>
        </w:tabs>
        <w:ind w:left="3600" w:hanging="360"/>
      </w:pPr>
      <w:rPr>
        <w:rFonts w:ascii="Arial" w:hAnsi="Arial" w:hint="default"/>
      </w:rPr>
    </w:lvl>
    <w:lvl w:ilvl="5" w:tplc="4F7EFE92" w:tentative="1">
      <w:start w:val="1"/>
      <w:numFmt w:val="bullet"/>
      <w:lvlText w:val="•"/>
      <w:lvlJc w:val="left"/>
      <w:pPr>
        <w:tabs>
          <w:tab w:val="num" w:pos="4320"/>
        </w:tabs>
        <w:ind w:left="4320" w:hanging="360"/>
      </w:pPr>
      <w:rPr>
        <w:rFonts w:ascii="Arial" w:hAnsi="Arial" w:hint="default"/>
      </w:rPr>
    </w:lvl>
    <w:lvl w:ilvl="6" w:tplc="EBEA186C" w:tentative="1">
      <w:start w:val="1"/>
      <w:numFmt w:val="bullet"/>
      <w:lvlText w:val="•"/>
      <w:lvlJc w:val="left"/>
      <w:pPr>
        <w:tabs>
          <w:tab w:val="num" w:pos="5040"/>
        </w:tabs>
        <w:ind w:left="5040" w:hanging="360"/>
      </w:pPr>
      <w:rPr>
        <w:rFonts w:ascii="Arial" w:hAnsi="Arial" w:hint="default"/>
      </w:rPr>
    </w:lvl>
    <w:lvl w:ilvl="7" w:tplc="25347F3C" w:tentative="1">
      <w:start w:val="1"/>
      <w:numFmt w:val="bullet"/>
      <w:lvlText w:val="•"/>
      <w:lvlJc w:val="left"/>
      <w:pPr>
        <w:tabs>
          <w:tab w:val="num" w:pos="5760"/>
        </w:tabs>
        <w:ind w:left="5760" w:hanging="360"/>
      </w:pPr>
      <w:rPr>
        <w:rFonts w:ascii="Arial" w:hAnsi="Arial" w:hint="default"/>
      </w:rPr>
    </w:lvl>
    <w:lvl w:ilvl="8" w:tplc="B5D67EF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94410A"/>
    <w:multiLevelType w:val="multilevel"/>
    <w:tmpl w:val="63C2973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7E56944"/>
    <w:multiLevelType w:val="hybridMultilevel"/>
    <w:tmpl w:val="2FC85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1"/>
  </w:num>
  <w:num w:numId="4">
    <w:abstractNumId w:val="10"/>
  </w:num>
  <w:num w:numId="5">
    <w:abstractNumId w:val="1"/>
  </w:num>
  <w:num w:numId="6">
    <w:abstractNumId w:val="19"/>
  </w:num>
  <w:num w:numId="7">
    <w:abstractNumId w:val="18"/>
  </w:num>
  <w:num w:numId="8">
    <w:abstractNumId w:val="2"/>
  </w:num>
  <w:num w:numId="9">
    <w:abstractNumId w:val="15"/>
  </w:num>
  <w:num w:numId="10">
    <w:abstractNumId w:val="5"/>
  </w:num>
  <w:num w:numId="11">
    <w:abstractNumId w:val="0"/>
  </w:num>
  <w:num w:numId="12">
    <w:abstractNumId w:val="20"/>
  </w:num>
  <w:num w:numId="13">
    <w:abstractNumId w:val="16"/>
  </w:num>
  <w:num w:numId="14">
    <w:abstractNumId w:val="4"/>
  </w:num>
  <w:num w:numId="15">
    <w:abstractNumId w:val="3"/>
  </w:num>
  <w:num w:numId="16">
    <w:abstractNumId w:val="12"/>
  </w:num>
  <w:num w:numId="17">
    <w:abstractNumId w:val="13"/>
  </w:num>
  <w:num w:numId="18">
    <w:abstractNumId w:val="23"/>
  </w:num>
  <w:num w:numId="19">
    <w:abstractNumId w:val="11"/>
  </w:num>
  <w:num w:numId="20">
    <w:abstractNumId w:val="7"/>
  </w:num>
  <w:num w:numId="21">
    <w:abstractNumId w:val="6"/>
  </w:num>
  <w:num w:numId="22">
    <w:abstractNumId w:val="8"/>
  </w:num>
  <w:num w:numId="23">
    <w:abstractNumId w:val="25"/>
  </w:num>
  <w:num w:numId="24">
    <w:abstractNumId w:val="9"/>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7D8"/>
    <w:rsid w:val="00012139"/>
    <w:rsid w:val="00020A1C"/>
    <w:rsid w:val="0002581A"/>
    <w:rsid w:val="000649EF"/>
    <w:rsid w:val="000A4C7E"/>
    <w:rsid w:val="000C25BA"/>
    <w:rsid w:val="0010594A"/>
    <w:rsid w:val="00136455"/>
    <w:rsid w:val="00157A58"/>
    <w:rsid w:val="001720DE"/>
    <w:rsid w:val="0019075C"/>
    <w:rsid w:val="001B0BAC"/>
    <w:rsid w:val="001E018F"/>
    <w:rsid w:val="001F4B4B"/>
    <w:rsid w:val="0020612A"/>
    <w:rsid w:val="002077D8"/>
    <w:rsid w:val="002109EB"/>
    <w:rsid w:val="00215E2D"/>
    <w:rsid w:val="002170F7"/>
    <w:rsid w:val="002468F4"/>
    <w:rsid w:val="002562B5"/>
    <w:rsid w:val="002A4C1E"/>
    <w:rsid w:val="002A60D4"/>
    <w:rsid w:val="002B0C68"/>
    <w:rsid w:val="002C227C"/>
    <w:rsid w:val="002C3BC9"/>
    <w:rsid w:val="002C7046"/>
    <w:rsid w:val="00304B3B"/>
    <w:rsid w:val="003104CB"/>
    <w:rsid w:val="00344EBD"/>
    <w:rsid w:val="00355A41"/>
    <w:rsid w:val="00357BEE"/>
    <w:rsid w:val="00363575"/>
    <w:rsid w:val="00363AF3"/>
    <w:rsid w:val="003972E7"/>
    <w:rsid w:val="003B1446"/>
    <w:rsid w:val="003C2398"/>
    <w:rsid w:val="003E0B3A"/>
    <w:rsid w:val="00421799"/>
    <w:rsid w:val="00446C3C"/>
    <w:rsid w:val="00456285"/>
    <w:rsid w:val="00477DFB"/>
    <w:rsid w:val="00494A12"/>
    <w:rsid w:val="004A49C4"/>
    <w:rsid w:val="004B2FF1"/>
    <w:rsid w:val="004C621F"/>
    <w:rsid w:val="004F2BA9"/>
    <w:rsid w:val="004F7367"/>
    <w:rsid w:val="004F7618"/>
    <w:rsid w:val="00522B8B"/>
    <w:rsid w:val="0053549C"/>
    <w:rsid w:val="005375B9"/>
    <w:rsid w:val="00552CE1"/>
    <w:rsid w:val="00561AD4"/>
    <w:rsid w:val="00571F0F"/>
    <w:rsid w:val="00585C9D"/>
    <w:rsid w:val="005E520F"/>
    <w:rsid w:val="0062300A"/>
    <w:rsid w:val="00630785"/>
    <w:rsid w:val="00642D3E"/>
    <w:rsid w:val="00653871"/>
    <w:rsid w:val="006B2DC5"/>
    <w:rsid w:val="006B7471"/>
    <w:rsid w:val="006C099F"/>
    <w:rsid w:val="006D7A13"/>
    <w:rsid w:val="006F21FE"/>
    <w:rsid w:val="0070054E"/>
    <w:rsid w:val="00707D0B"/>
    <w:rsid w:val="00717F60"/>
    <w:rsid w:val="007258FA"/>
    <w:rsid w:val="007426E7"/>
    <w:rsid w:val="007C1A21"/>
    <w:rsid w:val="007D01B3"/>
    <w:rsid w:val="007E1FBF"/>
    <w:rsid w:val="007F17A9"/>
    <w:rsid w:val="0080558C"/>
    <w:rsid w:val="008107D8"/>
    <w:rsid w:val="008132DC"/>
    <w:rsid w:val="008301B6"/>
    <w:rsid w:val="00830AA6"/>
    <w:rsid w:val="008505A7"/>
    <w:rsid w:val="00896762"/>
    <w:rsid w:val="008D270A"/>
    <w:rsid w:val="008D2BDA"/>
    <w:rsid w:val="008D6ECD"/>
    <w:rsid w:val="00906BCB"/>
    <w:rsid w:val="00921B11"/>
    <w:rsid w:val="00931A2A"/>
    <w:rsid w:val="00957C99"/>
    <w:rsid w:val="0097044C"/>
    <w:rsid w:val="0097127B"/>
    <w:rsid w:val="009816DA"/>
    <w:rsid w:val="009B4C75"/>
    <w:rsid w:val="009D3940"/>
    <w:rsid w:val="009E0C93"/>
    <w:rsid w:val="009E199C"/>
    <w:rsid w:val="00A35CFD"/>
    <w:rsid w:val="00A50464"/>
    <w:rsid w:val="00A5062A"/>
    <w:rsid w:val="00A77FD8"/>
    <w:rsid w:val="00A8702A"/>
    <w:rsid w:val="00A9030F"/>
    <w:rsid w:val="00AD1DC4"/>
    <w:rsid w:val="00AF7B71"/>
    <w:rsid w:val="00B00227"/>
    <w:rsid w:val="00B14B0E"/>
    <w:rsid w:val="00B37137"/>
    <w:rsid w:val="00B707A0"/>
    <w:rsid w:val="00B86AF3"/>
    <w:rsid w:val="00B96513"/>
    <w:rsid w:val="00BD75E2"/>
    <w:rsid w:val="00C35F34"/>
    <w:rsid w:val="00C40CE1"/>
    <w:rsid w:val="00C5362B"/>
    <w:rsid w:val="00C6229B"/>
    <w:rsid w:val="00C77E01"/>
    <w:rsid w:val="00C86BB6"/>
    <w:rsid w:val="00C874B3"/>
    <w:rsid w:val="00CB1511"/>
    <w:rsid w:val="00CB5770"/>
    <w:rsid w:val="00CC20F7"/>
    <w:rsid w:val="00CE7F48"/>
    <w:rsid w:val="00D1240D"/>
    <w:rsid w:val="00D1660D"/>
    <w:rsid w:val="00D17ADD"/>
    <w:rsid w:val="00D37000"/>
    <w:rsid w:val="00D44ABA"/>
    <w:rsid w:val="00D47685"/>
    <w:rsid w:val="00D81F6F"/>
    <w:rsid w:val="00DB3F47"/>
    <w:rsid w:val="00DE2D67"/>
    <w:rsid w:val="00DE6C3E"/>
    <w:rsid w:val="00DF03EE"/>
    <w:rsid w:val="00DF3D68"/>
    <w:rsid w:val="00E00551"/>
    <w:rsid w:val="00E10C49"/>
    <w:rsid w:val="00E23052"/>
    <w:rsid w:val="00E23D61"/>
    <w:rsid w:val="00E24713"/>
    <w:rsid w:val="00E26DF8"/>
    <w:rsid w:val="00E4367B"/>
    <w:rsid w:val="00E767D3"/>
    <w:rsid w:val="00E77B24"/>
    <w:rsid w:val="00E91223"/>
    <w:rsid w:val="00EB5C48"/>
    <w:rsid w:val="00EC6339"/>
    <w:rsid w:val="00ED23C1"/>
    <w:rsid w:val="00ED7387"/>
    <w:rsid w:val="00F33432"/>
    <w:rsid w:val="00F36596"/>
    <w:rsid w:val="00F63ACE"/>
    <w:rsid w:val="00F74784"/>
    <w:rsid w:val="00F92F23"/>
    <w:rsid w:val="00FC5D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C04C3"/>
  <w15:chartTrackingRefBased/>
  <w15:docId w15:val="{023A920F-846C-4A27-8FB9-76E8C6AD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E10C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unhideWhenUsed/>
    <w:qFormat/>
    <w:rsid w:val="00571F0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бrrafo de lista,HOJA,Colorful List Accent 1,Lista vistosa - Énfasis 11,Colorful List - Accent 11,Guión,BOLA,Estilo 3,Titulo 8,ViÃ±eta 2"/>
    <w:basedOn w:val="Normal"/>
    <w:link w:val="PrrafodelistaCar"/>
    <w:uiPriority w:val="34"/>
    <w:qFormat/>
    <w:rsid w:val="002077D8"/>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CE7F48"/>
    <w:pPr>
      <w:spacing w:after="0" w:line="240" w:lineRule="auto"/>
    </w:pPr>
    <w:rPr>
      <w:rFonts w:eastAsiaTheme="minorEastAsia"/>
      <w:sz w:val="20"/>
      <w:szCs w:val="20"/>
      <w:lang w:val="es-ES" w:eastAsia="zh-CN"/>
    </w:rPr>
  </w:style>
  <w:style w:type="character" w:customStyle="1" w:styleId="TextonotapieCar">
    <w:name w:val="Texto nota pie Car"/>
    <w:basedOn w:val="Fuentedeprrafopredeter"/>
    <w:link w:val="Textonotapie"/>
    <w:uiPriority w:val="99"/>
    <w:semiHidden/>
    <w:rsid w:val="00CE7F48"/>
    <w:rPr>
      <w:rFonts w:eastAsiaTheme="minorEastAsia"/>
      <w:sz w:val="20"/>
      <w:szCs w:val="20"/>
      <w:lang w:val="es-ES" w:eastAsia="zh-CN"/>
    </w:rPr>
  </w:style>
  <w:style w:type="character" w:styleId="Refdenotaalpie">
    <w:name w:val="footnote reference"/>
    <w:basedOn w:val="Fuentedeprrafopredeter"/>
    <w:uiPriority w:val="99"/>
    <w:semiHidden/>
    <w:unhideWhenUsed/>
    <w:rsid w:val="00CE7F48"/>
    <w:rPr>
      <w:vertAlign w:val="superscript"/>
    </w:rPr>
  </w:style>
  <w:style w:type="table" w:styleId="Tablaconcuadrcula2-nfasis1">
    <w:name w:val="Grid Table 2 Accent 1"/>
    <w:basedOn w:val="Tablanormal"/>
    <w:uiPriority w:val="47"/>
    <w:rsid w:val="00CE7F48"/>
    <w:pPr>
      <w:spacing w:after="0" w:line="240" w:lineRule="auto"/>
    </w:pPr>
    <w:rPr>
      <w:rFonts w:eastAsiaTheme="minorEastAsia"/>
      <w:lang w:val="es-ES" w:eastAsia="zh-CN"/>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CE7F48"/>
    <w:pPr>
      <w:autoSpaceDE w:val="0"/>
      <w:autoSpaceDN w:val="0"/>
      <w:adjustRightInd w:val="0"/>
      <w:spacing w:after="0" w:line="240" w:lineRule="auto"/>
    </w:pPr>
    <w:rPr>
      <w:rFonts w:ascii="Arial" w:eastAsiaTheme="minorEastAsia" w:hAnsi="Arial" w:cs="Arial"/>
      <w:color w:val="000000"/>
      <w:sz w:val="24"/>
      <w:szCs w:val="24"/>
      <w:lang w:val="es-ES" w:eastAsia="zh-CN"/>
    </w:rPr>
  </w:style>
  <w:style w:type="table" w:styleId="Tablaconcuadrcula4-nfasis1">
    <w:name w:val="Grid Table 4 Accent 1"/>
    <w:basedOn w:val="Tablanormal"/>
    <w:uiPriority w:val="49"/>
    <w:rsid w:val="00CE7F48"/>
    <w:pPr>
      <w:spacing w:after="0" w:line="240" w:lineRule="auto"/>
    </w:pPr>
    <w:rPr>
      <w:rFonts w:eastAsiaTheme="minorEastAsia"/>
      <w:lang w:val="es-ES" w:eastAsia="zh-C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Fuentedeprrafopredeter"/>
    <w:rsid w:val="00CE7F48"/>
  </w:style>
  <w:style w:type="character" w:styleId="Hipervnculo">
    <w:name w:val="Hyperlink"/>
    <w:basedOn w:val="Fuentedeprrafopredeter"/>
    <w:uiPriority w:val="99"/>
    <w:unhideWhenUsed/>
    <w:rsid w:val="00CE7F48"/>
    <w:rPr>
      <w:color w:val="0000FF"/>
      <w:u w:val="single"/>
    </w:rPr>
  </w:style>
  <w:style w:type="character" w:styleId="Textoennegrita">
    <w:name w:val="Strong"/>
    <w:basedOn w:val="Fuentedeprrafopredeter"/>
    <w:uiPriority w:val="22"/>
    <w:qFormat/>
    <w:rsid w:val="00CE7F48"/>
    <w:rPr>
      <w:b/>
      <w:bCs/>
    </w:rPr>
  </w:style>
  <w:style w:type="paragraph" w:styleId="NormalWeb">
    <w:name w:val="Normal (Web)"/>
    <w:basedOn w:val="Normal"/>
    <w:uiPriority w:val="99"/>
    <w:unhideWhenUsed/>
    <w:rsid w:val="00CE7F48"/>
    <w:pPr>
      <w:spacing w:before="100" w:beforeAutospacing="1" w:after="100" w:afterAutospacing="1" w:line="240" w:lineRule="auto"/>
    </w:pPr>
    <w:rPr>
      <w:rFonts w:ascii="Times New Roman" w:eastAsia="Times New Roman" w:hAnsi="Times New Roman" w:cs="Times New Roman"/>
      <w:sz w:val="24"/>
      <w:szCs w:val="24"/>
      <w:lang w:val="es-ES" w:eastAsia="zh-CN"/>
    </w:rPr>
  </w:style>
  <w:style w:type="paragraph" w:styleId="Textodeglobo">
    <w:name w:val="Balloon Text"/>
    <w:basedOn w:val="Normal"/>
    <w:link w:val="TextodegloboCar"/>
    <w:uiPriority w:val="99"/>
    <w:semiHidden/>
    <w:unhideWhenUsed/>
    <w:rsid w:val="00CE7F48"/>
    <w:pPr>
      <w:spacing w:after="0" w:line="240" w:lineRule="auto"/>
    </w:pPr>
    <w:rPr>
      <w:rFonts w:ascii="Segoe UI" w:eastAsiaTheme="minorEastAsia" w:hAnsi="Segoe UI" w:cs="Segoe UI"/>
      <w:sz w:val="18"/>
      <w:szCs w:val="18"/>
      <w:lang w:val="es-ES" w:eastAsia="zh-CN"/>
    </w:rPr>
  </w:style>
  <w:style w:type="character" w:customStyle="1" w:styleId="TextodegloboCar">
    <w:name w:val="Texto de globo Car"/>
    <w:basedOn w:val="Fuentedeprrafopredeter"/>
    <w:link w:val="Textodeglobo"/>
    <w:uiPriority w:val="99"/>
    <w:semiHidden/>
    <w:rsid w:val="00CE7F48"/>
    <w:rPr>
      <w:rFonts w:ascii="Segoe UI" w:eastAsiaTheme="minorEastAsia" w:hAnsi="Segoe UI" w:cs="Segoe UI"/>
      <w:sz w:val="18"/>
      <w:szCs w:val="18"/>
      <w:lang w:val="es-ES" w:eastAsia="zh-CN"/>
    </w:rPr>
  </w:style>
  <w:style w:type="character" w:customStyle="1" w:styleId="PrrafodelistaCar">
    <w:name w:val="Párrafo de lista Car"/>
    <w:aliases w:val="Pбrrafo de lista Car,HOJA Car,Colorful List Accent 1 Car,Lista vistosa - Énfasis 11 Car,Colorful List - Accent 11 Car,Guión Car,BOLA Car,Estilo 3 Car,Titulo 8 Car,ViÃ±eta 2 Car"/>
    <w:link w:val="Prrafodelista"/>
    <w:uiPriority w:val="34"/>
    <w:locked/>
    <w:rsid w:val="00CE7F48"/>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CE7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CE7F48"/>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fasis">
    <w:name w:val="Emphasis"/>
    <w:basedOn w:val="Fuentedeprrafopredeter"/>
    <w:uiPriority w:val="20"/>
    <w:qFormat/>
    <w:rsid w:val="004B2FF1"/>
    <w:rPr>
      <w:i/>
      <w:iCs/>
    </w:rPr>
  </w:style>
  <w:style w:type="paragraph" w:styleId="Encabezado">
    <w:name w:val="header"/>
    <w:basedOn w:val="Normal"/>
    <w:link w:val="EncabezadoCar"/>
    <w:uiPriority w:val="99"/>
    <w:unhideWhenUsed/>
    <w:rsid w:val="00B965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6513"/>
  </w:style>
  <w:style w:type="paragraph" w:styleId="Piedepgina">
    <w:name w:val="footer"/>
    <w:basedOn w:val="Normal"/>
    <w:link w:val="PiedepginaCar"/>
    <w:uiPriority w:val="99"/>
    <w:unhideWhenUsed/>
    <w:rsid w:val="00B965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6513"/>
  </w:style>
  <w:style w:type="character" w:customStyle="1" w:styleId="Ttulo2Car">
    <w:name w:val="Título 2 Car"/>
    <w:basedOn w:val="Fuentedeprrafopredeter"/>
    <w:link w:val="Ttulo2"/>
    <w:uiPriority w:val="9"/>
    <w:rsid w:val="00E10C49"/>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80558C"/>
    <w:rPr>
      <w:color w:val="954F72" w:themeColor="followedHyperlink"/>
      <w:u w:val="single"/>
    </w:rPr>
  </w:style>
  <w:style w:type="character" w:styleId="Mencinsinresolver">
    <w:name w:val="Unresolved Mention"/>
    <w:basedOn w:val="Fuentedeprrafopredeter"/>
    <w:uiPriority w:val="99"/>
    <w:semiHidden/>
    <w:unhideWhenUsed/>
    <w:rsid w:val="0080558C"/>
    <w:rPr>
      <w:color w:val="605E5C"/>
      <w:shd w:val="clear" w:color="auto" w:fill="E1DFDD"/>
    </w:rPr>
  </w:style>
  <w:style w:type="character" w:customStyle="1" w:styleId="Ttulo4Car">
    <w:name w:val="Título 4 Car"/>
    <w:basedOn w:val="Fuentedeprrafopredeter"/>
    <w:link w:val="Ttulo4"/>
    <w:uiPriority w:val="9"/>
    <w:rsid w:val="00571F0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4258">
      <w:bodyDiv w:val="1"/>
      <w:marLeft w:val="0"/>
      <w:marRight w:val="0"/>
      <w:marTop w:val="0"/>
      <w:marBottom w:val="0"/>
      <w:divBdr>
        <w:top w:val="none" w:sz="0" w:space="0" w:color="auto"/>
        <w:left w:val="none" w:sz="0" w:space="0" w:color="auto"/>
        <w:bottom w:val="none" w:sz="0" w:space="0" w:color="auto"/>
        <w:right w:val="none" w:sz="0" w:space="0" w:color="auto"/>
      </w:divBdr>
      <w:divsChild>
        <w:div w:id="696151631">
          <w:marLeft w:val="0"/>
          <w:marRight w:val="0"/>
          <w:marTop w:val="0"/>
          <w:marBottom w:val="0"/>
          <w:divBdr>
            <w:top w:val="none" w:sz="0" w:space="0" w:color="auto"/>
            <w:left w:val="none" w:sz="0" w:space="0" w:color="auto"/>
            <w:bottom w:val="none" w:sz="0" w:space="0" w:color="auto"/>
            <w:right w:val="none" w:sz="0" w:space="0" w:color="auto"/>
          </w:divBdr>
        </w:div>
        <w:div w:id="40399460">
          <w:marLeft w:val="0"/>
          <w:marRight w:val="0"/>
          <w:marTop w:val="0"/>
          <w:marBottom w:val="0"/>
          <w:divBdr>
            <w:top w:val="none" w:sz="0" w:space="0" w:color="auto"/>
            <w:left w:val="none" w:sz="0" w:space="0" w:color="auto"/>
            <w:bottom w:val="none" w:sz="0" w:space="0" w:color="auto"/>
            <w:right w:val="none" w:sz="0" w:space="0" w:color="auto"/>
          </w:divBdr>
          <w:divsChild>
            <w:div w:id="1318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1182">
      <w:bodyDiv w:val="1"/>
      <w:marLeft w:val="0"/>
      <w:marRight w:val="0"/>
      <w:marTop w:val="0"/>
      <w:marBottom w:val="0"/>
      <w:divBdr>
        <w:top w:val="none" w:sz="0" w:space="0" w:color="auto"/>
        <w:left w:val="none" w:sz="0" w:space="0" w:color="auto"/>
        <w:bottom w:val="none" w:sz="0" w:space="0" w:color="auto"/>
        <w:right w:val="none" w:sz="0" w:space="0" w:color="auto"/>
      </w:divBdr>
      <w:divsChild>
        <w:div w:id="289746029">
          <w:marLeft w:val="0"/>
          <w:marRight w:val="0"/>
          <w:marTop w:val="0"/>
          <w:marBottom w:val="0"/>
          <w:divBdr>
            <w:top w:val="none" w:sz="0" w:space="0" w:color="auto"/>
            <w:left w:val="none" w:sz="0" w:space="0" w:color="auto"/>
            <w:bottom w:val="none" w:sz="0" w:space="0" w:color="auto"/>
            <w:right w:val="none" w:sz="0" w:space="0" w:color="auto"/>
          </w:divBdr>
        </w:div>
        <w:div w:id="510293964">
          <w:marLeft w:val="0"/>
          <w:marRight w:val="0"/>
          <w:marTop w:val="0"/>
          <w:marBottom w:val="0"/>
          <w:divBdr>
            <w:top w:val="none" w:sz="0" w:space="0" w:color="auto"/>
            <w:left w:val="none" w:sz="0" w:space="0" w:color="auto"/>
            <w:bottom w:val="none" w:sz="0" w:space="0" w:color="auto"/>
            <w:right w:val="none" w:sz="0" w:space="0" w:color="auto"/>
          </w:divBdr>
          <w:divsChild>
            <w:div w:id="1861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8277">
      <w:bodyDiv w:val="1"/>
      <w:marLeft w:val="0"/>
      <w:marRight w:val="0"/>
      <w:marTop w:val="0"/>
      <w:marBottom w:val="0"/>
      <w:divBdr>
        <w:top w:val="none" w:sz="0" w:space="0" w:color="auto"/>
        <w:left w:val="none" w:sz="0" w:space="0" w:color="auto"/>
        <w:bottom w:val="none" w:sz="0" w:space="0" w:color="auto"/>
        <w:right w:val="none" w:sz="0" w:space="0" w:color="auto"/>
      </w:divBdr>
    </w:div>
    <w:div w:id="195433685">
      <w:bodyDiv w:val="1"/>
      <w:marLeft w:val="0"/>
      <w:marRight w:val="0"/>
      <w:marTop w:val="0"/>
      <w:marBottom w:val="0"/>
      <w:divBdr>
        <w:top w:val="none" w:sz="0" w:space="0" w:color="auto"/>
        <w:left w:val="none" w:sz="0" w:space="0" w:color="auto"/>
        <w:bottom w:val="none" w:sz="0" w:space="0" w:color="auto"/>
        <w:right w:val="none" w:sz="0" w:space="0" w:color="auto"/>
      </w:divBdr>
    </w:div>
    <w:div w:id="211430653">
      <w:bodyDiv w:val="1"/>
      <w:marLeft w:val="0"/>
      <w:marRight w:val="0"/>
      <w:marTop w:val="0"/>
      <w:marBottom w:val="0"/>
      <w:divBdr>
        <w:top w:val="none" w:sz="0" w:space="0" w:color="auto"/>
        <w:left w:val="none" w:sz="0" w:space="0" w:color="auto"/>
        <w:bottom w:val="none" w:sz="0" w:space="0" w:color="auto"/>
        <w:right w:val="none" w:sz="0" w:space="0" w:color="auto"/>
      </w:divBdr>
    </w:div>
    <w:div w:id="222759070">
      <w:bodyDiv w:val="1"/>
      <w:marLeft w:val="0"/>
      <w:marRight w:val="0"/>
      <w:marTop w:val="0"/>
      <w:marBottom w:val="0"/>
      <w:divBdr>
        <w:top w:val="none" w:sz="0" w:space="0" w:color="auto"/>
        <w:left w:val="none" w:sz="0" w:space="0" w:color="auto"/>
        <w:bottom w:val="none" w:sz="0" w:space="0" w:color="auto"/>
        <w:right w:val="none" w:sz="0" w:space="0" w:color="auto"/>
      </w:divBdr>
    </w:div>
    <w:div w:id="332144904">
      <w:bodyDiv w:val="1"/>
      <w:marLeft w:val="0"/>
      <w:marRight w:val="0"/>
      <w:marTop w:val="0"/>
      <w:marBottom w:val="0"/>
      <w:divBdr>
        <w:top w:val="none" w:sz="0" w:space="0" w:color="auto"/>
        <w:left w:val="none" w:sz="0" w:space="0" w:color="auto"/>
        <w:bottom w:val="none" w:sz="0" w:space="0" w:color="auto"/>
        <w:right w:val="none" w:sz="0" w:space="0" w:color="auto"/>
      </w:divBdr>
      <w:divsChild>
        <w:div w:id="1142380872">
          <w:marLeft w:val="0"/>
          <w:marRight w:val="0"/>
          <w:marTop w:val="0"/>
          <w:marBottom w:val="0"/>
          <w:divBdr>
            <w:top w:val="none" w:sz="0" w:space="0" w:color="auto"/>
            <w:left w:val="none" w:sz="0" w:space="0" w:color="auto"/>
            <w:bottom w:val="none" w:sz="0" w:space="0" w:color="auto"/>
            <w:right w:val="none" w:sz="0" w:space="0" w:color="auto"/>
          </w:divBdr>
          <w:divsChild>
            <w:div w:id="133644593">
              <w:marLeft w:val="0"/>
              <w:marRight w:val="0"/>
              <w:marTop w:val="0"/>
              <w:marBottom w:val="0"/>
              <w:divBdr>
                <w:top w:val="none" w:sz="0" w:space="0" w:color="auto"/>
                <w:left w:val="none" w:sz="0" w:space="0" w:color="auto"/>
                <w:bottom w:val="none" w:sz="0" w:space="0" w:color="auto"/>
                <w:right w:val="none" w:sz="0" w:space="0" w:color="auto"/>
              </w:divBdr>
            </w:div>
            <w:div w:id="1569530924">
              <w:marLeft w:val="0"/>
              <w:marRight w:val="0"/>
              <w:marTop w:val="0"/>
              <w:marBottom w:val="0"/>
              <w:divBdr>
                <w:top w:val="none" w:sz="0" w:space="0" w:color="auto"/>
                <w:left w:val="none" w:sz="0" w:space="0" w:color="auto"/>
                <w:bottom w:val="none" w:sz="0" w:space="0" w:color="auto"/>
                <w:right w:val="none" w:sz="0" w:space="0" w:color="auto"/>
              </w:divBdr>
              <w:divsChild>
                <w:div w:id="5154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7864">
      <w:bodyDiv w:val="1"/>
      <w:marLeft w:val="0"/>
      <w:marRight w:val="0"/>
      <w:marTop w:val="0"/>
      <w:marBottom w:val="0"/>
      <w:divBdr>
        <w:top w:val="none" w:sz="0" w:space="0" w:color="auto"/>
        <w:left w:val="none" w:sz="0" w:space="0" w:color="auto"/>
        <w:bottom w:val="none" w:sz="0" w:space="0" w:color="auto"/>
        <w:right w:val="none" w:sz="0" w:space="0" w:color="auto"/>
      </w:divBdr>
    </w:div>
    <w:div w:id="542913132">
      <w:bodyDiv w:val="1"/>
      <w:marLeft w:val="0"/>
      <w:marRight w:val="0"/>
      <w:marTop w:val="0"/>
      <w:marBottom w:val="0"/>
      <w:divBdr>
        <w:top w:val="none" w:sz="0" w:space="0" w:color="auto"/>
        <w:left w:val="none" w:sz="0" w:space="0" w:color="auto"/>
        <w:bottom w:val="none" w:sz="0" w:space="0" w:color="auto"/>
        <w:right w:val="none" w:sz="0" w:space="0" w:color="auto"/>
      </w:divBdr>
      <w:divsChild>
        <w:div w:id="1609047586">
          <w:marLeft w:val="0"/>
          <w:marRight w:val="0"/>
          <w:marTop w:val="0"/>
          <w:marBottom w:val="0"/>
          <w:divBdr>
            <w:top w:val="none" w:sz="0" w:space="0" w:color="auto"/>
            <w:left w:val="none" w:sz="0" w:space="0" w:color="auto"/>
            <w:bottom w:val="none" w:sz="0" w:space="0" w:color="auto"/>
            <w:right w:val="none" w:sz="0" w:space="0" w:color="auto"/>
          </w:divBdr>
        </w:div>
        <w:div w:id="682513518">
          <w:marLeft w:val="0"/>
          <w:marRight w:val="0"/>
          <w:marTop w:val="0"/>
          <w:marBottom w:val="0"/>
          <w:divBdr>
            <w:top w:val="none" w:sz="0" w:space="0" w:color="auto"/>
            <w:left w:val="none" w:sz="0" w:space="0" w:color="auto"/>
            <w:bottom w:val="none" w:sz="0" w:space="0" w:color="auto"/>
            <w:right w:val="none" w:sz="0" w:space="0" w:color="auto"/>
          </w:divBdr>
          <w:divsChild>
            <w:div w:id="262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7567">
      <w:bodyDiv w:val="1"/>
      <w:marLeft w:val="0"/>
      <w:marRight w:val="0"/>
      <w:marTop w:val="0"/>
      <w:marBottom w:val="0"/>
      <w:divBdr>
        <w:top w:val="none" w:sz="0" w:space="0" w:color="auto"/>
        <w:left w:val="none" w:sz="0" w:space="0" w:color="auto"/>
        <w:bottom w:val="none" w:sz="0" w:space="0" w:color="auto"/>
        <w:right w:val="none" w:sz="0" w:space="0" w:color="auto"/>
      </w:divBdr>
    </w:div>
    <w:div w:id="581917870">
      <w:bodyDiv w:val="1"/>
      <w:marLeft w:val="0"/>
      <w:marRight w:val="0"/>
      <w:marTop w:val="0"/>
      <w:marBottom w:val="0"/>
      <w:divBdr>
        <w:top w:val="none" w:sz="0" w:space="0" w:color="auto"/>
        <w:left w:val="none" w:sz="0" w:space="0" w:color="auto"/>
        <w:bottom w:val="none" w:sz="0" w:space="0" w:color="auto"/>
        <w:right w:val="none" w:sz="0" w:space="0" w:color="auto"/>
      </w:divBdr>
    </w:div>
    <w:div w:id="653264585">
      <w:bodyDiv w:val="1"/>
      <w:marLeft w:val="0"/>
      <w:marRight w:val="0"/>
      <w:marTop w:val="0"/>
      <w:marBottom w:val="0"/>
      <w:divBdr>
        <w:top w:val="none" w:sz="0" w:space="0" w:color="auto"/>
        <w:left w:val="none" w:sz="0" w:space="0" w:color="auto"/>
        <w:bottom w:val="none" w:sz="0" w:space="0" w:color="auto"/>
        <w:right w:val="none" w:sz="0" w:space="0" w:color="auto"/>
      </w:divBdr>
      <w:divsChild>
        <w:div w:id="941883848">
          <w:marLeft w:val="0"/>
          <w:marRight w:val="0"/>
          <w:marTop w:val="0"/>
          <w:marBottom w:val="0"/>
          <w:divBdr>
            <w:top w:val="none" w:sz="0" w:space="0" w:color="auto"/>
            <w:left w:val="none" w:sz="0" w:space="0" w:color="auto"/>
            <w:bottom w:val="none" w:sz="0" w:space="0" w:color="auto"/>
            <w:right w:val="none" w:sz="0" w:space="0" w:color="auto"/>
          </w:divBdr>
        </w:div>
        <w:div w:id="2068992327">
          <w:marLeft w:val="0"/>
          <w:marRight w:val="0"/>
          <w:marTop w:val="0"/>
          <w:marBottom w:val="0"/>
          <w:divBdr>
            <w:top w:val="none" w:sz="0" w:space="0" w:color="auto"/>
            <w:left w:val="none" w:sz="0" w:space="0" w:color="auto"/>
            <w:bottom w:val="none" w:sz="0" w:space="0" w:color="auto"/>
            <w:right w:val="none" w:sz="0" w:space="0" w:color="auto"/>
          </w:divBdr>
          <w:divsChild>
            <w:div w:id="16725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2378">
      <w:bodyDiv w:val="1"/>
      <w:marLeft w:val="0"/>
      <w:marRight w:val="0"/>
      <w:marTop w:val="0"/>
      <w:marBottom w:val="0"/>
      <w:divBdr>
        <w:top w:val="none" w:sz="0" w:space="0" w:color="auto"/>
        <w:left w:val="none" w:sz="0" w:space="0" w:color="auto"/>
        <w:bottom w:val="none" w:sz="0" w:space="0" w:color="auto"/>
        <w:right w:val="none" w:sz="0" w:space="0" w:color="auto"/>
      </w:divBdr>
    </w:div>
    <w:div w:id="751897657">
      <w:bodyDiv w:val="1"/>
      <w:marLeft w:val="0"/>
      <w:marRight w:val="0"/>
      <w:marTop w:val="0"/>
      <w:marBottom w:val="0"/>
      <w:divBdr>
        <w:top w:val="none" w:sz="0" w:space="0" w:color="auto"/>
        <w:left w:val="none" w:sz="0" w:space="0" w:color="auto"/>
        <w:bottom w:val="none" w:sz="0" w:space="0" w:color="auto"/>
        <w:right w:val="none" w:sz="0" w:space="0" w:color="auto"/>
      </w:divBdr>
      <w:divsChild>
        <w:div w:id="832598590">
          <w:marLeft w:val="0"/>
          <w:marRight w:val="0"/>
          <w:marTop w:val="0"/>
          <w:marBottom w:val="0"/>
          <w:divBdr>
            <w:top w:val="none" w:sz="0" w:space="0" w:color="auto"/>
            <w:left w:val="none" w:sz="0" w:space="0" w:color="auto"/>
            <w:bottom w:val="none" w:sz="0" w:space="0" w:color="auto"/>
            <w:right w:val="none" w:sz="0" w:space="0" w:color="auto"/>
          </w:divBdr>
        </w:div>
        <w:div w:id="775372212">
          <w:marLeft w:val="0"/>
          <w:marRight w:val="0"/>
          <w:marTop w:val="0"/>
          <w:marBottom w:val="0"/>
          <w:divBdr>
            <w:top w:val="none" w:sz="0" w:space="0" w:color="auto"/>
            <w:left w:val="none" w:sz="0" w:space="0" w:color="auto"/>
            <w:bottom w:val="none" w:sz="0" w:space="0" w:color="auto"/>
            <w:right w:val="none" w:sz="0" w:space="0" w:color="auto"/>
          </w:divBdr>
          <w:divsChild>
            <w:div w:id="15886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61774">
      <w:bodyDiv w:val="1"/>
      <w:marLeft w:val="0"/>
      <w:marRight w:val="0"/>
      <w:marTop w:val="0"/>
      <w:marBottom w:val="0"/>
      <w:divBdr>
        <w:top w:val="none" w:sz="0" w:space="0" w:color="auto"/>
        <w:left w:val="none" w:sz="0" w:space="0" w:color="auto"/>
        <w:bottom w:val="none" w:sz="0" w:space="0" w:color="auto"/>
        <w:right w:val="none" w:sz="0" w:space="0" w:color="auto"/>
      </w:divBdr>
      <w:divsChild>
        <w:div w:id="139806289">
          <w:marLeft w:val="0"/>
          <w:marRight w:val="0"/>
          <w:marTop w:val="0"/>
          <w:marBottom w:val="0"/>
          <w:divBdr>
            <w:top w:val="none" w:sz="0" w:space="0" w:color="auto"/>
            <w:left w:val="none" w:sz="0" w:space="0" w:color="auto"/>
            <w:bottom w:val="none" w:sz="0" w:space="0" w:color="auto"/>
            <w:right w:val="none" w:sz="0" w:space="0" w:color="auto"/>
          </w:divBdr>
        </w:div>
        <w:div w:id="912592678">
          <w:marLeft w:val="0"/>
          <w:marRight w:val="0"/>
          <w:marTop w:val="0"/>
          <w:marBottom w:val="0"/>
          <w:divBdr>
            <w:top w:val="none" w:sz="0" w:space="0" w:color="auto"/>
            <w:left w:val="none" w:sz="0" w:space="0" w:color="auto"/>
            <w:bottom w:val="none" w:sz="0" w:space="0" w:color="auto"/>
            <w:right w:val="none" w:sz="0" w:space="0" w:color="auto"/>
          </w:divBdr>
          <w:divsChild>
            <w:div w:id="9106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7091">
      <w:bodyDiv w:val="1"/>
      <w:marLeft w:val="0"/>
      <w:marRight w:val="0"/>
      <w:marTop w:val="0"/>
      <w:marBottom w:val="0"/>
      <w:divBdr>
        <w:top w:val="none" w:sz="0" w:space="0" w:color="auto"/>
        <w:left w:val="none" w:sz="0" w:space="0" w:color="auto"/>
        <w:bottom w:val="none" w:sz="0" w:space="0" w:color="auto"/>
        <w:right w:val="none" w:sz="0" w:space="0" w:color="auto"/>
      </w:divBdr>
    </w:div>
    <w:div w:id="836965523">
      <w:bodyDiv w:val="1"/>
      <w:marLeft w:val="0"/>
      <w:marRight w:val="0"/>
      <w:marTop w:val="0"/>
      <w:marBottom w:val="0"/>
      <w:divBdr>
        <w:top w:val="none" w:sz="0" w:space="0" w:color="auto"/>
        <w:left w:val="none" w:sz="0" w:space="0" w:color="auto"/>
        <w:bottom w:val="none" w:sz="0" w:space="0" w:color="auto"/>
        <w:right w:val="none" w:sz="0" w:space="0" w:color="auto"/>
      </w:divBdr>
      <w:divsChild>
        <w:div w:id="1322613111">
          <w:marLeft w:val="0"/>
          <w:marRight w:val="0"/>
          <w:marTop w:val="0"/>
          <w:marBottom w:val="0"/>
          <w:divBdr>
            <w:top w:val="none" w:sz="0" w:space="0" w:color="auto"/>
            <w:left w:val="none" w:sz="0" w:space="0" w:color="auto"/>
            <w:bottom w:val="none" w:sz="0" w:space="0" w:color="auto"/>
            <w:right w:val="none" w:sz="0" w:space="0" w:color="auto"/>
          </w:divBdr>
        </w:div>
        <w:div w:id="1836918301">
          <w:marLeft w:val="0"/>
          <w:marRight w:val="0"/>
          <w:marTop w:val="0"/>
          <w:marBottom w:val="0"/>
          <w:divBdr>
            <w:top w:val="none" w:sz="0" w:space="0" w:color="auto"/>
            <w:left w:val="none" w:sz="0" w:space="0" w:color="auto"/>
            <w:bottom w:val="none" w:sz="0" w:space="0" w:color="auto"/>
            <w:right w:val="none" w:sz="0" w:space="0" w:color="auto"/>
          </w:divBdr>
          <w:divsChild>
            <w:div w:id="18065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4607">
      <w:bodyDiv w:val="1"/>
      <w:marLeft w:val="0"/>
      <w:marRight w:val="0"/>
      <w:marTop w:val="0"/>
      <w:marBottom w:val="0"/>
      <w:divBdr>
        <w:top w:val="none" w:sz="0" w:space="0" w:color="auto"/>
        <w:left w:val="none" w:sz="0" w:space="0" w:color="auto"/>
        <w:bottom w:val="none" w:sz="0" w:space="0" w:color="auto"/>
        <w:right w:val="none" w:sz="0" w:space="0" w:color="auto"/>
      </w:divBdr>
      <w:divsChild>
        <w:div w:id="2068531410">
          <w:marLeft w:val="0"/>
          <w:marRight w:val="0"/>
          <w:marTop w:val="0"/>
          <w:marBottom w:val="0"/>
          <w:divBdr>
            <w:top w:val="none" w:sz="0" w:space="0" w:color="auto"/>
            <w:left w:val="none" w:sz="0" w:space="0" w:color="auto"/>
            <w:bottom w:val="none" w:sz="0" w:space="0" w:color="auto"/>
            <w:right w:val="none" w:sz="0" w:space="0" w:color="auto"/>
          </w:divBdr>
        </w:div>
        <w:div w:id="450442665">
          <w:marLeft w:val="0"/>
          <w:marRight w:val="0"/>
          <w:marTop w:val="0"/>
          <w:marBottom w:val="0"/>
          <w:divBdr>
            <w:top w:val="none" w:sz="0" w:space="0" w:color="auto"/>
            <w:left w:val="none" w:sz="0" w:space="0" w:color="auto"/>
            <w:bottom w:val="none" w:sz="0" w:space="0" w:color="auto"/>
            <w:right w:val="none" w:sz="0" w:space="0" w:color="auto"/>
          </w:divBdr>
          <w:divsChild>
            <w:div w:id="7618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894">
      <w:bodyDiv w:val="1"/>
      <w:marLeft w:val="0"/>
      <w:marRight w:val="0"/>
      <w:marTop w:val="0"/>
      <w:marBottom w:val="0"/>
      <w:divBdr>
        <w:top w:val="none" w:sz="0" w:space="0" w:color="auto"/>
        <w:left w:val="none" w:sz="0" w:space="0" w:color="auto"/>
        <w:bottom w:val="none" w:sz="0" w:space="0" w:color="auto"/>
        <w:right w:val="none" w:sz="0" w:space="0" w:color="auto"/>
      </w:divBdr>
    </w:div>
    <w:div w:id="919480772">
      <w:bodyDiv w:val="1"/>
      <w:marLeft w:val="0"/>
      <w:marRight w:val="0"/>
      <w:marTop w:val="0"/>
      <w:marBottom w:val="0"/>
      <w:divBdr>
        <w:top w:val="none" w:sz="0" w:space="0" w:color="auto"/>
        <w:left w:val="none" w:sz="0" w:space="0" w:color="auto"/>
        <w:bottom w:val="none" w:sz="0" w:space="0" w:color="auto"/>
        <w:right w:val="none" w:sz="0" w:space="0" w:color="auto"/>
      </w:divBdr>
    </w:div>
    <w:div w:id="931477484">
      <w:bodyDiv w:val="1"/>
      <w:marLeft w:val="0"/>
      <w:marRight w:val="0"/>
      <w:marTop w:val="0"/>
      <w:marBottom w:val="0"/>
      <w:divBdr>
        <w:top w:val="none" w:sz="0" w:space="0" w:color="auto"/>
        <w:left w:val="none" w:sz="0" w:space="0" w:color="auto"/>
        <w:bottom w:val="none" w:sz="0" w:space="0" w:color="auto"/>
        <w:right w:val="none" w:sz="0" w:space="0" w:color="auto"/>
      </w:divBdr>
      <w:divsChild>
        <w:div w:id="1359085894">
          <w:marLeft w:val="0"/>
          <w:marRight w:val="0"/>
          <w:marTop w:val="0"/>
          <w:marBottom w:val="0"/>
          <w:divBdr>
            <w:top w:val="none" w:sz="0" w:space="0" w:color="auto"/>
            <w:left w:val="none" w:sz="0" w:space="0" w:color="auto"/>
            <w:bottom w:val="none" w:sz="0" w:space="0" w:color="auto"/>
            <w:right w:val="none" w:sz="0" w:space="0" w:color="auto"/>
          </w:divBdr>
        </w:div>
        <w:div w:id="1627077704">
          <w:marLeft w:val="0"/>
          <w:marRight w:val="0"/>
          <w:marTop w:val="0"/>
          <w:marBottom w:val="0"/>
          <w:divBdr>
            <w:top w:val="none" w:sz="0" w:space="0" w:color="auto"/>
            <w:left w:val="none" w:sz="0" w:space="0" w:color="auto"/>
            <w:bottom w:val="none" w:sz="0" w:space="0" w:color="auto"/>
            <w:right w:val="none" w:sz="0" w:space="0" w:color="auto"/>
          </w:divBdr>
          <w:divsChild>
            <w:div w:id="18270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594">
      <w:bodyDiv w:val="1"/>
      <w:marLeft w:val="0"/>
      <w:marRight w:val="0"/>
      <w:marTop w:val="0"/>
      <w:marBottom w:val="0"/>
      <w:divBdr>
        <w:top w:val="none" w:sz="0" w:space="0" w:color="auto"/>
        <w:left w:val="none" w:sz="0" w:space="0" w:color="auto"/>
        <w:bottom w:val="none" w:sz="0" w:space="0" w:color="auto"/>
        <w:right w:val="none" w:sz="0" w:space="0" w:color="auto"/>
      </w:divBdr>
      <w:divsChild>
        <w:div w:id="1514880288">
          <w:marLeft w:val="0"/>
          <w:marRight w:val="0"/>
          <w:marTop w:val="0"/>
          <w:marBottom w:val="0"/>
          <w:divBdr>
            <w:top w:val="none" w:sz="0" w:space="0" w:color="auto"/>
            <w:left w:val="none" w:sz="0" w:space="0" w:color="auto"/>
            <w:bottom w:val="none" w:sz="0" w:space="0" w:color="auto"/>
            <w:right w:val="none" w:sz="0" w:space="0" w:color="auto"/>
          </w:divBdr>
        </w:div>
        <w:div w:id="1868789967">
          <w:marLeft w:val="0"/>
          <w:marRight w:val="0"/>
          <w:marTop w:val="0"/>
          <w:marBottom w:val="0"/>
          <w:divBdr>
            <w:top w:val="none" w:sz="0" w:space="0" w:color="auto"/>
            <w:left w:val="none" w:sz="0" w:space="0" w:color="auto"/>
            <w:bottom w:val="none" w:sz="0" w:space="0" w:color="auto"/>
            <w:right w:val="none" w:sz="0" w:space="0" w:color="auto"/>
          </w:divBdr>
          <w:divsChild>
            <w:div w:id="3014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7425">
      <w:bodyDiv w:val="1"/>
      <w:marLeft w:val="0"/>
      <w:marRight w:val="0"/>
      <w:marTop w:val="0"/>
      <w:marBottom w:val="0"/>
      <w:divBdr>
        <w:top w:val="none" w:sz="0" w:space="0" w:color="auto"/>
        <w:left w:val="none" w:sz="0" w:space="0" w:color="auto"/>
        <w:bottom w:val="none" w:sz="0" w:space="0" w:color="auto"/>
        <w:right w:val="none" w:sz="0" w:space="0" w:color="auto"/>
      </w:divBdr>
      <w:divsChild>
        <w:div w:id="438718347">
          <w:marLeft w:val="0"/>
          <w:marRight w:val="0"/>
          <w:marTop w:val="0"/>
          <w:marBottom w:val="0"/>
          <w:divBdr>
            <w:top w:val="none" w:sz="0" w:space="0" w:color="auto"/>
            <w:left w:val="none" w:sz="0" w:space="0" w:color="auto"/>
            <w:bottom w:val="none" w:sz="0" w:space="0" w:color="auto"/>
            <w:right w:val="none" w:sz="0" w:space="0" w:color="auto"/>
          </w:divBdr>
        </w:div>
        <w:div w:id="1582642748">
          <w:marLeft w:val="0"/>
          <w:marRight w:val="0"/>
          <w:marTop w:val="0"/>
          <w:marBottom w:val="0"/>
          <w:divBdr>
            <w:top w:val="none" w:sz="0" w:space="0" w:color="auto"/>
            <w:left w:val="none" w:sz="0" w:space="0" w:color="auto"/>
            <w:bottom w:val="none" w:sz="0" w:space="0" w:color="auto"/>
            <w:right w:val="none" w:sz="0" w:space="0" w:color="auto"/>
          </w:divBdr>
          <w:divsChild>
            <w:div w:id="1682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0047">
      <w:bodyDiv w:val="1"/>
      <w:marLeft w:val="0"/>
      <w:marRight w:val="0"/>
      <w:marTop w:val="0"/>
      <w:marBottom w:val="0"/>
      <w:divBdr>
        <w:top w:val="none" w:sz="0" w:space="0" w:color="auto"/>
        <w:left w:val="none" w:sz="0" w:space="0" w:color="auto"/>
        <w:bottom w:val="none" w:sz="0" w:space="0" w:color="auto"/>
        <w:right w:val="none" w:sz="0" w:space="0" w:color="auto"/>
      </w:divBdr>
      <w:divsChild>
        <w:div w:id="798644156">
          <w:marLeft w:val="0"/>
          <w:marRight w:val="0"/>
          <w:marTop w:val="0"/>
          <w:marBottom w:val="0"/>
          <w:divBdr>
            <w:top w:val="none" w:sz="0" w:space="0" w:color="auto"/>
            <w:left w:val="none" w:sz="0" w:space="0" w:color="auto"/>
            <w:bottom w:val="none" w:sz="0" w:space="0" w:color="auto"/>
            <w:right w:val="none" w:sz="0" w:space="0" w:color="auto"/>
          </w:divBdr>
        </w:div>
        <w:div w:id="1338196631">
          <w:marLeft w:val="0"/>
          <w:marRight w:val="0"/>
          <w:marTop w:val="0"/>
          <w:marBottom w:val="0"/>
          <w:divBdr>
            <w:top w:val="none" w:sz="0" w:space="0" w:color="auto"/>
            <w:left w:val="none" w:sz="0" w:space="0" w:color="auto"/>
            <w:bottom w:val="none" w:sz="0" w:space="0" w:color="auto"/>
            <w:right w:val="none" w:sz="0" w:space="0" w:color="auto"/>
          </w:divBdr>
          <w:divsChild>
            <w:div w:id="19092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3472">
      <w:bodyDiv w:val="1"/>
      <w:marLeft w:val="0"/>
      <w:marRight w:val="0"/>
      <w:marTop w:val="0"/>
      <w:marBottom w:val="0"/>
      <w:divBdr>
        <w:top w:val="none" w:sz="0" w:space="0" w:color="auto"/>
        <w:left w:val="none" w:sz="0" w:space="0" w:color="auto"/>
        <w:bottom w:val="none" w:sz="0" w:space="0" w:color="auto"/>
        <w:right w:val="none" w:sz="0" w:space="0" w:color="auto"/>
      </w:divBdr>
    </w:div>
    <w:div w:id="1297099894">
      <w:bodyDiv w:val="1"/>
      <w:marLeft w:val="0"/>
      <w:marRight w:val="0"/>
      <w:marTop w:val="0"/>
      <w:marBottom w:val="0"/>
      <w:divBdr>
        <w:top w:val="none" w:sz="0" w:space="0" w:color="auto"/>
        <w:left w:val="none" w:sz="0" w:space="0" w:color="auto"/>
        <w:bottom w:val="none" w:sz="0" w:space="0" w:color="auto"/>
        <w:right w:val="none" w:sz="0" w:space="0" w:color="auto"/>
      </w:divBdr>
      <w:divsChild>
        <w:div w:id="932905853">
          <w:marLeft w:val="0"/>
          <w:marRight w:val="0"/>
          <w:marTop w:val="0"/>
          <w:marBottom w:val="0"/>
          <w:divBdr>
            <w:top w:val="none" w:sz="0" w:space="0" w:color="auto"/>
            <w:left w:val="none" w:sz="0" w:space="0" w:color="auto"/>
            <w:bottom w:val="none" w:sz="0" w:space="0" w:color="auto"/>
            <w:right w:val="none" w:sz="0" w:space="0" w:color="auto"/>
          </w:divBdr>
        </w:div>
        <w:div w:id="1922445577">
          <w:marLeft w:val="0"/>
          <w:marRight w:val="0"/>
          <w:marTop w:val="0"/>
          <w:marBottom w:val="0"/>
          <w:divBdr>
            <w:top w:val="none" w:sz="0" w:space="0" w:color="auto"/>
            <w:left w:val="none" w:sz="0" w:space="0" w:color="auto"/>
            <w:bottom w:val="none" w:sz="0" w:space="0" w:color="auto"/>
            <w:right w:val="none" w:sz="0" w:space="0" w:color="auto"/>
          </w:divBdr>
          <w:divsChild>
            <w:div w:id="16021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0248">
      <w:bodyDiv w:val="1"/>
      <w:marLeft w:val="0"/>
      <w:marRight w:val="0"/>
      <w:marTop w:val="0"/>
      <w:marBottom w:val="0"/>
      <w:divBdr>
        <w:top w:val="none" w:sz="0" w:space="0" w:color="auto"/>
        <w:left w:val="none" w:sz="0" w:space="0" w:color="auto"/>
        <w:bottom w:val="none" w:sz="0" w:space="0" w:color="auto"/>
        <w:right w:val="none" w:sz="0" w:space="0" w:color="auto"/>
      </w:divBdr>
    </w:div>
    <w:div w:id="1490168593">
      <w:bodyDiv w:val="1"/>
      <w:marLeft w:val="0"/>
      <w:marRight w:val="0"/>
      <w:marTop w:val="0"/>
      <w:marBottom w:val="0"/>
      <w:divBdr>
        <w:top w:val="none" w:sz="0" w:space="0" w:color="auto"/>
        <w:left w:val="none" w:sz="0" w:space="0" w:color="auto"/>
        <w:bottom w:val="none" w:sz="0" w:space="0" w:color="auto"/>
        <w:right w:val="none" w:sz="0" w:space="0" w:color="auto"/>
      </w:divBdr>
    </w:div>
    <w:div w:id="1517573047">
      <w:bodyDiv w:val="1"/>
      <w:marLeft w:val="0"/>
      <w:marRight w:val="0"/>
      <w:marTop w:val="0"/>
      <w:marBottom w:val="0"/>
      <w:divBdr>
        <w:top w:val="none" w:sz="0" w:space="0" w:color="auto"/>
        <w:left w:val="none" w:sz="0" w:space="0" w:color="auto"/>
        <w:bottom w:val="none" w:sz="0" w:space="0" w:color="auto"/>
        <w:right w:val="none" w:sz="0" w:space="0" w:color="auto"/>
      </w:divBdr>
    </w:div>
    <w:div w:id="1570143218">
      <w:bodyDiv w:val="1"/>
      <w:marLeft w:val="0"/>
      <w:marRight w:val="0"/>
      <w:marTop w:val="0"/>
      <w:marBottom w:val="0"/>
      <w:divBdr>
        <w:top w:val="none" w:sz="0" w:space="0" w:color="auto"/>
        <w:left w:val="none" w:sz="0" w:space="0" w:color="auto"/>
        <w:bottom w:val="none" w:sz="0" w:space="0" w:color="auto"/>
        <w:right w:val="none" w:sz="0" w:space="0" w:color="auto"/>
      </w:divBdr>
    </w:div>
    <w:div w:id="1670712713">
      <w:bodyDiv w:val="1"/>
      <w:marLeft w:val="0"/>
      <w:marRight w:val="0"/>
      <w:marTop w:val="0"/>
      <w:marBottom w:val="0"/>
      <w:divBdr>
        <w:top w:val="none" w:sz="0" w:space="0" w:color="auto"/>
        <w:left w:val="none" w:sz="0" w:space="0" w:color="auto"/>
        <w:bottom w:val="none" w:sz="0" w:space="0" w:color="auto"/>
        <w:right w:val="none" w:sz="0" w:space="0" w:color="auto"/>
      </w:divBdr>
      <w:divsChild>
        <w:div w:id="1452627075">
          <w:marLeft w:val="0"/>
          <w:marRight w:val="0"/>
          <w:marTop w:val="0"/>
          <w:marBottom w:val="0"/>
          <w:divBdr>
            <w:top w:val="none" w:sz="0" w:space="0" w:color="auto"/>
            <w:left w:val="none" w:sz="0" w:space="0" w:color="auto"/>
            <w:bottom w:val="none" w:sz="0" w:space="0" w:color="auto"/>
            <w:right w:val="none" w:sz="0" w:space="0" w:color="auto"/>
          </w:divBdr>
        </w:div>
        <w:div w:id="357388186">
          <w:marLeft w:val="0"/>
          <w:marRight w:val="0"/>
          <w:marTop w:val="0"/>
          <w:marBottom w:val="0"/>
          <w:divBdr>
            <w:top w:val="none" w:sz="0" w:space="0" w:color="auto"/>
            <w:left w:val="none" w:sz="0" w:space="0" w:color="auto"/>
            <w:bottom w:val="none" w:sz="0" w:space="0" w:color="auto"/>
            <w:right w:val="none" w:sz="0" w:space="0" w:color="auto"/>
          </w:divBdr>
          <w:divsChild>
            <w:div w:id="11034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5887">
      <w:bodyDiv w:val="1"/>
      <w:marLeft w:val="0"/>
      <w:marRight w:val="0"/>
      <w:marTop w:val="0"/>
      <w:marBottom w:val="0"/>
      <w:divBdr>
        <w:top w:val="none" w:sz="0" w:space="0" w:color="auto"/>
        <w:left w:val="none" w:sz="0" w:space="0" w:color="auto"/>
        <w:bottom w:val="none" w:sz="0" w:space="0" w:color="auto"/>
        <w:right w:val="none" w:sz="0" w:space="0" w:color="auto"/>
      </w:divBdr>
      <w:divsChild>
        <w:div w:id="1555314653">
          <w:marLeft w:val="0"/>
          <w:marRight w:val="0"/>
          <w:marTop w:val="0"/>
          <w:marBottom w:val="0"/>
          <w:divBdr>
            <w:top w:val="none" w:sz="0" w:space="0" w:color="auto"/>
            <w:left w:val="none" w:sz="0" w:space="0" w:color="auto"/>
            <w:bottom w:val="none" w:sz="0" w:space="0" w:color="auto"/>
            <w:right w:val="none" w:sz="0" w:space="0" w:color="auto"/>
          </w:divBdr>
        </w:div>
        <w:div w:id="149106150">
          <w:marLeft w:val="0"/>
          <w:marRight w:val="0"/>
          <w:marTop w:val="0"/>
          <w:marBottom w:val="0"/>
          <w:divBdr>
            <w:top w:val="none" w:sz="0" w:space="0" w:color="auto"/>
            <w:left w:val="none" w:sz="0" w:space="0" w:color="auto"/>
            <w:bottom w:val="none" w:sz="0" w:space="0" w:color="auto"/>
            <w:right w:val="none" w:sz="0" w:space="0" w:color="auto"/>
          </w:divBdr>
          <w:divsChild>
            <w:div w:id="8608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2150">
      <w:bodyDiv w:val="1"/>
      <w:marLeft w:val="0"/>
      <w:marRight w:val="0"/>
      <w:marTop w:val="0"/>
      <w:marBottom w:val="0"/>
      <w:divBdr>
        <w:top w:val="none" w:sz="0" w:space="0" w:color="auto"/>
        <w:left w:val="none" w:sz="0" w:space="0" w:color="auto"/>
        <w:bottom w:val="none" w:sz="0" w:space="0" w:color="auto"/>
        <w:right w:val="none" w:sz="0" w:space="0" w:color="auto"/>
      </w:divBdr>
    </w:div>
    <w:div w:id="1787390746">
      <w:bodyDiv w:val="1"/>
      <w:marLeft w:val="0"/>
      <w:marRight w:val="0"/>
      <w:marTop w:val="0"/>
      <w:marBottom w:val="0"/>
      <w:divBdr>
        <w:top w:val="none" w:sz="0" w:space="0" w:color="auto"/>
        <w:left w:val="none" w:sz="0" w:space="0" w:color="auto"/>
        <w:bottom w:val="none" w:sz="0" w:space="0" w:color="auto"/>
        <w:right w:val="none" w:sz="0" w:space="0" w:color="auto"/>
      </w:divBdr>
      <w:divsChild>
        <w:div w:id="1356954834">
          <w:marLeft w:val="0"/>
          <w:marRight w:val="0"/>
          <w:marTop w:val="0"/>
          <w:marBottom w:val="0"/>
          <w:divBdr>
            <w:top w:val="none" w:sz="0" w:space="0" w:color="auto"/>
            <w:left w:val="none" w:sz="0" w:space="0" w:color="auto"/>
            <w:bottom w:val="none" w:sz="0" w:space="0" w:color="auto"/>
            <w:right w:val="none" w:sz="0" w:space="0" w:color="auto"/>
          </w:divBdr>
        </w:div>
        <w:div w:id="1693266463">
          <w:marLeft w:val="0"/>
          <w:marRight w:val="0"/>
          <w:marTop w:val="0"/>
          <w:marBottom w:val="0"/>
          <w:divBdr>
            <w:top w:val="none" w:sz="0" w:space="0" w:color="auto"/>
            <w:left w:val="none" w:sz="0" w:space="0" w:color="auto"/>
            <w:bottom w:val="none" w:sz="0" w:space="0" w:color="auto"/>
            <w:right w:val="none" w:sz="0" w:space="0" w:color="auto"/>
          </w:divBdr>
          <w:divsChild>
            <w:div w:id="10914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630">
      <w:bodyDiv w:val="1"/>
      <w:marLeft w:val="0"/>
      <w:marRight w:val="0"/>
      <w:marTop w:val="0"/>
      <w:marBottom w:val="0"/>
      <w:divBdr>
        <w:top w:val="none" w:sz="0" w:space="0" w:color="auto"/>
        <w:left w:val="none" w:sz="0" w:space="0" w:color="auto"/>
        <w:bottom w:val="none" w:sz="0" w:space="0" w:color="auto"/>
        <w:right w:val="none" w:sz="0" w:space="0" w:color="auto"/>
      </w:divBdr>
    </w:div>
    <w:div w:id="1815367912">
      <w:bodyDiv w:val="1"/>
      <w:marLeft w:val="0"/>
      <w:marRight w:val="0"/>
      <w:marTop w:val="0"/>
      <w:marBottom w:val="0"/>
      <w:divBdr>
        <w:top w:val="none" w:sz="0" w:space="0" w:color="auto"/>
        <w:left w:val="none" w:sz="0" w:space="0" w:color="auto"/>
        <w:bottom w:val="none" w:sz="0" w:space="0" w:color="auto"/>
        <w:right w:val="none" w:sz="0" w:space="0" w:color="auto"/>
      </w:divBdr>
      <w:divsChild>
        <w:div w:id="2131391012">
          <w:marLeft w:val="0"/>
          <w:marRight w:val="0"/>
          <w:marTop w:val="0"/>
          <w:marBottom w:val="0"/>
          <w:divBdr>
            <w:top w:val="none" w:sz="0" w:space="0" w:color="auto"/>
            <w:left w:val="none" w:sz="0" w:space="0" w:color="auto"/>
            <w:bottom w:val="none" w:sz="0" w:space="0" w:color="auto"/>
            <w:right w:val="none" w:sz="0" w:space="0" w:color="auto"/>
          </w:divBdr>
        </w:div>
        <w:div w:id="1306668381">
          <w:marLeft w:val="0"/>
          <w:marRight w:val="0"/>
          <w:marTop w:val="0"/>
          <w:marBottom w:val="0"/>
          <w:divBdr>
            <w:top w:val="none" w:sz="0" w:space="0" w:color="auto"/>
            <w:left w:val="none" w:sz="0" w:space="0" w:color="auto"/>
            <w:bottom w:val="none" w:sz="0" w:space="0" w:color="auto"/>
            <w:right w:val="none" w:sz="0" w:space="0" w:color="auto"/>
          </w:divBdr>
          <w:divsChild>
            <w:div w:id="19092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4189">
      <w:bodyDiv w:val="1"/>
      <w:marLeft w:val="0"/>
      <w:marRight w:val="0"/>
      <w:marTop w:val="0"/>
      <w:marBottom w:val="0"/>
      <w:divBdr>
        <w:top w:val="none" w:sz="0" w:space="0" w:color="auto"/>
        <w:left w:val="none" w:sz="0" w:space="0" w:color="auto"/>
        <w:bottom w:val="none" w:sz="0" w:space="0" w:color="auto"/>
        <w:right w:val="none" w:sz="0" w:space="0" w:color="auto"/>
      </w:divBdr>
    </w:div>
    <w:div w:id="1885633149">
      <w:bodyDiv w:val="1"/>
      <w:marLeft w:val="0"/>
      <w:marRight w:val="0"/>
      <w:marTop w:val="0"/>
      <w:marBottom w:val="0"/>
      <w:divBdr>
        <w:top w:val="none" w:sz="0" w:space="0" w:color="auto"/>
        <w:left w:val="none" w:sz="0" w:space="0" w:color="auto"/>
        <w:bottom w:val="none" w:sz="0" w:space="0" w:color="auto"/>
        <w:right w:val="none" w:sz="0" w:space="0" w:color="auto"/>
      </w:divBdr>
    </w:div>
    <w:div w:id="1936748754">
      <w:bodyDiv w:val="1"/>
      <w:marLeft w:val="0"/>
      <w:marRight w:val="0"/>
      <w:marTop w:val="0"/>
      <w:marBottom w:val="0"/>
      <w:divBdr>
        <w:top w:val="none" w:sz="0" w:space="0" w:color="auto"/>
        <w:left w:val="none" w:sz="0" w:space="0" w:color="auto"/>
        <w:bottom w:val="none" w:sz="0" w:space="0" w:color="auto"/>
        <w:right w:val="none" w:sz="0" w:space="0" w:color="auto"/>
      </w:divBdr>
      <w:divsChild>
        <w:div w:id="2118717686">
          <w:marLeft w:val="0"/>
          <w:marRight w:val="0"/>
          <w:marTop w:val="0"/>
          <w:marBottom w:val="0"/>
          <w:divBdr>
            <w:top w:val="none" w:sz="0" w:space="0" w:color="auto"/>
            <w:left w:val="none" w:sz="0" w:space="0" w:color="auto"/>
            <w:bottom w:val="none" w:sz="0" w:space="0" w:color="auto"/>
            <w:right w:val="none" w:sz="0" w:space="0" w:color="auto"/>
          </w:divBdr>
        </w:div>
        <w:div w:id="2113667562">
          <w:marLeft w:val="0"/>
          <w:marRight w:val="0"/>
          <w:marTop w:val="0"/>
          <w:marBottom w:val="0"/>
          <w:divBdr>
            <w:top w:val="none" w:sz="0" w:space="0" w:color="auto"/>
            <w:left w:val="none" w:sz="0" w:space="0" w:color="auto"/>
            <w:bottom w:val="none" w:sz="0" w:space="0" w:color="auto"/>
            <w:right w:val="none" w:sz="0" w:space="0" w:color="auto"/>
          </w:divBdr>
          <w:divsChild>
            <w:div w:id="9493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3547">
      <w:bodyDiv w:val="1"/>
      <w:marLeft w:val="0"/>
      <w:marRight w:val="0"/>
      <w:marTop w:val="0"/>
      <w:marBottom w:val="0"/>
      <w:divBdr>
        <w:top w:val="none" w:sz="0" w:space="0" w:color="auto"/>
        <w:left w:val="none" w:sz="0" w:space="0" w:color="auto"/>
        <w:bottom w:val="none" w:sz="0" w:space="0" w:color="auto"/>
        <w:right w:val="none" w:sz="0" w:space="0" w:color="auto"/>
      </w:divBdr>
      <w:divsChild>
        <w:div w:id="1282616347">
          <w:marLeft w:val="0"/>
          <w:marRight w:val="0"/>
          <w:marTop w:val="0"/>
          <w:marBottom w:val="0"/>
          <w:divBdr>
            <w:top w:val="none" w:sz="0" w:space="0" w:color="auto"/>
            <w:left w:val="none" w:sz="0" w:space="0" w:color="auto"/>
            <w:bottom w:val="none" w:sz="0" w:space="0" w:color="auto"/>
            <w:right w:val="none" w:sz="0" w:space="0" w:color="auto"/>
          </w:divBdr>
        </w:div>
        <w:div w:id="1872839731">
          <w:marLeft w:val="0"/>
          <w:marRight w:val="0"/>
          <w:marTop w:val="0"/>
          <w:marBottom w:val="0"/>
          <w:divBdr>
            <w:top w:val="none" w:sz="0" w:space="0" w:color="auto"/>
            <w:left w:val="none" w:sz="0" w:space="0" w:color="auto"/>
            <w:bottom w:val="none" w:sz="0" w:space="0" w:color="auto"/>
            <w:right w:val="none" w:sz="0" w:space="0" w:color="auto"/>
          </w:divBdr>
          <w:divsChild>
            <w:div w:id="2660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feo.ani.gov.co/Orfeo/radicacionWeb/radicacionPqrs/SAPpqr.php" TargetMode="External"/><Relationship Id="rId18" Type="http://schemas.openxmlformats.org/officeDocument/2006/relationships/hyperlink" Target="https://www.youtube.com/user/ANIColombia1" TargetMode="External"/><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s://www.sivirtual.gov.co/memoficha-tramite/-/tramite/T6898" TargetMode="External"/><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pages/Agencia-Nacional-de-Infraestructura-ANI/153642678122164" TargetMode="External"/><Relationship Id="rId29" Type="http://schemas.openxmlformats.org/officeDocument/2006/relationships/image" Target="media/image11.emf"/><Relationship Id="rId11" Type="http://schemas.openxmlformats.org/officeDocument/2006/relationships/hyperlink" Target="https://www.dnp.gov.co/atencion-al-ciudadano/Paginas/preguntas-frecuentes.aspx"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ni.gov.co" TargetMode="External"/><Relationship Id="rId19" Type="http://schemas.openxmlformats.org/officeDocument/2006/relationships/hyperlink" Target="https://www.instagram.com/ani_colombia/" TargetMode="External"/><Relationship Id="rId31" Type="http://schemas.openxmlformats.org/officeDocument/2006/relationships/image" Target="media/image13.png"/><Relationship Id="rId44" Type="http://schemas.openxmlformats.org/officeDocument/2006/relationships/chart" Target="charts/chart1.xml"/><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www.ani.gov.co/sites/default/files/u233/dec_4165.pdf" TargetMode="External"/><Relationship Id="rId14" Type="http://schemas.openxmlformats.org/officeDocument/2006/relationships/hyperlink" Target="mailto:buzonjudicial@ani.gov.co"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mailto:contactenos@ani.gov.co" TargetMode="External"/><Relationship Id="rId17" Type="http://schemas.openxmlformats.org/officeDocument/2006/relationships/hyperlink" Target="https://www.flickr.com/photos/92782737@N06/"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jpeg"/><Relationship Id="rId20" Type="http://schemas.openxmlformats.org/officeDocument/2006/relationships/image" Target="media/image2.jpe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ANI_Colombia"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https://www.youtube.com/watch?t=16&amp;v=9gtzHQph3Mk" TargetMode="External"/><Relationship Id="rId49"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morales\Downloads\10.%20Historico%20toneladas%20transportadas%2031%20de%20Octubre%202018%20L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n-US"/>
              <a:t>Histórico anual de carga - Red Férrea del Atlántico</a:t>
            </a:r>
          </a:p>
        </c:rich>
      </c:tx>
      <c:overlay val="0"/>
      <c:spPr>
        <a:noFill/>
        <a:ln w="25400">
          <a:noFill/>
        </a:ln>
      </c:spPr>
    </c:title>
    <c:autoTitleDeleted val="0"/>
    <c:plotArea>
      <c:layout/>
      <c:barChart>
        <c:barDir val="col"/>
        <c:grouping val="clustered"/>
        <c:varyColors val="0"/>
        <c:ser>
          <c:idx val="0"/>
          <c:order val="0"/>
          <c:spPr>
            <a:solidFill>
              <a:srgbClr val="0070C0"/>
            </a:solidFill>
            <a:ln>
              <a:noFill/>
            </a:ln>
            <a:effectLst/>
            <a:scene3d>
              <a:camera prst="orthographicFront"/>
              <a:lightRig rig="threePt" dir="t"/>
            </a:scene3d>
            <a:sp3d prstMaterial="matte">
              <a:bevelT w="50800" h="50800"/>
            </a:sp3d>
          </c:spPr>
          <c:invertIfNegative val="0"/>
          <c:dPt>
            <c:idx val="15"/>
            <c:invertIfNegative val="0"/>
            <c:bubble3D val="0"/>
            <c:spPr>
              <a:solidFill>
                <a:srgbClr val="0070C0"/>
              </a:solidFill>
              <a:ln>
                <a:solidFill>
                  <a:schemeClr val="accent1"/>
                </a:solidFill>
              </a:ln>
              <a:effectLst/>
              <a:scene3d>
                <a:camera prst="orthographicFront"/>
                <a:lightRig rig="threePt" dir="t"/>
              </a:scene3d>
              <a:sp3d prstMaterial="matte">
                <a:bevelT w="50800" h="50800"/>
              </a:sp3d>
            </c:spPr>
            <c:extLst>
              <c:ext xmlns:c16="http://schemas.microsoft.com/office/drawing/2014/chart" uri="{C3380CC4-5D6E-409C-BE32-E72D297353CC}">
                <c16:uniqueId val="{00000001-6410-424B-A2A3-48676FD24490}"/>
              </c:ext>
            </c:extLst>
          </c:dPt>
          <c:dPt>
            <c:idx val="16"/>
            <c:invertIfNegative val="0"/>
            <c:bubble3D val="0"/>
            <c:spPr>
              <a:solidFill>
                <a:srgbClr val="0070C0"/>
              </a:solidFill>
              <a:ln>
                <a:noFill/>
              </a:ln>
              <a:effectLst/>
              <a:scene3d>
                <a:camera prst="orthographicFront"/>
                <a:lightRig rig="threePt" dir="t"/>
              </a:scene3d>
              <a:sp3d prstMaterial="matte">
                <a:bevelT w="50800" h="50800"/>
              </a:sp3d>
            </c:spPr>
            <c:extLst>
              <c:ext xmlns:c16="http://schemas.microsoft.com/office/drawing/2014/chart" uri="{C3380CC4-5D6E-409C-BE32-E72D297353CC}">
                <c16:uniqueId val="{00000003-6410-424B-A2A3-48676FD24490}"/>
              </c:ext>
            </c:extLst>
          </c:dPt>
          <c:dPt>
            <c:idx val="17"/>
            <c:invertIfNegative val="0"/>
            <c:bubble3D val="0"/>
            <c:spPr>
              <a:solidFill>
                <a:schemeClr val="accent1"/>
              </a:solidFill>
              <a:ln>
                <a:solidFill>
                  <a:schemeClr val="tx2"/>
                </a:solidFill>
              </a:ln>
              <a:effectLst/>
              <a:scene3d>
                <a:camera prst="orthographicFront"/>
                <a:lightRig rig="threePt" dir="t"/>
              </a:scene3d>
              <a:sp3d prstMaterial="matte">
                <a:bevelT w="50800" h="50800"/>
              </a:sp3d>
            </c:spPr>
            <c:extLst>
              <c:ext xmlns:c16="http://schemas.microsoft.com/office/drawing/2014/chart" uri="{C3380CC4-5D6E-409C-BE32-E72D297353CC}">
                <c16:uniqueId val="{00000005-6410-424B-A2A3-48676FD24490}"/>
              </c:ext>
            </c:extLst>
          </c:dPt>
          <c:dPt>
            <c:idx val="18"/>
            <c:invertIfNegative val="0"/>
            <c:bubble3D val="0"/>
            <c:spPr>
              <a:solidFill>
                <a:schemeClr val="accent3">
                  <a:lumMod val="60000"/>
                  <a:lumOff val="40000"/>
                </a:schemeClr>
              </a:solidFill>
              <a:ln>
                <a:noFill/>
              </a:ln>
              <a:effectLst/>
              <a:scene3d>
                <a:camera prst="orthographicFront"/>
                <a:lightRig rig="threePt" dir="t"/>
              </a:scene3d>
              <a:sp3d prstMaterial="matte">
                <a:bevelT w="50800" h="50800"/>
              </a:sp3d>
            </c:spPr>
            <c:extLst>
              <c:ext xmlns:c16="http://schemas.microsoft.com/office/drawing/2014/chart" uri="{C3380CC4-5D6E-409C-BE32-E72D297353CC}">
                <c16:uniqueId val="{00000007-6410-424B-A2A3-48676FD24490}"/>
              </c:ext>
            </c:extLst>
          </c:dPt>
          <c:dLbls>
            <c:dLbl>
              <c:idx val="0"/>
              <c:layout>
                <c:manualLayout>
                  <c:x val="0"/>
                  <c:y val="-7.9720989092662148E-3"/>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10-424B-A2A3-48676FD24490}"/>
                </c:ext>
              </c:extLst>
            </c:dLbl>
            <c:dLbl>
              <c:idx val="2"/>
              <c:layout>
                <c:manualLayout>
                  <c:x val="0"/>
                  <c:y val="-1.5944197818532502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10-424B-A2A3-48676FD24490}"/>
                </c:ext>
              </c:extLst>
            </c:dLbl>
            <c:dLbl>
              <c:idx val="6"/>
              <c:layout>
                <c:manualLayout>
                  <c:x val="-7.1474158080112246E-17"/>
                  <c:y val="-2.3916296727798571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10-424B-A2A3-48676FD24490}"/>
                </c:ext>
              </c:extLst>
            </c:dLbl>
            <c:dLbl>
              <c:idx val="7"/>
              <c:layout>
                <c:manualLayout>
                  <c:x val="0"/>
                  <c:y val="-2.3916296727798648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10-424B-A2A3-48676FD24490}"/>
                </c:ext>
              </c:extLst>
            </c:dLbl>
            <c:dLbl>
              <c:idx val="9"/>
              <c:layout>
                <c:manualLayout>
                  <c:x val="-1.9493177387914945E-3"/>
                  <c:y val="-1.594419781853243E-2"/>
                </c:manualLayout>
              </c:layout>
              <c:spPr>
                <a:noFill/>
                <a:ln w="25400">
                  <a:noFill/>
                </a:ln>
              </c:spPr>
              <c:txPr>
                <a:bodyPr/>
                <a:lstStyle/>
                <a:p>
                  <a:pPr>
                    <a:defRPr sz="900" b="1"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10-424B-A2A3-48676FD24490}"/>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6">
                    <a:lumMod val="75000"/>
                  </a:schemeClr>
                </a:solidFill>
                <a:prstDash val="solid"/>
                <a:tailEnd type="triangle"/>
              </a:ln>
              <a:effectLst/>
            </c:spPr>
            <c:trendlineType val="linear"/>
            <c:dispRSqr val="0"/>
            <c:dispEq val="0"/>
          </c:trendline>
          <c:cat>
            <c:numRef>
              <c:f>'Registro Mensual FNC'!$F$31:$F$49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'Registro Mensual FNC'!$G$31:$G$49</c:f>
              <c:numCache>
                <c:formatCode>_ * #,##0.0_ ;_ * \-#,##0.0_ ;_ * "-"??_ ;_ @_ </c:formatCode>
                <c:ptCount val="19"/>
                <c:pt idx="0">
                  <c:v>8625489.8000000007</c:v>
                </c:pt>
                <c:pt idx="1">
                  <c:v>12701207.140000001</c:v>
                </c:pt>
                <c:pt idx="2">
                  <c:v>12604566.52</c:v>
                </c:pt>
                <c:pt idx="3">
                  <c:v>15639140.120000003</c:v>
                </c:pt>
                <c:pt idx="4">
                  <c:v>20788753.43</c:v>
                </c:pt>
                <c:pt idx="5">
                  <c:v>21739001.650000002</c:v>
                </c:pt>
                <c:pt idx="6">
                  <c:v>20994408.909999996</c:v>
                </c:pt>
                <c:pt idx="7">
                  <c:v>22760364.670000002</c:v>
                </c:pt>
                <c:pt idx="8">
                  <c:v>26876197.822999999</c:v>
                </c:pt>
                <c:pt idx="9">
                  <c:v>28436804.360000007</c:v>
                </c:pt>
                <c:pt idx="10">
                  <c:v>35476270.569999993</c:v>
                </c:pt>
                <c:pt idx="11">
                  <c:v>39439383.549999997</c:v>
                </c:pt>
                <c:pt idx="12">
                  <c:v>42181447.449999996</c:v>
                </c:pt>
                <c:pt idx="13">
                  <c:v>43646043.359999999</c:v>
                </c:pt>
                <c:pt idx="14">
                  <c:v>42733273.519999996</c:v>
                </c:pt>
                <c:pt idx="15">
                  <c:v>47705646.569999993</c:v>
                </c:pt>
                <c:pt idx="16">
                  <c:v>54656829.509999998</c:v>
                </c:pt>
                <c:pt idx="17">
                  <c:v>50418737.380000003</c:v>
                </c:pt>
                <c:pt idx="18">
                  <c:v>39524781.57</c:v>
                </c:pt>
              </c:numCache>
            </c:numRef>
          </c:val>
          <c:extLst>
            <c:ext xmlns:c16="http://schemas.microsoft.com/office/drawing/2014/chart" uri="{C3380CC4-5D6E-409C-BE32-E72D297353CC}">
              <c16:uniqueId val="{0000000E-6410-424B-A2A3-48676FD24490}"/>
            </c:ext>
          </c:extLst>
        </c:ser>
        <c:dLbls>
          <c:showLegendKey val="0"/>
          <c:showVal val="0"/>
          <c:showCatName val="0"/>
          <c:showSerName val="0"/>
          <c:showPercent val="0"/>
          <c:showBubbleSize val="0"/>
        </c:dLbls>
        <c:gapWidth val="150"/>
        <c:axId val="1054980688"/>
        <c:axId val="1"/>
      </c:barChart>
      <c:catAx>
        <c:axId val="1054980688"/>
        <c:scaling>
          <c:orientation val="minMax"/>
        </c:scaling>
        <c:delete val="0"/>
        <c:axPos val="b"/>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O"/>
          </a:p>
        </c:txPr>
        <c:crossAx val="1"/>
        <c:crossesAt val="0"/>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O"/>
          </a:p>
        </c:txPr>
        <c:crossAx val="1054980688"/>
        <c:crosses val="autoZero"/>
        <c:crossBetween val="between"/>
        <c:dispUnits>
          <c:builtInUnit val="millions"/>
          <c:dispUnitsLbl>
            <c:layout>
              <c:manualLayout>
                <c:xMode val="edge"/>
                <c:yMode val="edge"/>
                <c:x val="1.676455983542598E-2"/>
                <c:y val="0.39362691938956734"/>
              </c:manualLayout>
            </c:layout>
            <c:tx>
              <c:rich>
                <a:bodyPr rot="-5400000" vert="horz"/>
                <a:lstStyle/>
                <a:p>
                  <a:pPr algn="ctr">
                    <a:defRPr sz="1000" b="0" i="0" u="none" strike="noStrike" baseline="0">
                      <a:solidFill>
                        <a:srgbClr val="333333"/>
                      </a:solidFill>
                      <a:latin typeface="Calibri"/>
                      <a:ea typeface="Calibri"/>
                      <a:cs typeface="Calibri"/>
                    </a:defRPr>
                  </a:pPr>
                  <a:r>
                    <a:rPr lang="en-US"/>
                    <a:t>Millones de Toneladas</a:t>
                  </a:r>
                </a:p>
              </c:rich>
            </c:tx>
            <c:spPr>
              <a:noFill/>
              <a:ln w="25400">
                <a:noFill/>
              </a:ln>
            </c:spPr>
          </c:dispUnitsLbl>
        </c:dispUnits>
      </c:valAx>
      <c:spPr>
        <a:noFill/>
        <a:ln w="25400">
          <a:noFill/>
        </a:ln>
      </c:spPr>
    </c:plotArea>
    <c:plotVisOnly val="1"/>
    <c:dispBlanksAs val="gap"/>
    <c:showDLblsOverMax val="0"/>
  </c:chart>
  <c:spPr>
    <a:solidFill>
      <a:schemeClr val="bg1"/>
    </a:solidFill>
    <a:ln w="9525" cap="flat" cmpd="sng" algn="ctr">
      <a:solidFill>
        <a:sysClr val="windowText" lastClr="000000"/>
      </a:solidFill>
      <a:round/>
    </a:ln>
    <a:effectLst/>
    <a:scene3d>
      <a:camera prst="orthographicFront"/>
      <a:lightRig rig="threePt" dir="t"/>
    </a:scene3d>
    <a:sp3d>
      <a:bevelT w="0" h="0"/>
    </a:sp3d>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DDDEA-BF38-4DDD-96F4-B35BD5C9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52</Pages>
  <Words>8165</Words>
  <Characters>44910</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Viviana Quinche Rozo</dc:creator>
  <cp:keywords/>
  <dc:description/>
  <cp:lastModifiedBy>Valentina Martinez Gonzalez</cp:lastModifiedBy>
  <cp:revision>15</cp:revision>
  <dcterms:created xsi:type="dcterms:W3CDTF">2018-11-27T13:20:00Z</dcterms:created>
  <dcterms:modified xsi:type="dcterms:W3CDTF">2018-11-28T17:58:00Z</dcterms:modified>
</cp:coreProperties>
</file>