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D759A" w14:textId="77777777" w:rsidR="00C20383" w:rsidRPr="00ED4BAA" w:rsidRDefault="00C20383" w:rsidP="000F0E63">
      <w:pPr>
        <w:ind w:left="708" w:hanging="708"/>
        <w:rPr>
          <w:rFonts w:asciiTheme="majorHAnsi" w:hAnsiTheme="majorHAnsi"/>
          <w:b/>
        </w:rPr>
      </w:pPr>
    </w:p>
    <w:p w14:paraId="0AC56619" w14:textId="4ADA0B6E" w:rsidR="00C20383" w:rsidRPr="00ED4BAA" w:rsidRDefault="00882A95" w:rsidP="00173E20">
      <w:pPr>
        <w:rPr>
          <w:rFonts w:asciiTheme="majorHAnsi" w:hAnsiTheme="majorHAnsi"/>
          <w:b/>
        </w:rPr>
      </w:pPr>
      <w:r>
        <w:rPr>
          <w:noProof/>
          <w:lang w:eastAsia="es-CO"/>
        </w:rPr>
        <w:drawing>
          <wp:anchor distT="0" distB="0" distL="114300" distR="114300" simplePos="0" relativeHeight="251657728" behindDoc="1" locked="0" layoutInCell="1" allowOverlap="1" wp14:anchorId="5BFD73DC" wp14:editId="30341B28">
            <wp:simplePos x="0" y="0"/>
            <wp:positionH relativeFrom="column">
              <wp:posOffset>2378075</wp:posOffset>
            </wp:positionH>
            <wp:positionV relativeFrom="paragraph">
              <wp:posOffset>333375</wp:posOffset>
            </wp:positionV>
            <wp:extent cx="3369945" cy="572770"/>
            <wp:effectExtent l="0" t="0" r="1905" b="0"/>
            <wp:wrapTight wrapText="bothSides">
              <wp:wrapPolygon edited="0">
                <wp:start x="0" y="0"/>
                <wp:lineTo x="0" y="2155"/>
                <wp:lineTo x="977" y="12931"/>
                <wp:lineTo x="855" y="13650"/>
                <wp:lineTo x="0" y="20834"/>
                <wp:lineTo x="18193" y="20834"/>
                <wp:lineTo x="21124" y="19397"/>
                <wp:lineTo x="21490" y="18678"/>
                <wp:lineTo x="21490" y="7184"/>
                <wp:lineTo x="20757" y="5747"/>
                <wp:lineTo x="16606" y="0"/>
                <wp:lineTo x="0" y="0"/>
              </wp:wrapPolygon>
            </wp:wrapTight>
            <wp:docPr id="4" name="Imagen 4" descr="Minister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Transpor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9945" cy="572770"/>
                    </a:xfrm>
                    <a:prstGeom prst="rect">
                      <a:avLst/>
                    </a:prstGeom>
                    <a:noFill/>
                    <a:ln>
                      <a:noFill/>
                    </a:ln>
                  </pic:spPr>
                </pic:pic>
              </a:graphicData>
            </a:graphic>
          </wp:anchor>
        </w:drawing>
      </w:r>
      <w:r w:rsidR="00C20383" w:rsidRPr="00ED4BAA">
        <w:rPr>
          <w:rFonts w:asciiTheme="majorHAnsi" w:hAnsiTheme="majorHAnsi"/>
          <w:b/>
          <w:noProof/>
          <w:lang w:eastAsia="es-CO"/>
        </w:rPr>
        <w:drawing>
          <wp:anchor distT="0" distB="0" distL="114300" distR="114300" simplePos="0" relativeHeight="251655680" behindDoc="1" locked="0" layoutInCell="1" allowOverlap="1" wp14:anchorId="3D4E5E97" wp14:editId="7D71683C">
            <wp:simplePos x="0" y="0"/>
            <wp:positionH relativeFrom="column">
              <wp:posOffset>175260</wp:posOffset>
            </wp:positionH>
            <wp:positionV relativeFrom="paragraph">
              <wp:posOffset>231140</wp:posOffset>
            </wp:positionV>
            <wp:extent cx="2148840" cy="814705"/>
            <wp:effectExtent l="0" t="0" r="3810" b="4445"/>
            <wp:wrapTight wrapText="bothSides">
              <wp:wrapPolygon edited="0">
                <wp:start x="0" y="0"/>
                <wp:lineTo x="0" y="21213"/>
                <wp:lineTo x="21447" y="21213"/>
                <wp:lineTo x="21447" y="0"/>
                <wp:lineTo x="0" y="0"/>
              </wp:wrapPolygon>
            </wp:wrapTight>
            <wp:docPr id="1" name="Imagen 1" descr="Agencia Nacional d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a Nacional de Infraestructu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840" cy="814705"/>
                    </a:xfrm>
                    <a:prstGeom prst="rect">
                      <a:avLst/>
                    </a:prstGeom>
                    <a:noFill/>
                    <a:ln>
                      <a:noFill/>
                    </a:ln>
                  </pic:spPr>
                </pic:pic>
              </a:graphicData>
            </a:graphic>
          </wp:anchor>
        </w:drawing>
      </w:r>
    </w:p>
    <w:p w14:paraId="51EA75B1" w14:textId="2D2DA32F" w:rsidR="00C20383" w:rsidRPr="00ED4BAA" w:rsidRDefault="00C20383" w:rsidP="00173E20">
      <w:pPr>
        <w:rPr>
          <w:rFonts w:asciiTheme="majorHAnsi" w:hAnsiTheme="majorHAnsi"/>
          <w:b/>
        </w:rPr>
      </w:pPr>
    </w:p>
    <w:p w14:paraId="2AB1F260" w14:textId="77777777" w:rsidR="00C20383" w:rsidRPr="00ED4BAA" w:rsidRDefault="00C20383" w:rsidP="00173E20">
      <w:pPr>
        <w:rPr>
          <w:rFonts w:asciiTheme="majorHAnsi" w:hAnsiTheme="majorHAnsi"/>
          <w:b/>
        </w:rPr>
      </w:pPr>
    </w:p>
    <w:p w14:paraId="07AC1602" w14:textId="77777777" w:rsidR="00C20383" w:rsidRPr="00ED4BAA" w:rsidRDefault="00C20383" w:rsidP="00173E20">
      <w:pPr>
        <w:rPr>
          <w:rFonts w:asciiTheme="majorHAnsi" w:hAnsiTheme="majorHAnsi"/>
          <w:b/>
        </w:rPr>
      </w:pPr>
    </w:p>
    <w:p w14:paraId="6FD508FD" w14:textId="77777777" w:rsidR="00C20383" w:rsidRPr="00ED4BAA" w:rsidRDefault="00C20383" w:rsidP="00173E20">
      <w:pPr>
        <w:rPr>
          <w:rFonts w:asciiTheme="majorHAnsi" w:hAnsiTheme="majorHAnsi"/>
          <w:b/>
        </w:rPr>
      </w:pPr>
    </w:p>
    <w:p w14:paraId="5AC6CFF0" w14:textId="77777777" w:rsidR="00C20383" w:rsidRPr="00FB63FD" w:rsidRDefault="00C20383" w:rsidP="00173E20">
      <w:pPr>
        <w:rPr>
          <w:rFonts w:cstheme="minorHAnsi"/>
          <w:b/>
        </w:rPr>
      </w:pPr>
    </w:p>
    <w:p w14:paraId="1824181C" w14:textId="77777777" w:rsidR="00C20383" w:rsidRPr="00FB63FD" w:rsidRDefault="00C20383" w:rsidP="00173E20">
      <w:pPr>
        <w:rPr>
          <w:rFonts w:cstheme="minorHAnsi"/>
          <w:b/>
        </w:rPr>
      </w:pPr>
    </w:p>
    <w:p w14:paraId="3BBDAF8E" w14:textId="77777777" w:rsidR="00C20383" w:rsidRPr="00FB63FD" w:rsidRDefault="00C20383" w:rsidP="00173E20">
      <w:pPr>
        <w:rPr>
          <w:rFonts w:cstheme="minorHAnsi"/>
          <w:b/>
        </w:rPr>
      </w:pPr>
    </w:p>
    <w:p w14:paraId="7704BC11" w14:textId="77777777" w:rsidR="00C20383" w:rsidRPr="00FB63FD" w:rsidRDefault="00C20383" w:rsidP="00173E20">
      <w:pPr>
        <w:jc w:val="center"/>
        <w:rPr>
          <w:rFonts w:cstheme="minorHAnsi"/>
          <w:b/>
          <w:sz w:val="48"/>
        </w:rPr>
      </w:pPr>
      <w:r w:rsidRPr="00FB63FD">
        <w:rPr>
          <w:rFonts w:cstheme="minorHAnsi"/>
          <w:b/>
          <w:sz w:val="48"/>
        </w:rPr>
        <w:t>DOCUMENTO METODOLOLÓGICO</w:t>
      </w:r>
    </w:p>
    <w:p w14:paraId="0BAFBE15" w14:textId="77777777" w:rsidR="00C20383" w:rsidRPr="00FB63FD" w:rsidRDefault="00C20383" w:rsidP="00173E20">
      <w:pPr>
        <w:jc w:val="center"/>
        <w:rPr>
          <w:rFonts w:cstheme="minorHAnsi"/>
          <w:b/>
          <w:sz w:val="48"/>
        </w:rPr>
      </w:pPr>
      <w:r w:rsidRPr="00FB63FD">
        <w:rPr>
          <w:rFonts w:cstheme="minorHAnsi"/>
          <w:b/>
          <w:sz w:val="48"/>
        </w:rPr>
        <w:t>OPERACIÓN ESTADÍSTICA DE TRÁFICO Y RECAUDO DEL MODO CARRETERO</w:t>
      </w:r>
    </w:p>
    <w:p w14:paraId="701BE04D" w14:textId="77777777" w:rsidR="00C20383" w:rsidRPr="00FB63FD" w:rsidRDefault="00C20383" w:rsidP="00173E20">
      <w:pPr>
        <w:jc w:val="center"/>
        <w:rPr>
          <w:rFonts w:cstheme="minorHAnsi"/>
          <w:b/>
          <w:sz w:val="48"/>
        </w:rPr>
      </w:pPr>
    </w:p>
    <w:p w14:paraId="7878DE68" w14:textId="77777777" w:rsidR="00FD1ED9" w:rsidRPr="00FB63FD" w:rsidRDefault="00FD1ED9" w:rsidP="00173E20">
      <w:pPr>
        <w:jc w:val="center"/>
        <w:rPr>
          <w:rFonts w:cstheme="minorHAnsi"/>
          <w:b/>
          <w:sz w:val="48"/>
        </w:rPr>
      </w:pPr>
    </w:p>
    <w:p w14:paraId="4FF94679" w14:textId="77777777" w:rsidR="0057152C" w:rsidRPr="00FB63FD" w:rsidRDefault="0057152C" w:rsidP="00173E20">
      <w:pPr>
        <w:jc w:val="center"/>
        <w:rPr>
          <w:rFonts w:cstheme="minorHAnsi"/>
          <w:b/>
          <w:sz w:val="48"/>
        </w:rPr>
      </w:pPr>
    </w:p>
    <w:p w14:paraId="29117231" w14:textId="77777777" w:rsidR="00C20383" w:rsidRPr="00FB63FD" w:rsidRDefault="00C20383" w:rsidP="00D25D99">
      <w:pPr>
        <w:jc w:val="center"/>
        <w:rPr>
          <w:rFonts w:cstheme="minorHAnsi"/>
          <w:b/>
          <w:sz w:val="48"/>
        </w:rPr>
      </w:pPr>
    </w:p>
    <w:p w14:paraId="1D567A4D" w14:textId="0AA351E6" w:rsidR="00C20383" w:rsidRPr="00FB63FD" w:rsidRDefault="00C20383" w:rsidP="00173E20">
      <w:pPr>
        <w:jc w:val="center"/>
        <w:rPr>
          <w:rFonts w:cstheme="minorHAnsi"/>
          <w:b/>
          <w:sz w:val="48"/>
        </w:rPr>
      </w:pPr>
    </w:p>
    <w:p w14:paraId="3689A2E5" w14:textId="38821DF4" w:rsidR="00D25D99" w:rsidRPr="00FB63FD" w:rsidRDefault="00DA7203" w:rsidP="00173E20">
      <w:pPr>
        <w:jc w:val="center"/>
        <w:rPr>
          <w:rFonts w:cstheme="minorHAnsi"/>
          <w:b/>
          <w:sz w:val="32"/>
        </w:rPr>
      </w:pPr>
      <w:r>
        <w:rPr>
          <w:rFonts w:cstheme="minorHAnsi"/>
          <w:b/>
          <w:sz w:val="32"/>
        </w:rPr>
        <w:t>2016</w:t>
      </w:r>
    </w:p>
    <w:p w14:paraId="199E8DCD" w14:textId="593B09D3" w:rsidR="00C20383" w:rsidRPr="00ED4BAA" w:rsidRDefault="00C20383" w:rsidP="00173E20">
      <w:pPr>
        <w:jc w:val="center"/>
        <w:rPr>
          <w:rFonts w:asciiTheme="majorHAnsi" w:hAnsiTheme="majorHAnsi"/>
          <w:b/>
          <w:sz w:val="24"/>
          <w:highlight w:val="yellow"/>
        </w:rPr>
      </w:pPr>
      <w:r w:rsidRPr="00ED4BAA">
        <w:rPr>
          <w:rFonts w:asciiTheme="majorHAnsi" w:hAnsiTheme="majorHAnsi"/>
          <w:b/>
          <w:sz w:val="24"/>
          <w:highlight w:val="yellow"/>
        </w:rPr>
        <w:lastRenderedPageBreak/>
        <w:br w:type="page"/>
      </w:r>
    </w:p>
    <w:p w14:paraId="4EFAFB92" w14:textId="119DAF99" w:rsidR="002C7DC1" w:rsidRDefault="003F4891" w:rsidP="00D25D99">
      <w:pPr>
        <w:pStyle w:val="Ttulo1"/>
      </w:pPr>
      <w:bookmarkStart w:id="0" w:name="_Toc432770881"/>
      <w:r w:rsidRPr="00ED4BAA">
        <w:lastRenderedPageBreak/>
        <w:t>CONTENIDO</w:t>
      </w:r>
      <w:bookmarkEnd w:id="0"/>
    </w:p>
    <w:sdt>
      <w:sdtPr>
        <w:rPr>
          <w:rFonts w:asciiTheme="minorHAnsi" w:eastAsiaTheme="minorHAnsi" w:hAnsiTheme="minorHAnsi" w:cstheme="minorBidi"/>
          <w:b w:val="0"/>
          <w:bCs w:val="0"/>
          <w:color w:val="auto"/>
          <w:sz w:val="22"/>
          <w:szCs w:val="22"/>
          <w:lang w:val="es-ES" w:eastAsia="en-US"/>
        </w:rPr>
        <w:id w:val="-2098702029"/>
        <w:docPartObj>
          <w:docPartGallery w:val="Table of Contents"/>
          <w:docPartUnique/>
        </w:docPartObj>
      </w:sdtPr>
      <w:sdtEndPr>
        <w:rPr>
          <w:rFonts w:ascii="Calibri" w:hAnsi="Calibri"/>
        </w:rPr>
      </w:sdtEndPr>
      <w:sdtContent>
        <w:p w14:paraId="348F0E57" w14:textId="77777777" w:rsidR="002C7DC1" w:rsidRDefault="002C7DC1">
          <w:pPr>
            <w:pStyle w:val="TtuloTDC"/>
          </w:pPr>
        </w:p>
        <w:p w14:paraId="6EBACE3D" w14:textId="77777777" w:rsidR="00C75BA7" w:rsidRDefault="000A7905">
          <w:pPr>
            <w:pStyle w:val="TDC1"/>
            <w:tabs>
              <w:tab w:val="right" w:leader="dot" w:pos="8828"/>
            </w:tabs>
            <w:rPr>
              <w:rFonts w:asciiTheme="minorHAnsi" w:eastAsiaTheme="minorEastAsia" w:hAnsiTheme="minorHAnsi"/>
              <w:noProof/>
              <w:lang w:eastAsia="es-CO"/>
            </w:rPr>
          </w:pPr>
          <w:r>
            <w:fldChar w:fldCharType="begin"/>
          </w:r>
          <w:r w:rsidR="002C7DC1">
            <w:instrText xml:space="preserve"> TOC \o "1-3" \h \z \u </w:instrText>
          </w:r>
          <w:r>
            <w:fldChar w:fldCharType="separate"/>
          </w:r>
          <w:hyperlink w:anchor="_Toc432770881" w:history="1">
            <w:r w:rsidR="00C75BA7" w:rsidRPr="007A7C0C">
              <w:rPr>
                <w:rStyle w:val="Hipervnculo"/>
                <w:noProof/>
              </w:rPr>
              <w:t>CONTENIDO</w:t>
            </w:r>
            <w:r w:rsidR="00C75BA7">
              <w:rPr>
                <w:noProof/>
                <w:webHidden/>
              </w:rPr>
              <w:tab/>
            </w:r>
            <w:r w:rsidR="00C75BA7">
              <w:rPr>
                <w:noProof/>
                <w:webHidden/>
              </w:rPr>
              <w:fldChar w:fldCharType="begin"/>
            </w:r>
            <w:r w:rsidR="00C75BA7">
              <w:rPr>
                <w:noProof/>
                <w:webHidden/>
              </w:rPr>
              <w:instrText xml:space="preserve"> PAGEREF _Toc432770881 \h </w:instrText>
            </w:r>
            <w:r w:rsidR="00C75BA7">
              <w:rPr>
                <w:noProof/>
                <w:webHidden/>
              </w:rPr>
            </w:r>
            <w:r w:rsidR="00C75BA7">
              <w:rPr>
                <w:noProof/>
                <w:webHidden/>
              </w:rPr>
              <w:fldChar w:fldCharType="separate"/>
            </w:r>
            <w:r w:rsidR="00C75BA7">
              <w:rPr>
                <w:noProof/>
                <w:webHidden/>
              </w:rPr>
              <w:t>2</w:t>
            </w:r>
            <w:r w:rsidR="00C75BA7">
              <w:rPr>
                <w:noProof/>
                <w:webHidden/>
              </w:rPr>
              <w:fldChar w:fldCharType="end"/>
            </w:r>
          </w:hyperlink>
        </w:p>
        <w:p w14:paraId="0F86E34A" w14:textId="77777777" w:rsidR="00C75BA7" w:rsidRDefault="00D614BF">
          <w:pPr>
            <w:pStyle w:val="TDC1"/>
            <w:tabs>
              <w:tab w:val="right" w:leader="dot" w:pos="8828"/>
            </w:tabs>
            <w:rPr>
              <w:rFonts w:asciiTheme="minorHAnsi" w:eastAsiaTheme="minorEastAsia" w:hAnsiTheme="minorHAnsi"/>
              <w:noProof/>
              <w:lang w:eastAsia="es-CO"/>
            </w:rPr>
          </w:pPr>
          <w:hyperlink w:anchor="_Toc432770882" w:history="1">
            <w:r w:rsidR="00C75BA7" w:rsidRPr="007A7C0C">
              <w:rPr>
                <w:rStyle w:val="Hipervnculo"/>
                <w:noProof/>
              </w:rPr>
              <w:t>PRESENTACIÓN</w:t>
            </w:r>
            <w:r w:rsidR="00C75BA7">
              <w:rPr>
                <w:noProof/>
                <w:webHidden/>
              </w:rPr>
              <w:tab/>
            </w:r>
            <w:r w:rsidR="00C75BA7">
              <w:rPr>
                <w:noProof/>
                <w:webHidden/>
              </w:rPr>
              <w:fldChar w:fldCharType="begin"/>
            </w:r>
            <w:r w:rsidR="00C75BA7">
              <w:rPr>
                <w:noProof/>
                <w:webHidden/>
              </w:rPr>
              <w:instrText xml:space="preserve"> PAGEREF _Toc432770882 \h </w:instrText>
            </w:r>
            <w:r w:rsidR="00C75BA7">
              <w:rPr>
                <w:noProof/>
                <w:webHidden/>
              </w:rPr>
            </w:r>
            <w:r w:rsidR="00C75BA7">
              <w:rPr>
                <w:noProof/>
                <w:webHidden/>
              </w:rPr>
              <w:fldChar w:fldCharType="separate"/>
            </w:r>
            <w:r w:rsidR="00C75BA7">
              <w:rPr>
                <w:noProof/>
                <w:webHidden/>
              </w:rPr>
              <w:t>4</w:t>
            </w:r>
            <w:r w:rsidR="00C75BA7">
              <w:rPr>
                <w:noProof/>
                <w:webHidden/>
              </w:rPr>
              <w:fldChar w:fldCharType="end"/>
            </w:r>
          </w:hyperlink>
        </w:p>
        <w:p w14:paraId="44CA3B5D" w14:textId="77777777" w:rsidR="00C75BA7" w:rsidRDefault="00D614BF">
          <w:pPr>
            <w:pStyle w:val="TDC1"/>
            <w:tabs>
              <w:tab w:val="right" w:leader="dot" w:pos="8828"/>
            </w:tabs>
            <w:rPr>
              <w:rFonts w:asciiTheme="minorHAnsi" w:eastAsiaTheme="minorEastAsia" w:hAnsiTheme="minorHAnsi"/>
              <w:noProof/>
              <w:lang w:eastAsia="es-CO"/>
            </w:rPr>
          </w:pPr>
          <w:hyperlink w:anchor="_Toc432770883" w:history="1">
            <w:r w:rsidR="00C75BA7" w:rsidRPr="007A7C0C">
              <w:rPr>
                <w:rStyle w:val="Hipervnculo"/>
                <w:noProof/>
              </w:rPr>
              <w:t>INTRODUCCIÓN</w:t>
            </w:r>
            <w:r w:rsidR="00C75BA7">
              <w:rPr>
                <w:noProof/>
                <w:webHidden/>
              </w:rPr>
              <w:tab/>
            </w:r>
            <w:r w:rsidR="00C75BA7">
              <w:rPr>
                <w:noProof/>
                <w:webHidden/>
              </w:rPr>
              <w:fldChar w:fldCharType="begin"/>
            </w:r>
            <w:r w:rsidR="00C75BA7">
              <w:rPr>
                <w:noProof/>
                <w:webHidden/>
              </w:rPr>
              <w:instrText xml:space="preserve"> PAGEREF _Toc432770883 \h </w:instrText>
            </w:r>
            <w:r w:rsidR="00C75BA7">
              <w:rPr>
                <w:noProof/>
                <w:webHidden/>
              </w:rPr>
            </w:r>
            <w:r w:rsidR="00C75BA7">
              <w:rPr>
                <w:noProof/>
                <w:webHidden/>
              </w:rPr>
              <w:fldChar w:fldCharType="separate"/>
            </w:r>
            <w:r w:rsidR="00C75BA7">
              <w:rPr>
                <w:noProof/>
                <w:webHidden/>
              </w:rPr>
              <w:t>5</w:t>
            </w:r>
            <w:r w:rsidR="00C75BA7">
              <w:rPr>
                <w:noProof/>
                <w:webHidden/>
              </w:rPr>
              <w:fldChar w:fldCharType="end"/>
            </w:r>
          </w:hyperlink>
        </w:p>
        <w:p w14:paraId="1D544271" w14:textId="77777777" w:rsidR="00C75BA7" w:rsidRDefault="00D614BF">
          <w:pPr>
            <w:pStyle w:val="TDC1"/>
            <w:tabs>
              <w:tab w:val="right" w:leader="dot" w:pos="8828"/>
            </w:tabs>
            <w:rPr>
              <w:rFonts w:asciiTheme="minorHAnsi" w:eastAsiaTheme="minorEastAsia" w:hAnsiTheme="minorHAnsi"/>
              <w:noProof/>
              <w:lang w:eastAsia="es-CO"/>
            </w:rPr>
          </w:pPr>
          <w:hyperlink w:anchor="_Toc432770884" w:history="1">
            <w:r w:rsidR="00C75BA7" w:rsidRPr="007A7C0C">
              <w:rPr>
                <w:rStyle w:val="Hipervnculo"/>
                <w:noProof/>
              </w:rPr>
              <w:t>CONTEXTUALIZACIÓN ESTADÍSTICA</w:t>
            </w:r>
            <w:r w:rsidR="00C75BA7">
              <w:rPr>
                <w:noProof/>
                <w:webHidden/>
              </w:rPr>
              <w:tab/>
            </w:r>
            <w:r w:rsidR="00C75BA7">
              <w:rPr>
                <w:noProof/>
                <w:webHidden/>
              </w:rPr>
              <w:fldChar w:fldCharType="begin"/>
            </w:r>
            <w:r w:rsidR="00C75BA7">
              <w:rPr>
                <w:noProof/>
                <w:webHidden/>
              </w:rPr>
              <w:instrText xml:space="preserve"> PAGEREF _Toc432770884 \h </w:instrText>
            </w:r>
            <w:r w:rsidR="00C75BA7">
              <w:rPr>
                <w:noProof/>
                <w:webHidden/>
              </w:rPr>
            </w:r>
            <w:r w:rsidR="00C75BA7">
              <w:rPr>
                <w:noProof/>
                <w:webHidden/>
              </w:rPr>
              <w:fldChar w:fldCharType="separate"/>
            </w:r>
            <w:r w:rsidR="00C75BA7">
              <w:rPr>
                <w:noProof/>
                <w:webHidden/>
              </w:rPr>
              <w:t>7</w:t>
            </w:r>
            <w:r w:rsidR="00C75BA7">
              <w:rPr>
                <w:noProof/>
                <w:webHidden/>
              </w:rPr>
              <w:fldChar w:fldCharType="end"/>
            </w:r>
          </w:hyperlink>
        </w:p>
        <w:p w14:paraId="4485B2DB" w14:textId="77777777" w:rsidR="00C75BA7" w:rsidRDefault="00D614BF">
          <w:pPr>
            <w:pStyle w:val="TDC1"/>
            <w:tabs>
              <w:tab w:val="right" w:leader="dot" w:pos="8828"/>
            </w:tabs>
            <w:rPr>
              <w:rFonts w:asciiTheme="minorHAnsi" w:eastAsiaTheme="minorEastAsia" w:hAnsiTheme="minorHAnsi"/>
              <w:noProof/>
              <w:lang w:eastAsia="es-CO"/>
            </w:rPr>
          </w:pPr>
          <w:hyperlink w:anchor="_Toc432770885" w:history="1">
            <w:r w:rsidR="00C75BA7" w:rsidRPr="007A7C0C">
              <w:rPr>
                <w:rStyle w:val="Hipervnculo"/>
                <w:noProof/>
              </w:rPr>
              <w:t>1. ANTECEDENTES</w:t>
            </w:r>
            <w:r w:rsidR="00C75BA7">
              <w:rPr>
                <w:noProof/>
                <w:webHidden/>
              </w:rPr>
              <w:tab/>
            </w:r>
            <w:r w:rsidR="00C75BA7">
              <w:rPr>
                <w:noProof/>
                <w:webHidden/>
              </w:rPr>
              <w:fldChar w:fldCharType="begin"/>
            </w:r>
            <w:r w:rsidR="00C75BA7">
              <w:rPr>
                <w:noProof/>
                <w:webHidden/>
              </w:rPr>
              <w:instrText xml:space="preserve"> PAGEREF _Toc432770885 \h </w:instrText>
            </w:r>
            <w:r w:rsidR="00C75BA7">
              <w:rPr>
                <w:noProof/>
                <w:webHidden/>
              </w:rPr>
            </w:r>
            <w:r w:rsidR="00C75BA7">
              <w:rPr>
                <w:noProof/>
                <w:webHidden/>
              </w:rPr>
              <w:fldChar w:fldCharType="separate"/>
            </w:r>
            <w:r w:rsidR="00C75BA7">
              <w:rPr>
                <w:noProof/>
                <w:webHidden/>
              </w:rPr>
              <w:t>8</w:t>
            </w:r>
            <w:r w:rsidR="00C75BA7">
              <w:rPr>
                <w:noProof/>
                <w:webHidden/>
              </w:rPr>
              <w:fldChar w:fldCharType="end"/>
            </w:r>
          </w:hyperlink>
        </w:p>
        <w:p w14:paraId="582B522D" w14:textId="77777777" w:rsidR="00C75BA7" w:rsidRDefault="00D614BF">
          <w:pPr>
            <w:pStyle w:val="TDC1"/>
            <w:tabs>
              <w:tab w:val="right" w:leader="dot" w:pos="8828"/>
            </w:tabs>
            <w:rPr>
              <w:rFonts w:asciiTheme="minorHAnsi" w:eastAsiaTheme="minorEastAsia" w:hAnsiTheme="minorHAnsi"/>
              <w:noProof/>
              <w:lang w:eastAsia="es-CO"/>
            </w:rPr>
          </w:pPr>
          <w:hyperlink w:anchor="_Toc432770886" w:history="1">
            <w:r w:rsidR="00C75BA7" w:rsidRPr="007A7C0C">
              <w:rPr>
                <w:rStyle w:val="Hipervnculo"/>
                <w:noProof/>
              </w:rPr>
              <w:t>2. DISEÑO DE LA OPERACIÓN ESTADÍSTICA</w:t>
            </w:r>
            <w:r w:rsidR="00C75BA7">
              <w:rPr>
                <w:noProof/>
                <w:webHidden/>
              </w:rPr>
              <w:tab/>
            </w:r>
            <w:r w:rsidR="00C75BA7">
              <w:rPr>
                <w:noProof/>
                <w:webHidden/>
              </w:rPr>
              <w:fldChar w:fldCharType="begin"/>
            </w:r>
            <w:r w:rsidR="00C75BA7">
              <w:rPr>
                <w:noProof/>
                <w:webHidden/>
              </w:rPr>
              <w:instrText xml:space="preserve"> PAGEREF _Toc432770886 \h </w:instrText>
            </w:r>
            <w:r w:rsidR="00C75BA7">
              <w:rPr>
                <w:noProof/>
                <w:webHidden/>
              </w:rPr>
            </w:r>
            <w:r w:rsidR="00C75BA7">
              <w:rPr>
                <w:noProof/>
                <w:webHidden/>
              </w:rPr>
              <w:fldChar w:fldCharType="separate"/>
            </w:r>
            <w:r w:rsidR="00C75BA7">
              <w:rPr>
                <w:noProof/>
                <w:webHidden/>
              </w:rPr>
              <w:t>10</w:t>
            </w:r>
            <w:r w:rsidR="00C75BA7">
              <w:rPr>
                <w:noProof/>
                <w:webHidden/>
              </w:rPr>
              <w:fldChar w:fldCharType="end"/>
            </w:r>
          </w:hyperlink>
        </w:p>
        <w:p w14:paraId="10FC614A" w14:textId="77777777" w:rsidR="00C75BA7" w:rsidRDefault="00D614BF">
          <w:pPr>
            <w:pStyle w:val="TDC2"/>
            <w:tabs>
              <w:tab w:val="right" w:leader="dot" w:pos="8828"/>
            </w:tabs>
            <w:rPr>
              <w:rFonts w:asciiTheme="minorHAnsi" w:eastAsiaTheme="minorEastAsia" w:hAnsiTheme="minorHAnsi"/>
              <w:noProof/>
              <w:lang w:eastAsia="es-CO"/>
            </w:rPr>
          </w:pPr>
          <w:hyperlink w:anchor="_Toc432770887" w:history="1">
            <w:r w:rsidR="00C75BA7" w:rsidRPr="007A7C0C">
              <w:rPr>
                <w:rStyle w:val="Hipervnculo"/>
                <w:noProof/>
              </w:rPr>
              <w:t>2.1. Diseño temático/metodológico</w:t>
            </w:r>
            <w:r w:rsidR="00C75BA7">
              <w:rPr>
                <w:noProof/>
                <w:webHidden/>
              </w:rPr>
              <w:tab/>
            </w:r>
            <w:r w:rsidR="00C75BA7">
              <w:rPr>
                <w:noProof/>
                <w:webHidden/>
              </w:rPr>
              <w:fldChar w:fldCharType="begin"/>
            </w:r>
            <w:r w:rsidR="00C75BA7">
              <w:rPr>
                <w:noProof/>
                <w:webHidden/>
              </w:rPr>
              <w:instrText xml:space="preserve"> PAGEREF _Toc432770887 \h </w:instrText>
            </w:r>
            <w:r w:rsidR="00C75BA7">
              <w:rPr>
                <w:noProof/>
                <w:webHidden/>
              </w:rPr>
            </w:r>
            <w:r w:rsidR="00C75BA7">
              <w:rPr>
                <w:noProof/>
                <w:webHidden/>
              </w:rPr>
              <w:fldChar w:fldCharType="separate"/>
            </w:r>
            <w:r w:rsidR="00C75BA7">
              <w:rPr>
                <w:noProof/>
                <w:webHidden/>
              </w:rPr>
              <w:t>11</w:t>
            </w:r>
            <w:r w:rsidR="00C75BA7">
              <w:rPr>
                <w:noProof/>
                <w:webHidden/>
              </w:rPr>
              <w:fldChar w:fldCharType="end"/>
            </w:r>
          </w:hyperlink>
        </w:p>
        <w:p w14:paraId="3D2D1EA9" w14:textId="77777777" w:rsidR="00C75BA7" w:rsidRDefault="00D614BF">
          <w:pPr>
            <w:pStyle w:val="TDC3"/>
            <w:tabs>
              <w:tab w:val="right" w:leader="dot" w:pos="8828"/>
            </w:tabs>
            <w:rPr>
              <w:rFonts w:asciiTheme="minorHAnsi" w:eastAsiaTheme="minorEastAsia" w:hAnsiTheme="minorHAnsi"/>
              <w:noProof/>
              <w:lang w:eastAsia="es-CO"/>
            </w:rPr>
          </w:pPr>
          <w:hyperlink w:anchor="_Toc432770888" w:history="1">
            <w:r w:rsidR="00C75BA7" w:rsidRPr="007A7C0C">
              <w:rPr>
                <w:rStyle w:val="Hipervnculo"/>
                <w:noProof/>
              </w:rPr>
              <w:t>2.1.1. Necesidades de información</w:t>
            </w:r>
            <w:r w:rsidR="00C75BA7">
              <w:rPr>
                <w:noProof/>
                <w:webHidden/>
              </w:rPr>
              <w:tab/>
            </w:r>
            <w:r w:rsidR="00C75BA7">
              <w:rPr>
                <w:noProof/>
                <w:webHidden/>
              </w:rPr>
              <w:fldChar w:fldCharType="begin"/>
            </w:r>
            <w:r w:rsidR="00C75BA7">
              <w:rPr>
                <w:noProof/>
                <w:webHidden/>
              </w:rPr>
              <w:instrText xml:space="preserve"> PAGEREF _Toc432770888 \h </w:instrText>
            </w:r>
            <w:r w:rsidR="00C75BA7">
              <w:rPr>
                <w:noProof/>
                <w:webHidden/>
              </w:rPr>
            </w:r>
            <w:r w:rsidR="00C75BA7">
              <w:rPr>
                <w:noProof/>
                <w:webHidden/>
              </w:rPr>
              <w:fldChar w:fldCharType="separate"/>
            </w:r>
            <w:r w:rsidR="00C75BA7">
              <w:rPr>
                <w:noProof/>
                <w:webHidden/>
              </w:rPr>
              <w:t>12</w:t>
            </w:r>
            <w:r w:rsidR="00C75BA7">
              <w:rPr>
                <w:noProof/>
                <w:webHidden/>
              </w:rPr>
              <w:fldChar w:fldCharType="end"/>
            </w:r>
          </w:hyperlink>
        </w:p>
        <w:p w14:paraId="06FE1DE1" w14:textId="77777777" w:rsidR="00C75BA7" w:rsidRDefault="00D614BF">
          <w:pPr>
            <w:pStyle w:val="TDC3"/>
            <w:tabs>
              <w:tab w:val="right" w:leader="dot" w:pos="8828"/>
            </w:tabs>
            <w:rPr>
              <w:rFonts w:asciiTheme="minorHAnsi" w:eastAsiaTheme="minorEastAsia" w:hAnsiTheme="minorHAnsi"/>
              <w:noProof/>
              <w:lang w:eastAsia="es-CO"/>
            </w:rPr>
          </w:pPr>
          <w:hyperlink w:anchor="_Toc432770889" w:history="1">
            <w:r w:rsidR="00C75BA7" w:rsidRPr="007A7C0C">
              <w:rPr>
                <w:rStyle w:val="Hipervnculo"/>
                <w:noProof/>
              </w:rPr>
              <w:t>2.1.2. Objetivos</w:t>
            </w:r>
            <w:r w:rsidR="00C75BA7">
              <w:rPr>
                <w:noProof/>
                <w:webHidden/>
              </w:rPr>
              <w:tab/>
            </w:r>
            <w:r w:rsidR="00C75BA7">
              <w:rPr>
                <w:noProof/>
                <w:webHidden/>
              </w:rPr>
              <w:fldChar w:fldCharType="begin"/>
            </w:r>
            <w:r w:rsidR="00C75BA7">
              <w:rPr>
                <w:noProof/>
                <w:webHidden/>
              </w:rPr>
              <w:instrText xml:space="preserve"> PAGEREF _Toc432770889 \h </w:instrText>
            </w:r>
            <w:r w:rsidR="00C75BA7">
              <w:rPr>
                <w:noProof/>
                <w:webHidden/>
              </w:rPr>
            </w:r>
            <w:r w:rsidR="00C75BA7">
              <w:rPr>
                <w:noProof/>
                <w:webHidden/>
              </w:rPr>
              <w:fldChar w:fldCharType="separate"/>
            </w:r>
            <w:r w:rsidR="00C75BA7">
              <w:rPr>
                <w:noProof/>
                <w:webHidden/>
              </w:rPr>
              <w:t>13</w:t>
            </w:r>
            <w:r w:rsidR="00C75BA7">
              <w:rPr>
                <w:noProof/>
                <w:webHidden/>
              </w:rPr>
              <w:fldChar w:fldCharType="end"/>
            </w:r>
          </w:hyperlink>
        </w:p>
        <w:p w14:paraId="5DCCE41A" w14:textId="77777777" w:rsidR="00C75BA7" w:rsidRDefault="00D614BF">
          <w:pPr>
            <w:pStyle w:val="TDC3"/>
            <w:tabs>
              <w:tab w:val="right" w:leader="dot" w:pos="8828"/>
            </w:tabs>
            <w:rPr>
              <w:rFonts w:asciiTheme="minorHAnsi" w:eastAsiaTheme="minorEastAsia" w:hAnsiTheme="minorHAnsi"/>
              <w:noProof/>
              <w:lang w:eastAsia="es-CO"/>
            </w:rPr>
          </w:pPr>
          <w:hyperlink w:anchor="_Toc432770890" w:history="1">
            <w:r w:rsidR="00C75BA7" w:rsidRPr="007A7C0C">
              <w:rPr>
                <w:rStyle w:val="Hipervnculo"/>
                <w:noProof/>
              </w:rPr>
              <w:t>2.1.3. Alcance</w:t>
            </w:r>
            <w:r w:rsidR="00C75BA7">
              <w:rPr>
                <w:noProof/>
                <w:webHidden/>
              </w:rPr>
              <w:tab/>
            </w:r>
            <w:r w:rsidR="00C75BA7">
              <w:rPr>
                <w:noProof/>
                <w:webHidden/>
              </w:rPr>
              <w:fldChar w:fldCharType="begin"/>
            </w:r>
            <w:r w:rsidR="00C75BA7">
              <w:rPr>
                <w:noProof/>
                <w:webHidden/>
              </w:rPr>
              <w:instrText xml:space="preserve"> PAGEREF _Toc432770890 \h </w:instrText>
            </w:r>
            <w:r w:rsidR="00C75BA7">
              <w:rPr>
                <w:noProof/>
                <w:webHidden/>
              </w:rPr>
            </w:r>
            <w:r w:rsidR="00C75BA7">
              <w:rPr>
                <w:noProof/>
                <w:webHidden/>
              </w:rPr>
              <w:fldChar w:fldCharType="separate"/>
            </w:r>
            <w:r w:rsidR="00C75BA7">
              <w:rPr>
                <w:noProof/>
                <w:webHidden/>
              </w:rPr>
              <w:t>14</w:t>
            </w:r>
            <w:r w:rsidR="00C75BA7">
              <w:rPr>
                <w:noProof/>
                <w:webHidden/>
              </w:rPr>
              <w:fldChar w:fldCharType="end"/>
            </w:r>
          </w:hyperlink>
        </w:p>
        <w:p w14:paraId="1857AF76" w14:textId="77777777" w:rsidR="00C75BA7" w:rsidRDefault="00D614BF">
          <w:pPr>
            <w:pStyle w:val="TDC3"/>
            <w:tabs>
              <w:tab w:val="right" w:leader="dot" w:pos="8828"/>
            </w:tabs>
            <w:rPr>
              <w:rFonts w:asciiTheme="minorHAnsi" w:eastAsiaTheme="minorEastAsia" w:hAnsiTheme="minorHAnsi"/>
              <w:noProof/>
              <w:lang w:eastAsia="es-CO"/>
            </w:rPr>
          </w:pPr>
          <w:hyperlink w:anchor="_Toc432770891" w:history="1">
            <w:r w:rsidR="00C75BA7" w:rsidRPr="007A7C0C">
              <w:rPr>
                <w:rStyle w:val="Hipervnculo"/>
                <w:noProof/>
              </w:rPr>
              <w:t>2.1.4. Marco de referencia: conceptual, legal, referentes nacionales e internacionales</w:t>
            </w:r>
            <w:r w:rsidR="00C75BA7">
              <w:rPr>
                <w:noProof/>
                <w:webHidden/>
              </w:rPr>
              <w:tab/>
            </w:r>
            <w:r w:rsidR="00C75BA7">
              <w:rPr>
                <w:noProof/>
                <w:webHidden/>
              </w:rPr>
              <w:fldChar w:fldCharType="begin"/>
            </w:r>
            <w:r w:rsidR="00C75BA7">
              <w:rPr>
                <w:noProof/>
                <w:webHidden/>
              </w:rPr>
              <w:instrText xml:space="preserve"> PAGEREF _Toc432770891 \h </w:instrText>
            </w:r>
            <w:r w:rsidR="00C75BA7">
              <w:rPr>
                <w:noProof/>
                <w:webHidden/>
              </w:rPr>
            </w:r>
            <w:r w:rsidR="00C75BA7">
              <w:rPr>
                <w:noProof/>
                <w:webHidden/>
              </w:rPr>
              <w:fldChar w:fldCharType="separate"/>
            </w:r>
            <w:r w:rsidR="00C75BA7">
              <w:rPr>
                <w:noProof/>
                <w:webHidden/>
              </w:rPr>
              <w:t>14</w:t>
            </w:r>
            <w:r w:rsidR="00C75BA7">
              <w:rPr>
                <w:noProof/>
                <w:webHidden/>
              </w:rPr>
              <w:fldChar w:fldCharType="end"/>
            </w:r>
          </w:hyperlink>
        </w:p>
        <w:p w14:paraId="76F2F890" w14:textId="77777777" w:rsidR="00C75BA7" w:rsidRDefault="00D614BF">
          <w:pPr>
            <w:pStyle w:val="TDC3"/>
            <w:tabs>
              <w:tab w:val="right" w:leader="dot" w:pos="8828"/>
            </w:tabs>
            <w:rPr>
              <w:rFonts w:asciiTheme="minorHAnsi" w:eastAsiaTheme="minorEastAsia" w:hAnsiTheme="minorHAnsi"/>
              <w:noProof/>
              <w:lang w:eastAsia="es-CO"/>
            </w:rPr>
          </w:pPr>
          <w:hyperlink w:anchor="_Toc432770892" w:history="1">
            <w:r w:rsidR="00C75BA7" w:rsidRPr="007A7C0C">
              <w:rPr>
                <w:rStyle w:val="Hipervnculo"/>
                <w:noProof/>
              </w:rPr>
              <w:t>2.1.5. Diseño de indicadores y variables</w:t>
            </w:r>
            <w:r w:rsidR="00C75BA7">
              <w:rPr>
                <w:noProof/>
                <w:webHidden/>
              </w:rPr>
              <w:tab/>
            </w:r>
            <w:r w:rsidR="00C75BA7">
              <w:rPr>
                <w:noProof/>
                <w:webHidden/>
              </w:rPr>
              <w:fldChar w:fldCharType="begin"/>
            </w:r>
            <w:r w:rsidR="00C75BA7">
              <w:rPr>
                <w:noProof/>
                <w:webHidden/>
              </w:rPr>
              <w:instrText xml:space="preserve"> PAGEREF _Toc432770892 \h </w:instrText>
            </w:r>
            <w:r w:rsidR="00C75BA7">
              <w:rPr>
                <w:noProof/>
                <w:webHidden/>
              </w:rPr>
            </w:r>
            <w:r w:rsidR="00C75BA7">
              <w:rPr>
                <w:noProof/>
                <w:webHidden/>
              </w:rPr>
              <w:fldChar w:fldCharType="separate"/>
            </w:r>
            <w:r w:rsidR="00C75BA7">
              <w:rPr>
                <w:noProof/>
                <w:webHidden/>
              </w:rPr>
              <w:t>23</w:t>
            </w:r>
            <w:r w:rsidR="00C75BA7">
              <w:rPr>
                <w:noProof/>
                <w:webHidden/>
              </w:rPr>
              <w:fldChar w:fldCharType="end"/>
            </w:r>
          </w:hyperlink>
        </w:p>
        <w:p w14:paraId="62369D14" w14:textId="77777777" w:rsidR="00C75BA7" w:rsidRDefault="00D614BF">
          <w:pPr>
            <w:pStyle w:val="TDC3"/>
            <w:tabs>
              <w:tab w:val="right" w:leader="dot" w:pos="8828"/>
            </w:tabs>
            <w:rPr>
              <w:rFonts w:asciiTheme="minorHAnsi" w:eastAsiaTheme="minorEastAsia" w:hAnsiTheme="minorHAnsi"/>
              <w:noProof/>
              <w:lang w:eastAsia="es-CO"/>
            </w:rPr>
          </w:pPr>
          <w:hyperlink w:anchor="_Toc432770893" w:history="1">
            <w:r w:rsidR="00C75BA7" w:rsidRPr="007A7C0C">
              <w:rPr>
                <w:rStyle w:val="Hipervnculo"/>
                <w:noProof/>
              </w:rPr>
              <w:t>2.1.6. Plan de resultados</w:t>
            </w:r>
            <w:r w:rsidR="00C75BA7">
              <w:rPr>
                <w:noProof/>
                <w:webHidden/>
              </w:rPr>
              <w:tab/>
            </w:r>
            <w:r w:rsidR="00C75BA7">
              <w:rPr>
                <w:noProof/>
                <w:webHidden/>
              </w:rPr>
              <w:fldChar w:fldCharType="begin"/>
            </w:r>
            <w:r w:rsidR="00C75BA7">
              <w:rPr>
                <w:noProof/>
                <w:webHidden/>
              </w:rPr>
              <w:instrText xml:space="preserve"> PAGEREF _Toc432770893 \h </w:instrText>
            </w:r>
            <w:r w:rsidR="00C75BA7">
              <w:rPr>
                <w:noProof/>
                <w:webHidden/>
              </w:rPr>
            </w:r>
            <w:r w:rsidR="00C75BA7">
              <w:rPr>
                <w:noProof/>
                <w:webHidden/>
              </w:rPr>
              <w:fldChar w:fldCharType="separate"/>
            </w:r>
            <w:r w:rsidR="00C75BA7">
              <w:rPr>
                <w:noProof/>
                <w:webHidden/>
              </w:rPr>
              <w:t>24</w:t>
            </w:r>
            <w:r w:rsidR="00C75BA7">
              <w:rPr>
                <w:noProof/>
                <w:webHidden/>
              </w:rPr>
              <w:fldChar w:fldCharType="end"/>
            </w:r>
          </w:hyperlink>
        </w:p>
        <w:p w14:paraId="6434F057" w14:textId="77777777" w:rsidR="00C75BA7" w:rsidRDefault="00D614BF">
          <w:pPr>
            <w:pStyle w:val="TDC3"/>
            <w:tabs>
              <w:tab w:val="right" w:leader="dot" w:pos="8828"/>
            </w:tabs>
            <w:rPr>
              <w:rFonts w:asciiTheme="minorHAnsi" w:eastAsiaTheme="minorEastAsia" w:hAnsiTheme="minorHAnsi"/>
              <w:noProof/>
              <w:lang w:eastAsia="es-CO"/>
            </w:rPr>
          </w:pPr>
          <w:hyperlink w:anchor="_Toc432770894" w:history="1">
            <w:r w:rsidR="00C75BA7" w:rsidRPr="007A7C0C">
              <w:rPr>
                <w:rStyle w:val="Hipervnculo"/>
                <w:noProof/>
              </w:rPr>
              <w:t>2.1.7. Especificaciones o reglas de validación, consistencia e imputación</w:t>
            </w:r>
            <w:r w:rsidR="00C75BA7">
              <w:rPr>
                <w:noProof/>
                <w:webHidden/>
              </w:rPr>
              <w:tab/>
            </w:r>
            <w:r w:rsidR="00C75BA7">
              <w:rPr>
                <w:noProof/>
                <w:webHidden/>
              </w:rPr>
              <w:fldChar w:fldCharType="begin"/>
            </w:r>
            <w:r w:rsidR="00C75BA7">
              <w:rPr>
                <w:noProof/>
                <w:webHidden/>
              </w:rPr>
              <w:instrText xml:space="preserve"> PAGEREF _Toc432770894 \h </w:instrText>
            </w:r>
            <w:r w:rsidR="00C75BA7">
              <w:rPr>
                <w:noProof/>
                <w:webHidden/>
              </w:rPr>
            </w:r>
            <w:r w:rsidR="00C75BA7">
              <w:rPr>
                <w:noProof/>
                <w:webHidden/>
              </w:rPr>
              <w:fldChar w:fldCharType="separate"/>
            </w:r>
            <w:r w:rsidR="00C75BA7">
              <w:rPr>
                <w:noProof/>
                <w:webHidden/>
              </w:rPr>
              <w:t>25</w:t>
            </w:r>
            <w:r w:rsidR="00C75BA7">
              <w:rPr>
                <w:noProof/>
                <w:webHidden/>
              </w:rPr>
              <w:fldChar w:fldCharType="end"/>
            </w:r>
          </w:hyperlink>
        </w:p>
        <w:p w14:paraId="5DF51EE8" w14:textId="77777777" w:rsidR="00C75BA7" w:rsidRDefault="00D614BF">
          <w:pPr>
            <w:pStyle w:val="TDC3"/>
            <w:tabs>
              <w:tab w:val="right" w:leader="dot" w:pos="8828"/>
            </w:tabs>
            <w:rPr>
              <w:rFonts w:asciiTheme="minorHAnsi" w:eastAsiaTheme="minorEastAsia" w:hAnsiTheme="minorHAnsi"/>
              <w:noProof/>
              <w:lang w:eastAsia="es-CO"/>
            </w:rPr>
          </w:pPr>
          <w:hyperlink w:anchor="_Toc432770895" w:history="1">
            <w:r w:rsidR="00C75BA7" w:rsidRPr="007A7C0C">
              <w:rPr>
                <w:rStyle w:val="Hipervnculo"/>
                <w:noProof/>
              </w:rPr>
              <w:t>2.1.8. Nomenclaturas y clasificaciones utilizadas</w:t>
            </w:r>
            <w:r w:rsidR="00C75BA7">
              <w:rPr>
                <w:noProof/>
                <w:webHidden/>
              </w:rPr>
              <w:tab/>
            </w:r>
            <w:r w:rsidR="00C75BA7">
              <w:rPr>
                <w:noProof/>
                <w:webHidden/>
              </w:rPr>
              <w:fldChar w:fldCharType="begin"/>
            </w:r>
            <w:r w:rsidR="00C75BA7">
              <w:rPr>
                <w:noProof/>
                <w:webHidden/>
              </w:rPr>
              <w:instrText xml:space="preserve"> PAGEREF _Toc432770895 \h </w:instrText>
            </w:r>
            <w:r w:rsidR="00C75BA7">
              <w:rPr>
                <w:noProof/>
                <w:webHidden/>
              </w:rPr>
            </w:r>
            <w:r w:rsidR="00C75BA7">
              <w:rPr>
                <w:noProof/>
                <w:webHidden/>
              </w:rPr>
              <w:fldChar w:fldCharType="separate"/>
            </w:r>
            <w:r w:rsidR="00C75BA7">
              <w:rPr>
                <w:noProof/>
                <w:webHidden/>
              </w:rPr>
              <w:t>26</w:t>
            </w:r>
            <w:r w:rsidR="00C75BA7">
              <w:rPr>
                <w:noProof/>
                <w:webHidden/>
              </w:rPr>
              <w:fldChar w:fldCharType="end"/>
            </w:r>
          </w:hyperlink>
        </w:p>
        <w:p w14:paraId="1FAF9A4D" w14:textId="77777777" w:rsidR="00C75BA7" w:rsidRDefault="00D614BF">
          <w:pPr>
            <w:pStyle w:val="TDC2"/>
            <w:tabs>
              <w:tab w:val="right" w:leader="dot" w:pos="8828"/>
            </w:tabs>
            <w:rPr>
              <w:rFonts w:asciiTheme="minorHAnsi" w:eastAsiaTheme="minorEastAsia" w:hAnsiTheme="minorHAnsi"/>
              <w:noProof/>
              <w:lang w:eastAsia="es-CO"/>
            </w:rPr>
          </w:pPr>
          <w:hyperlink w:anchor="_Toc432770896" w:history="1">
            <w:r w:rsidR="00C75BA7" w:rsidRPr="007A7C0C">
              <w:rPr>
                <w:rStyle w:val="Hipervnculo"/>
                <w:noProof/>
              </w:rPr>
              <w:t>2.2. DISEÑO ESTADÍSTICO</w:t>
            </w:r>
            <w:r w:rsidR="00C75BA7">
              <w:rPr>
                <w:noProof/>
                <w:webHidden/>
              </w:rPr>
              <w:tab/>
            </w:r>
            <w:r w:rsidR="00C75BA7">
              <w:rPr>
                <w:noProof/>
                <w:webHidden/>
              </w:rPr>
              <w:fldChar w:fldCharType="begin"/>
            </w:r>
            <w:r w:rsidR="00C75BA7">
              <w:rPr>
                <w:noProof/>
                <w:webHidden/>
              </w:rPr>
              <w:instrText xml:space="preserve"> PAGEREF _Toc432770896 \h </w:instrText>
            </w:r>
            <w:r w:rsidR="00C75BA7">
              <w:rPr>
                <w:noProof/>
                <w:webHidden/>
              </w:rPr>
            </w:r>
            <w:r w:rsidR="00C75BA7">
              <w:rPr>
                <w:noProof/>
                <w:webHidden/>
              </w:rPr>
              <w:fldChar w:fldCharType="separate"/>
            </w:r>
            <w:r w:rsidR="00C75BA7">
              <w:rPr>
                <w:noProof/>
                <w:webHidden/>
              </w:rPr>
              <w:t>27</w:t>
            </w:r>
            <w:r w:rsidR="00C75BA7">
              <w:rPr>
                <w:noProof/>
                <w:webHidden/>
              </w:rPr>
              <w:fldChar w:fldCharType="end"/>
            </w:r>
          </w:hyperlink>
        </w:p>
        <w:p w14:paraId="2EBF44A8" w14:textId="77777777" w:rsidR="00C75BA7" w:rsidRDefault="00D614BF">
          <w:pPr>
            <w:pStyle w:val="TDC3"/>
            <w:tabs>
              <w:tab w:val="right" w:leader="dot" w:pos="8828"/>
            </w:tabs>
            <w:rPr>
              <w:rFonts w:asciiTheme="minorHAnsi" w:eastAsiaTheme="minorEastAsia" w:hAnsiTheme="minorHAnsi"/>
              <w:noProof/>
              <w:lang w:eastAsia="es-CO"/>
            </w:rPr>
          </w:pPr>
          <w:hyperlink w:anchor="_Toc432770897" w:history="1">
            <w:r w:rsidR="00C75BA7" w:rsidRPr="007A7C0C">
              <w:rPr>
                <w:rStyle w:val="Hipervnculo"/>
                <w:noProof/>
              </w:rPr>
              <w:t>2.2.1. Universo y población objetivo</w:t>
            </w:r>
            <w:r w:rsidR="00C75BA7">
              <w:rPr>
                <w:noProof/>
                <w:webHidden/>
              </w:rPr>
              <w:tab/>
            </w:r>
            <w:r w:rsidR="00C75BA7">
              <w:rPr>
                <w:noProof/>
                <w:webHidden/>
              </w:rPr>
              <w:fldChar w:fldCharType="begin"/>
            </w:r>
            <w:r w:rsidR="00C75BA7">
              <w:rPr>
                <w:noProof/>
                <w:webHidden/>
              </w:rPr>
              <w:instrText xml:space="preserve"> PAGEREF _Toc432770897 \h </w:instrText>
            </w:r>
            <w:r w:rsidR="00C75BA7">
              <w:rPr>
                <w:noProof/>
                <w:webHidden/>
              </w:rPr>
            </w:r>
            <w:r w:rsidR="00C75BA7">
              <w:rPr>
                <w:noProof/>
                <w:webHidden/>
              </w:rPr>
              <w:fldChar w:fldCharType="separate"/>
            </w:r>
            <w:r w:rsidR="00C75BA7">
              <w:rPr>
                <w:noProof/>
                <w:webHidden/>
              </w:rPr>
              <w:t>27</w:t>
            </w:r>
            <w:r w:rsidR="00C75BA7">
              <w:rPr>
                <w:noProof/>
                <w:webHidden/>
              </w:rPr>
              <w:fldChar w:fldCharType="end"/>
            </w:r>
          </w:hyperlink>
        </w:p>
        <w:p w14:paraId="7AB99BD9" w14:textId="77777777" w:rsidR="00C75BA7" w:rsidRDefault="00D614BF">
          <w:pPr>
            <w:pStyle w:val="TDC3"/>
            <w:tabs>
              <w:tab w:val="right" w:leader="dot" w:pos="8828"/>
            </w:tabs>
            <w:rPr>
              <w:rFonts w:asciiTheme="minorHAnsi" w:eastAsiaTheme="minorEastAsia" w:hAnsiTheme="minorHAnsi"/>
              <w:noProof/>
              <w:lang w:eastAsia="es-CO"/>
            </w:rPr>
          </w:pPr>
          <w:hyperlink w:anchor="_Toc432770898" w:history="1">
            <w:r w:rsidR="00C75BA7" w:rsidRPr="007A7C0C">
              <w:rPr>
                <w:rStyle w:val="Hipervnculo"/>
                <w:noProof/>
              </w:rPr>
              <w:t>2.2.2. Marco estadístico</w:t>
            </w:r>
            <w:r w:rsidR="00C75BA7">
              <w:rPr>
                <w:noProof/>
                <w:webHidden/>
              </w:rPr>
              <w:tab/>
            </w:r>
            <w:r w:rsidR="00C75BA7">
              <w:rPr>
                <w:noProof/>
                <w:webHidden/>
              </w:rPr>
              <w:fldChar w:fldCharType="begin"/>
            </w:r>
            <w:r w:rsidR="00C75BA7">
              <w:rPr>
                <w:noProof/>
                <w:webHidden/>
              </w:rPr>
              <w:instrText xml:space="preserve"> PAGEREF _Toc432770898 \h </w:instrText>
            </w:r>
            <w:r w:rsidR="00C75BA7">
              <w:rPr>
                <w:noProof/>
                <w:webHidden/>
              </w:rPr>
            </w:r>
            <w:r w:rsidR="00C75BA7">
              <w:rPr>
                <w:noProof/>
                <w:webHidden/>
              </w:rPr>
              <w:fldChar w:fldCharType="separate"/>
            </w:r>
            <w:r w:rsidR="00C75BA7">
              <w:rPr>
                <w:noProof/>
                <w:webHidden/>
              </w:rPr>
              <w:t>27</w:t>
            </w:r>
            <w:r w:rsidR="00C75BA7">
              <w:rPr>
                <w:noProof/>
                <w:webHidden/>
              </w:rPr>
              <w:fldChar w:fldCharType="end"/>
            </w:r>
          </w:hyperlink>
        </w:p>
        <w:p w14:paraId="3D9CC43A" w14:textId="77777777" w:rsidR="00C75BA7" w:rsidRDefault="00D614BF">
          <w:pPr>
            <w:pStyle w:val="TDC3"/>
            <w:tabs>
              <w:tab w:val="right" w:leader="dot" w:pos="8828"/>
            </w:tabs>
            <w:rPr>
              <w:rFonts w:asciiTheme="minorHAnsi" w:eastAsiaTheme="minorEastAsia" w:hAnsiTheme="minorHAnsi"/>
              <w:noProof/>
              <w:lang w:eastAsia="es-CO"/>
            </w:rPr>
          </w:pPr>
          <w:hyperlink w:anchor="_Toc432770899" w:history="1">
            <w:r w:rsidR="00C75BA7" w:rsidRPr="007A7C0C">
              <w:rPr>
                <w:rStyle w:val="Hipervnculo"/>
                <w:noProof/>
              </w:rPr>
              <w:t>2.2.3. Fuente de datos</w:t>
            </w:r>
            <w:r w:rsidR="00C75BA7">
              <w:rPr>
                <w:noProof/>
                <w:webHidden/>
              </w:rPr>
              <w:tab/>
            </w:r>
            <w:r w:rsidR="00C75BA7">
              <w:rPr>
                <w:noProof/>
                <w:webHidden/>
              </w:rPr>
              <w:fldChar w:fldCharType="begin"/>
            </w:r>
            <w:r w:rsidR="00C75BA7">
              <w:rPr>
                <w:noProof/>
                <w:webHidden/>
              </w:rPr>
              <w:instrText xml:space="preserve"> PAGEREF _Toc432770899 \h </w:instrText>
            </w:r>
            <w:r w:rsidR="00C75BA7">
              <w:rPr>
                <w:noProof/>
                <w:webHidden/>
              </w:rPr>
            </w:r>
            <w:r w:rsidR="00C75BA7">
              <w:rPr>
                <w:noProof/>
                <w:webHidden/>
              </w:rPr>
              <w:fldChar w:fldCharType="separate"/>
            </w:r>
            <w:r w:rsidR="00C75BA7">
              <w:rPr>
                <w:noProof/>
                <w:webHidden/>
              </w:rPr>
              <w:t>31</w:t>
            </w:r>
            <w:r w:rsidR="00C75BA7">
              <w:rPr>
                <w:noProof/>
                <w:webHidden/>
              </w:rPr>
              <w:fldChar w:fldCharType="end"/>
            </w:r>
          </w:hyperlink>
        </w:p>
        <w:p w14:paraId="4220AA3B" w14:textId="77777777" w:rsidR="00C75BA7" w:rsidRDefault="00D614BF">
          <w:pPr>
            <w:pStyle w:val="TDC3"/>
            <w:tabs>
              <w:tab w:val="right" w:leader="dot" w:pos="8828"/>
            </w:tabs>
            <w:rPr>
              <w:rFonts w:asciiTheme="minorHAnsi" w:eastAsiaTheme="minorEastAsia" w:hAnsiTheme="minorHAnsi"/>
              <w:noProof/>
              <w:lang w:eastAsia="es-CO"/>
            </w:rPr>
          </w:pPr>
          <w:hyperlink w:anchor="_Toc432770900" w:history="1">
            <w:r w:rsidR="00C75BA7" w:rsidRPr="007A7C0C">
              <w:rPr>
                <w:rStyle w:val="Hipervnculo"/>
                <w:noProof/>
              </w:rPr>
              <w:t>2.2.4. Cobertura geográfica</w:t>
            </w:r>
            <w:r w:rsidR="00C75BA7">
              <w:rPr>
                <w:noProof/>
                <w:webHidden/>
              </w:rPr>
              <w:tab/>
            </w:r>
            <w:r w:rsidR="00C75BA7">
              <w:rPr>
                <w:noProof/>
                <w:webHidden/>
              </w:rPr>
              <w:fldChar w:fldCharType="begin"/>
            </w:r>
            <w:r w:rsidR="00C75BA7">
              <w:rPr>
                <w:noProof/>
                <w:webHidden/>
              </w:rPr>
              <w:instrText xml:space="preserve"> PAGEREF _Toc432770900 \h </w:instrText>
            </w:r>
            <w:r w:rsidR="00C75BA7">
              <w:rPr>
                <w:noProof/>
                <w:webHidden/>
              </w:rPr>
            </w:r>
            <w:r w:rsidR="00C75BA7">
              <w:rPr>
                <w:noProof/>
                <w:webHidden/>
              </w:rPr>
              <w:fldChar w:fldCharType="separate"/>
            </w:r>
            <w:r w:rsidR="00C75BA7">
              <w:rPr>
                <w:noProof/>
                <w:webHidden/>
              </w:rPr>
              <w:t>31</w:t>
            </w:r>
            <w:r w:rsidR="00C75BA7">
              <w:rPr>
                <w:noProof/>
                <w:webHidden/>
              </w:rPr>
              <w:fldChar w:fldCharType="end"/>
            </w:r>
          </w:hyperlink>
        </w:p>
        <w:p w14:paraId="7A2F6602" w14:textId="77777777" w:rsidR="00C75BA7" w:rsidRDefault="00D614BF">
          <w:pPr>
            <w:pStyle w:val="TDC3"/>
            <w:tabs>
              <w:tab w:val="right" w:leader="dot" w:pos="8828"/>
            </w:tabs>
            <w:rPr>
              <w:rFonts w:asciiTheme="minorHAnsi" w:eastAsiaTheme="minorEastAsia" w:hAnsiTheme="minorHAnsi"/>
              <w:noProof/>
              <w:lang w:eastAsia="es-CO"/>
            </w:rPr>
          </w:pPr>
          <w:hyperlink w:anchor="_Toc432770901" w:history="1">
            <w:r w:rsidR="00C75BA7" w:rsidRPr="007A7C0C">
              <w:rPr>
                <w:rStyle w:val="Hipervnculo"/>
                <w:noProof/>
              </w:rPr>
              <w:t>2.2.5. Desagregación geográfica</w:t>
            </w:r>
            <w:r w:rsidR="00C75BA7">
              <w:rPr>
                <w:noProof/>
                <w:webHidden/>
              </w:rPr>
              <w:tab/>
            </w:r>
            <w:r w:rsidR="00C75BA7">
              <w:rPr>
                <w:noProof/>
                <w:webHidden/>
              </w:rPr>
              <w:fldChar w:fldCharType="begin"/>
            </w:r>
            <w:r w:rsidR="00C75BA7">
              <w:rPr>
                <w:noProof/>
                <w:webHidden/>
              </w:rPr>
              <w:instrText xml:space="preserve"> PAGEREF _Toc432770901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07694CFF" w14:textId="77777777" w:rsidR="00C75BA7" w:rsidRDefault="00D614BF">
          <w:pPr>
            <w:pStyle w:val="TDC3"/>
            <w:tabs>
              <w:tab w:val="right" w:leader="dot" w:pos="8828"/>
            </w:tabs>
            <w:rPr>
              <w:rFonts w:asciiTheme="minorHAnsi" w:eastAsiaTheme="minorEastAsia" w:hAnsiTheme="minorHAnsi"/>
              <w:noProof/>
              <w:lang w:eastAsia="es-CO"/>
            </w:rPr>
          </w:pPr>
          <w:hyperlink w:anchor="_Toc432770902" w:history="1">
            <w:r w:rsidR="00C75BA7" w:rsidRPr="007A7C0C">
              <w:rPr>
                <w:rStyle w:val="Hipervnculo"/>
                <w:noProof/>
              </w:rPr>
              <w:t>2.2.6. Desagregación temática</w:t>
            </w:r>
            <w:r w:rsidR="00C75BA7">
              <w:rPr>
                <w:noProof/>
                <w:webHidden/>
              </w:rPr>
              <w:tab/>
            </w:r>
            <w:r w:rsidR="00C75BA7">
              <w:rPr>
                <w:noProof/>
                <w:webHidden/>
              </w:rPr>
              <w:fldChar w:fldCharType="begin"/>
            </w:r>
            <w:r w:rsidR="00C75BA7">
              <w:rPr>
                <w:noProof/>
                <w:webHidden/>
              </w:rPr>
              <w:instrText xml:space="preserve"> PAGEREF _Toc432770902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6DBB8643" w14:textId="77777777" w:rsidR="00C75BA7" w:rsidRDefault="00D614BF">
          <w:pPr>
            <w:pStyle w:val="TDC3"/>
            <w:tabs>
              <w:tab w:val="right" w:leader="dot" w:pos="8828"/>
            </w:tabs>
            <w:rPr>
              <w:rFonts w:asciiTheme="minorHAnsi" w:eastAsiaTheme="minorEastAsia" w:hAnsiTheme="minorHAnsi"/>
              <w:noProof/>
              <w:lang w:eastAsia="es-CO"/>
            </w:rPr>
          </w:pPr>
          <w:hyperlink w:anchor="_Toc432770903" w:history="1">
            <w:r w:rsidR="00C75BA7" w:rsidRPr="007A7C0C">
              <w:rPr>
                <w:rStyle w:val="Hipervnculo"/>
                <w:noProof/>
              </w:rPr>
              <w:t>2.2.7. Unidades estadísticas: observación y análisis</w:t>
            </w:r>
            <w:r w:rsidR="00C75BA7">
              <w:rPr>
                <w:noProof/>
                <w:webHidden/>
              </w:rPr>
              <w:tab/>
            </w:r>
            <w:r w:rsidR="00C75BA7">
              <w:rPr>
                <w:noProof/>
                <w:webHidden/>
              </w:rPr>
              <w:fldChar w:fldCharType="begin"/>
            </w:r>
            <w:r w:rsidR="00C75BA7">
              <w:rPr>
                <w:noProof/>
                <w:webHidden/>
              </w:rPr>
              <w:instrText xml:space="preserve"> PAGEREF _Toc432770903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4E1A97F3" w14:textId="77777777" w:rsidR="00C75BA7" w:rsidRDefault="00D614BF">
          <w:pPr>
            <w:pStyle w:val="TDC3"/>
            <w:tabs>
              <w:tab w:val="right" w:leader="dot" w:pos="8828"/>
            </w:tabs>
            <w:rPr>
              <w:rFonts w:asciiTheme="minorHAnsi" w:eastAsiaTheme="minorEastAsia" w:hAnsiTheme="minorHAnsi"/>
              <w:noProof/>
              <w:lang w:eastAsia="es-CO"/>
            </w:rPr>
          </w:pPr>
          <w:hyperlink w:anchor="_Toc432770904" w:history="1">
            <w:r w:rsidR="00C75BA7" w:rsidRPr="007A7C0C">
              <w:rPr>
                <w:rStyle w:val="Hipervnculo"/>
                <w:noProof/>
              </w:rPr>
              <w:t>2.2.8. Periodo de referencia y recolección</w:t>
            </w:r>
            <w:r w:rsidR="00C75BA7">
              <w:rPr>
                <w:noProof/>
                <w:webHidden/>
              </w:rPr>
              <w:tab/>
            </w:r>
            <w:r w:rsidR="00C75BA7">
              <w:rPr>
                <w:noProof/>
                <w:webHidden/>
              </w:rPr>
              <w:fldChar w:fldCharType="begin"/>
            </w:r>
            <w:r w:rsidR="00C75BA7">
              <w:rPr>
                <w:noProof/>
                <w:webHidden/>
              </w:rPr>
              <w:instrText xml:space="preserve"> PAGEREF _Toc432770904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6D44166C" w14:textId="77777777" w:rsidR="00C75BA7" w:rsidRDefault="00D614BF">
          <w:pPr>
            <w:pStyle w:val="TDC2"/>
            <w:tabs>
              <w:tab w:val="right" w:leader="dot" w:pos="8828"/>
            </w:tabs>
            <w:rPr>
              <w:rFonts w:asciiTheme="minorHAnsi" w:eastAsiaTheme="minorEastAsia" w:hAnsiTheme="minorHAnsi"/>
              <w:noProof/>
              <w:lang w:eastAsia="es-CO"/>
            </w:rPr>
          </w:pPr>
          <w:hyperlink w:anchor="_Toc432770905" w:history="1">
            <w:r w:rsidR="00C75BA7" w:rsidRPr="007A7C0C">
              <w:rPr>
                <w:rStyle w:val="Hipervnculo"/>
                <w:noProof/>
              </w:rPr>
              <w:t>2.3. DISEÑO DE LA EJECUCIÓN</w:t>
            </w:r>
            <w:r w:rsidR="00C75BA7">
              <w:rPr>
                <w:noProof/>
                <w:webHidden/>
              </w:rPr>
              <w:tab/>
            </w:r>
            <w:r w:rsidR="00C75BA7">
              <w:rPr>
                <w:noProof/>
                <w:webHidden/>
              </w:rPr>
              <w:fldChar w:fldCharType="begin"/>
            </w:r>
            <w:r w:rsidR="00C75BA7">
              <w:rPr>
                <w:noProof/>
                <w:webHidden/>
              </w:rPr>
              <w:instrText xml:space="preserve"> PAGEREF _Toc432770905 \h </w:instrText>
            </w:r>
            <w:r w:rsidR="00C75BA7">
              <w:rPr>
                <w:noProof/>
                <w:webHidden/>
              </w:rPr>
            </w:r>
            <w:r w:rsidR="00C75BA7">
              <w:rPr>
                <w:noProof/>
                <w:webHidden/>
              </w:rPr>
              <w:fldChar w:fldCharType="separate"/>
            </w:r>
            <w:r w:rsidR="00C75BA7">
              <w:rPr>
                <w:noProof/>
                <w:webHidden/>
              </w:rPr>
              <w:t>34</w:t>
            </w:r>
            <w:r w:rsidR="00C75BA7">
              <w:rPr>
                <w:noProof/>
                <w:webHidden/>
              </w:rPr>
              <w:fldChar w:fldCharType="end"/>
            </w:r>
          </w:hyperlink>
        </w:p>
        <w:p w14:paraId="681D2292" w14:textId="77777777" w:rsidR="00C75BA7" w:rsidRDefault="00D614BF">
          <w:pPr>
            <w:pStyle w:val="TDC3"/>
            <w:tabs>
              <w:tab w:val="right" w:leader="dot" w:pos="8828"/>
            </w:tabs>
            <w:rPr>
              <w:rFonts w:asciiTheme="minorHAnsi" w:eastAsiaTheme="minorEastAsia" w:hAnsiTheme="minorHAnsi"/>
              <w:noProof/>
              <w:lang w:eastAsia="es-CO"/>
            </w:rPr>
          </w:pPr>
          <w:hyperlink w:anchor="_Toc432770906" w:history="1">
            <w:r w:rsidR="00C75BA7" w:rsidRPr="007A7C0C">
              <w:rPr>
                <w:rStyle w:val="Hipervnculo"/>
                <w:noProof/>
              </w:rPr>
              <w:t>2.3.1. Entrenamiento</w:t>
            </w:r>
            <w:r w:rsidR="00C75BA7">
              <w:rPr>
                <w:noProof/>
                <w:webHidden/>
              </w:rPr>
              <w:tab/>
            </w:r>
            <w:r w:rsidR="00C75BA7">
              <w:rPr>
                <w:noProof/>
                <w:webHidden/>
              </w:rPr>
              <w:fldChar w:fldCharType="begin"/>
            </w:r>
            <w:r w:rsidR="00C75BA7">
              <w:rPr>
                <w:noProof/>
                <w:webHidden/>
              </w:rPr>
              <w:instrText xml:space="preserve"> PAGEREF _Toc432770906 \h </w:instrText>
            </w:r>
            <w:r w:rsidR="00C75BA7">
              <w:rPr>
                <w:noProof/>
                <w:webHidden/>
              </w:rPr>
            </w:r>
            <w:r w:rsidR="00C75BA7">
              <w:rPr>
                <w:noProof/>
                <w:webHidden/>
              </w:rPr>
              <w:fldChar w:fldCharType="separate"/>
            </w:r>
            <w:r w:rsidR="00C75BA7">
              <w:rPr>
                <w:noProof/>
                <w:webHidden/>
              </w:rPr>
              <w:t>34</w:t>
            </w:r>
            <w:r w:rsidR="00C75BA7">
              <w:rPr>
                <w:noProof/>
                <w:webHidden/>
              </w:rPr>
              <w:fldChar w:fldCharType="end"/>
            </w:r>
          </w:hyperlink>
        </w:p>
        <w:p w14:paraId="40C42643" w14:textId="77777777" w:rsidR="00C75BA7" w:rsidRDefault="00D614BF">
          <w:pPr>
            <w:pStyle w:val="TDC3"/>
            <w:tabs>
              <w:tab w:val="right" w:leader="dot" w:pos="8828"/>
            </w:tabs>
            <w:rPr>
              <w:rFonts w:asciiTheme="minorHAnsi" w:eastAsiaTheme="minorEastAsia" w:hAnsiTheme="minorHAnsi"/>
              <w:noProof/>
              <w:lang w:eastAsia="es-CO"/>
            </w:rPr>
          </w:pPr>
          <w:hyperlink w:anchor="_Toc432770907" w:history="1">
            <w:r w:rsidR="00C75BA7" w:rsidRPr="007A7C0C">
              <w:rPr>
                <w:rStyle w:val="Hipervnculo"/>
                <w:noProof/>
              </w:rPr>
              <w:t>2.3.2. Actividades preparatorias</w:t>
            </w:r>
            <w:r w:rsidR="00C75BA7">
              <w:rPr>
                <w:noProof/>
                <w:webHidden/>
              </w:rPr>
              <w:tab/>
            </w:r>
            <w:r w:rsidR="00C75BA7">
              <w:rPr>
                <w:noProof/>
                <w:webHidden/>
              </w:rPr>
              <w:fldChar w:fldCharType="begin"/>
            </w:r>
            <w:r w:rsidR="00C75BA7">
              <w:rPr>
                <w:noProof/>
                <w:webHidden/>
              </w:rPr>
              <w:instrText xml:space="preserve"> PAGEREF _Toc432770907 \h </w:instrText>
            </w:r>
            <w:r w:rsidR="00C75BA7">
              <w:rPr>
                <w:noProof/>
                <w:webHidden/>
              </w:rPr>
            </w:r>
            <w:r w:rsidR="00C75BA7">
              <w:rPr>
                <w:noProof/>
                <w:webHidden/>
              </w:rPr>
              <w:fldChar w:fldCharType="separate"/>
            </w:r>
            <w:r w:rsidR="00C75BA7">
              <w:rPr>
                <w:noProof/>
                <w:webHidden/>
              </w:rPr>
              <w:t>34</w:t>
            </w:r>
            <w:r w:rsidR="00C75BA7">
              <w:rPr>
                <w:noProof/>
                <w:webHidden/>
              </w:rPr>
              <w:fldChar w:fldCharType="end"/>
            </w:r>
          </w:hyperlink>
        </w:p>
        <w:p w14:paraId="3FFCAF68" w14:textId="77777777" w:rsidR="00C75BA7" w:rsidRDefault="00D614BF">
          <w:pPr>
            <w:pStyle w:val="TDC3"/>
            <w:tabs>
              <w:tab w:val="right" w:leader="dot" w:pos="8828"/>
            </w:tabs>
            <w:rPr>
              <w:rFonts w:asciiTheme="minorHAnsi" w:eastAsiaTheme="minorEastAsia" w:hAnsiTheme="minorHAnsi"/>
              <w:noProof/>
              <w:lang w:eastAsia="es-CO"/>
            </w:rPr>
          </w:pPr>
          <w:hyperlink w:anchor="_Toc432770908" w:history="1">
            <w:r w:rsidR="00C75BA7" w:rsidRPr="007A7C0C">
              <w:rPr>
                <w:rStyle w:val="Hipervnculo"/>
                <w:noProof/>
              </w:rPr>
              <w:t>2.3.3. Diseño de instrumentos (formulario, formato o aplicativo, manuales, guías, instructivos, indicadores operativos)</w:t>
            </w:r>
            <w:r w:rsidR="00C75BA7">
              <w:rPr>
                <w:noProof/>
                <w:webHidden/>
              </w:rPr>
              <w:tab/>
            </w:r>
            <w:r w:rsidR="00C75BA7">
              <w:rPr>
                <w:noProof/>
                <w:webHidden/>
              </w:rPr>
              <w:fldChar w:fldCharType="begin"/>
            </w:r>
            <w:r w:rsidR="00C75BA7">
              <w:rPr>
                <w:noProof/>
                <w:webHidden/>
              </w:rPr>
              <w:instrText xml:space="preserve"> PAGEREF _Toc432770908 \h </w:instrText>
            </w:r>
            <w:r w:rsidR="00C75BA7">
              <w:rPr>
                <w:noProof/>
                <w:webHidden/>
              </w:rPr>
            </w:r>
            <w:r w:rsidR="00C75BA7">
              <w:rPr>
                <w:noProof/>
                <w:webHidden/>
              </w:rPr>
              <w:fldChar w:fldCharType="separate"/>
            </w:r>
            <w:r w:rsidR="00C75BA7">
              <w:rPr>
                <w:noProof/>
                <w:webHidden/>
              </w:rPr>
              <w:t>36</w:t>
            </w:r>
            <w:r w:rsidR="00C75BA7">
              <w:rPr>
                <w:noProof/>
                <w:webHidden/>
              </w:rPr>
              <w:fldChar w:fldCharType="end"/>
            </w:r>
          </w:hyperlink>
        </w:p>
        <w:p w14:paraId="5BE2052B" w14:textId="77777777" w:rsidR="00C75BA7" w:rsidRDefault="00D614BF">
          <w:pPr>
            <w:pStyle w:val="TDC3"/>
            <w:tabs>
              <w:tab w:val="right" w:leader="dot" w:pos="8828"/>
            </w:tabs>
            <w:rPr>
              <w:rFonts w:asciiTheme="minorHAnsi" w:eastAsiaTheme="minorEastAsia" w:hAnsiTheme="minorHAnsi"/>
              <w:noProof/>
              <w:lang w:eastAsia="es-CO"/>
            </w:rPr>
          </w:pPr>
          <w:hyperlink w:anchor="_Toc432770909" w:history="1">
            <w:r w:rsidR="00C75BA7" w:rsidRPr="007A7C0C">
              <w:rPr>
                <w:rStyle w:val="Hipervnculo"/>
                <w:noProof/>
              </w:rPr>
              <w:t>2.3.4. Acopio de datos</w:t>
            </w:r>
            <w:r w:rsidR="00C75BA7">
              <w:rPr>
                <w:noProof/>
                <w:webHidden/>
              </w:rPr>
              <w:tab/>
            </w:r>
            <w:r w:rsidR="00C75BA7">
              <w:rPr>
                <w:noProof/>
                <w:webHidden/>
              </w:rPr>
              <w:fldChar w:fldCharType="begin"/>
            </w:r>
            <w:r w:rsidR="00C75BA7">
              <w:rPr>
                <w:noProof/>
                <w:webHidden/>
              </w:rPr>
              <w:instrText xml:space="preserve"> PAGEREF _Toc432770909 \h </w:instrText>
            </w:r>
            <w:r w:rsidR="00C75BA7">
              <w:rPr>
                <w:noProof/>
                <w:webHidden/>
              </w:rPr>
            </w:r>
            <w:r w:rsidR="00C75BA7">
              <w:rPr>
                <w:noProof/>
                <w:webHidden/>
              </w:rPr>
              <w:fldChar w:fldCharType="separate"/>
            </w:r>
            <w:r w:rsidR="00C75BA7">
              <w:rPr>
                <w:noProof/>
                <w:webHidden/>
              </w:rPr>
              <w:t>36</w:t>
            </w:r>
            <w:r w:rsidR="00C75BA7">
              <w:rPr>
                <w:noProof/>
                <w:webHidden/>
              </w:rPr>
              <w:fldChar w:fldCharType="end"/>
            </w:r>
          </w:hyperlink>
        </w:p>
        <w:p w14:paraId="08ED1B0A" w14:textId="77777777" w:rsidR="00C75BA7" w:rsidRDefault="00D614BF">
          <w:pPr>
            <w:pStyle w:val="TDC3"/>
            <w:tabs>
              <w:tab w:val="right" w:leader="dot" w:pos="8828"/>
            </w:tabs>
            <w:rPr>
              <w:rFonts w:asciiTheme="minorHAnsi" w:eastAsiaTheme="minorEastAsia" w:hAnsiTheme="minorHAnsi"/>
              <w:noProof/>
              <w:lang w:eastAsia="es-CO"/>
            </w:rPr>
          </w:pPr>
          <w:hyperlink w:anchor="_Toc432770910" w:history="1">
            <w:r w:rsidR="00C75BA7" w:rsidRPr="007A7C0C">
              <w:rPr>
                <w:rStyle w:val="Hipervnculo"/>
                <w:noProof/>
              </w:rPr>
              <w:t>2.3.5. Crítica – codificación de datos</w:t>
            </w:r>
            <w:r w:rsidR="00C75BA7">
              <w:rPr>
                <w:noProof/>
                <w:webHidden/>
              </w:rPr>
              <w:tab/>
            </w:r>
            <w:r w:rsidR="00C75BA7">
              <w:rPr>
                <w:noProof/>
                <w:webHidden/>
              </w:rPr>
              <w:fldChar w:fldCharType="begin"/>
            </w:r>
            <w:r w:rsidR="00C75BA7">
              <w:rPr>
                <w:noProof/>
                <w:webHidden/>
              </w:rPr>
              <w:instrText xml:space="preserve"> PAGEREF _Toc432770910 \h </w:instrText>
            </w:r>
            <w:r w:rsidR="00C75BA7">
              <w:rPr>
                <w:noProof/>
                <w:webHidden/>
              </w:rPr>
            </w:r>
            <w:r w:rsidR="00C75BA7">
              <w:rPr>
                <w:noProof/>
                <w:webHidden/>
              </w:rPr>
              <w:fldChar w:fldCharType="separate"/>
            </w:r>
            <w:r w:rsidR="00C75BA7">
              <w:rPr>
                <w:noProof/>
                <w:webHidden/>
              </w:rPr>
              <w:t>38</w:t>
            </w:r>
            <w:r w:rsidR="00C75BA7">
              <w:rPr>
                <w:noProof/>
                <w:webHidden/>
              </w:rPr>
              <w:fldChar w:fldCharType="end"/>
            </w:r>
          </w:hyperlink>
        </w:p>
        <w:p w14:paraId="0B330F00" w14:textId="77777777" w:rsidR="00C75BA7" w:rsidRDefault="00D614BF">
          <w:pPr>
            <w:pStyle w:val="TDC3"/>
            <w:tabs>
              <w:tab w:val="right" w:leader="dot" w:pos="8828"/>
            </w:tabs>
            <w:rPr>
              <w:rFonts w:asciiTheme="minorHAnsi" w:eastAsiaTheme="minorEastAsia" w:hAnsiTheme="minorHAnsi"/>
              <w:noProof/>
              <w:lang w:eastAsia="es-CO"/>
            </w:rPr>
          </w:pPr>
          <w:hyperlink w:anchor="_Toc432770911" w:history="1">
            <w:r w:rsidR="00C75BA7" w:rsidRPr="007A7C0C">
              <w:rPr>
                <w:rStyle w:val="Hipervnculo"/>
                <w:noProof/>
              </w:rPr>
              <w:t>2.3.6 Grabación o captura de datos</w:t>
            </w:r>
            <w:r w:rsidR="00C75BA7">
              <w:rPr>
                <w:noProof/>
                <w:webHidden/>
              </w:rPr>
              <w:tab/>
            </w:r>
            <w:r w:rsidR="00C75BA7">
              <w:rPr>
                <w:noProof/>
                <w:webHidden/>
              </w:rPr>
              <w:fldChar w:fldCharType="begin"/>
            </w:r>
            <w:r w:rsidR="00C75BA7">
              <w:rPr>
                <w:noProof/>
                <w:webHidden/>
              </w:rPr>
              <w:instrText xml:space="preserve"> PAGEREF _Toc432770911 \h </w:instrText>
            </w:r>
            <w:r w:rsidR="00C75BA7">
              <w:rPr>
                <w:noProof/>
                <w:webHidden/>
              </w:rPr>
            </w:r>
            <w:r w:rsidR="00C75BA7">
              <w:rPr>
                <w:noProof/>
                <w:webHidden/>
              </w:rPr>
              <w:fldChar w:fldCharType="separate"/>
            </w:r>
            <w:r w:rsidR="00C75BA7">
              <w:rPr>
                <w:noProof/>
                <w:webHidden/>
              </w:rPr>
              <w:t>39</w:t>
            </w:r>
            <w:r w:rsidR="00C75BA7">
              <w:rPr>
                <w:noProof/>
                <w:webHidden/>
              </w:rPr>
              <w:fldChar w:fldCharType="end"/>
            </w:r>
          </w:hyperlink>
        </w:p>
        <w:p w14:paraId="40D3279A" w14:textId="77777777" w:rsidR="00C75BA7" w:rsidRDefault="00D614BF">
          <w:pPr>
            <w:pStyle w:val="TDC2"/>
            <w:tabs>
              <w:tab w:val="right" w:leader="dot" w:pos="8828"/>
            </w:tabs>
            <w:rPr>
              <w:rFonts w:asciiTheme="minorHAnsi" w:eastAsiaTheme="minorEastAsia" w:hAnsiTheme="minorHAnsi"/>
              <w:noProof/>
              <w:lang w:eastAsia="es-CO"/>
            </w:rPr>
          </w:pPr>
          <w:hyperlink w:anchor="_Toc432770912" w:history="1">
            <w:r w:rsidR="00C75BA7" w:rsidRPr="007A7C0C">
              <w:rPr>
                <w:rStyle w:val="Hipervnculo"/>
                <w:noProof/>
              </w:rPr>
              <w:t>2.4. DISEÑO DE SISTEMAS</w:t>
            </w:r>
            <w:r w:rsidR="00C75BA7">
              <w:rPr>
                <w:noProof/>
                <w:webHidden/>
              </w:rPr>
              <w:tab/>
            </w:r>
            <w:r w:rsidR="00C75BA7">
              <w:rPr>
                <w:noProof/>
                <w:webHidden/>
              </w:rPr>
              <w:fldChar w:fldCharType="begin"/>
            </w:r>
            <w:r w:rsidR="00C75BA7">
              <w:rPr>
                <w:noProof/>
                <w:webHidden/>
              </w:rPr>
              <w:instrText xml:space="preserve"> PAGEREF _Toc432770912 \h </w:instrText>
            </w:r>
            <w:r w:rsidR="00C75BA7">
              <w:rPr>
                <w:noProof/>
                <w:webHidden/>
              </w:rPr>
            </w:r>
            <w:r w:rsidR="00C75BA7">
              <w:rPr>
                <w:noProof/>
                <w:webHidden/>
              </w:rPr>
              <w:fldChar w:fldCharType="separate"/>
            </w:r>
            <w:r w:rsidR="00C75BA7">
              <w:rPr>
                <w:noProof/>
                <w:webHidden/>
              </w:rPr>
              <w:t>40</w:t>
            </w:r>
            <w:r w:rsidR="00C75BA7">
              <w:rPr>
                <w:noProof/>
                <w:webHidden/>
              </w:rPr>
              <w:fldChar w:fldCharType="end"/>
            </w:r>
          </w:hyperlink>
        </w:p>
        <w:p w14:paraId="7FA3060C" w14:textId="77777777" w:rsidR="00C75BA7" w:rsidRDefault="00D614BF">
          <w:pPr>
            <w:pStyle w:val="TDC2"/>
            <w:tabs>
              <w:tab w:val="right" w:leader="dot" w:pos="8828"/>
            </w:tabs>
            <w:rPr>
              <w:rFonts w:asciiTheme="minorHAnsi" w:eastAsiaTheme="minorEastAsia" w:hAnsiTheme="minorHAnsi"/>
              <w:noProof/>
              <w:lang w:eastAsia="es-CO"/>
            </w:rPr>
          </w:pPr>
          <w:hyperlink w:anchor="_Toc432770913" w:history="1">
            <w:r w:rsidR="00C75BA7" w:rsidRPr="007A7C0C">
              <w:rPr>
                <w:rStyle w:val="Hipervnculo"/>
                <w:noProof/>
              </w:rPr>
              <w:t>2.5. DISEÑO MÉTODOS Y MECANISMOS PARA EL CONTROL DE CALIDAD</w:t>
            </w:r>
            <w:r w:rsidR="00C75BA7">
              <w:rPr>
                <w:noProof/>
                <w:webHidden/>
              </w:rPr>
              <w:tab/>
            </w:r>
            <w:r w:rsidR="00C75BA7">
              <w:rPr>
                <w:noProof/>
                <w:webHidden/>
              </w:rPr>
              <w:fldChar w:fldCharType="begin"/>
            </w:r>
            <w:r w:rsidR="00C75BA7">
              <w:rPr>
                <w:noProof/>
                <w:webHidden/>
              </w:rPr>
              <w:instrText xml:space="preserve"> PAGEREF _Toc432770913 \h </w:instrText>
            </w:r>
            <w:r w:rsidR="00C75BA7">
              <w:rPr>
                <w:noProof/>
                <w:webHidden/>
              </w:rPr>
            </w:r>
            <w:r w:rsidR="00C75BA7">
              <w:rPr>
                <w:noProof/>
                <w:webHidden/>
              </w:rPr>
              <w:fldChar w:fldCharType="separate"/>
            </w:r>
            <w:r w:rsidR="00C75BA7">
              <w:rPr>
                <w:noProof/>
                <w:webHidden/>
              </w:rPr>
              <w:t>41</w:t>
            </w:r>
            <w:r w:rsidR="00C75BA7">
              <w:rPr>
                <w:noProof/>
                <w:webHidden/>
              </w:rPr>
              <w:fldChar w:fldCharType="end"/>
            </w:r>
          </w:hyperlink>
        </w:p>
        <w:p w14:paraId="2C2C0906" w14:textId="77777777" w:rsidR="00C75BA7" w:rsidRDefault="00D614BF">
          <w:pPr>
            <w:pStyle w:val="TDC2"/>
            <w:tabs>
              <w:tab w:val="right" w:leader="dot" w:pos="8828"/>
            </w:tabs>
            <w:rPr>
              <w:rFonts w:asciiTheme="minorHAnsi" w:eastAsiaTheme="minorEastAsia" w:hAnsiTheme="minorHAnsi"/>
              <w:noProof/>
              <w:lang w:eastAsia="es-CO"/>
            </w:rPr>
          </w:pPr>
          <w:hyperlink w:anchor="_Toc432770914" w:history="1">
            <w:r w:rsidR="00C75BA7" w:rsidRPr="007A7C0C">
              <w:rPr>
                <w:rStyle w:val="Hipervnculo"/>
                <w:noProof/>
              </w:rPr>
              <w:t>2.6. DISEÑO DEL ANALISIS DE RESULTADOS</w:t>
            </w:r>
            <w:r w:rsidR="00C75BA7">
              <w:rPr>
                <w:noProof/>
                <w:webHidden/>
              </w:rPr>
              <w:tab/>
            </w:r>
            <w:r w:rsidR="00C75BA7">
              <w:rPr>
                <w:noProof/>
                <w:webHidden/>
              </w:rPr>
              <w:fldChar w:fldCharType="begin"/>
            </w:r>
            <w:r w:rsidR="00C75BA7">
              <w:rPr>
                <w:noProof/>
                <w:webHidden/>
              </w:rPr>
              <w:instrText xml:space="preserve"> PAGEREF _Toc432770914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3062FF07" w14:textId="77777777" w:rsidR="00C75BA7" w:rsidRDefault="00D614BF">
          <w:pPr>
            <w:pStyle w:val="TDC3"/>
            <w:tabs>
              <w:tab w:val="right" w:leader="dot" w:pos="8828"/>
            </w:tabs>
            <w:rPr>
              <w:rFonts w:asciiTheme="minorHAnsi" w:eastAsiaTheme="minorEastAsia" w:hAnsiTheme="minorHAnsi"/>
              <w:noProof/>
              <w:lang w:eastAsia="es-CO"/>
            </w:rPr>
          </w:pPr>
          <w:hyperlink w:anchor="_Toc432770915" w:history="1">
            <w:r w:rsidR="00C75BA7" w:rsidRPr="007A7C0C">
              <w:rPr>
                <w:rStyle w:val="Hipervnculo"/>
                <w:noProof/>
              </w:rPr>
              <w:t>2.6.1. Análisis estadístico</w:t>
            </w:r>
            <w:r w:rsidR="00C75BA7">
              <w:rPr>
                <w:noProof/>
                <w:webHidden/>
              </w:rPr>
              <w:tab/>
            </w:r>
            <w:r w:rsidR="00C75BA7">
              <w:rPr>
                <w:noProof/>
                <w:webHidden/>
              </w:rPr>
              <w:fldChar w:fldCharType="begin"/>
            </w:r>
            <w:r w:rsidR="00C75BA7">
              <w:rPr>
                <w:noProof/>
                <w:webHidden/>
              </w:rPr>
              <w:instrText xml:space="preserve"> PAGEREF _Toc432770915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60DE6CD5" w14:textId="77777777" w:rsidR="00C75BA7" w:rsidRDefault="00D614BF">
          <w:pPr>
            <w:pStyle w:val="TDC3"/>
            <w:tabs>
              <w:tab w:val="right" w:leader="dot" w:pos="8828"/>
            </w:tabs>
            <w:rPr>
              <w:rFonts w:asciiTheme="minorHAnsi" w:eastAsiaTheme="minorEastAsia" w:hAnsiTheme="minorHAnsi"/>
              <w:noProof/>
              <w:lang w:eastAsia="es-CO"/>
            </w:rPr>
          </w:pPr>
          <w:hyperlink w:anchor="_Toc432770916" w:history="1">
            <w:r w:rsidR="00C75BA7" w:rsidRPr="007A7C0C">
              <w:rPr>
                <w:rStyle w:val="Hipervnculo"/>
                <w:noProof/>
              </w:rPr>
              <w:t>2.6.2. Análisis de contexto</w:t>
            </w:r>
            <w:r w:rsidR="00C75BA7">
              <w:rPr>
                <w:noProof/>
                <w:webHidden/>
              </w:rPr>
              <w:tab/>
            </w:r>
            <w:r w:rsidR="00C75BA7">
              <w:rPr>
                <w:noProof/>
                <w:webHidden/>
              </w:rPr>
              <w:fldChar w:fldCharType="begin"/>
            </w:r>
            <w:r w:rsidR="00C75BA7">
              <w:rPr>
                <w:noProof/>
                <w:webHidden/>
              </w:rPr>
              <w:instrText xml:space="preserve"> PAGEREF _Toc432770916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5002178C" w14:textId="77777777" w:rsidR="00C75BA7" w:rsidRDefault="00D614BF">
          <w:pPr>
            <w:pStyle w:val="TDC3"/>
            <w:tabs>
              <w:tab w:val="right" w:leader="dot" w:pos="8828"/>
            </w:tabs>
            <w:rPr>
              <w:rFonts w:asciiTheme="minorHAnsi" w:eastAsiaTheme="minorEastAsia" w:hAnsiTheme="minorHAnsi"/>
              <w:noProof/>
              <w:lang w:eastAsia="es-CO"/>
            </w:rPr>
          </w:pPr>
          <w:hyperlink w:anchor="_Toc432770917" w:history="1">
            <w:r w:rsidR="00C75BA7" w:rsidRPr="007A7C0C">
              <w:rPr>
                <w:rStyle w:val="Hipervnculo"/>
                <w:noProof/>
              </w:rPr>
              <w:t>2.6.3. Comités de expertos</w:t>
            </w:r>
            <w:r w:rsidR="00C75BA7">
              <w:rPr>
                <w:noProof/>
                <w:webHidden/>
              </w:rPr>
              <w:tab/>
            </w:r>
            <w:r w:rsidR="00C75BA7">
              <w:rPr>
                <w:noProof/>
                <w:webHidden/>
              </w:rPr>
              <w:fldChar w:fldCharType="begin"/>
            </w:r>
            <w:r w:rsidR="00C75BA7">
              <w:rPr>
                <w:noProof/>
                <w:webHidden/>
              </w:rPr>
              <w:instrText xml:space="preserve"> PAGEREF _Toc432770917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7B4E2C79" w14:textId="77777777" w:rsidR="00C75BA7" w:rsidRDefault="00D614BF">
          <w:pPr>
            <w:pStyle w:val="TDC2"/>
            <w:tabs>
              <w:tab w:val="right" w:leader="dot" w:pos="8828"/>
            </w:tabs>
            <w:rPr>
              <w:rFonts w:asciiTheme="minorHAnsi" w:eastAsiaTheme="minorEastAsia" w:hAnsiTheme="minorHAnsi"/>
              <w:noProof/>
              <w:lang w:eastAsia="es-CO"/>
            </w:rPr>
          </w:pPr>
          <w:hyperlink w:anchor="_Toc432770918" w:history="1">
            <w:r w:rsidR="00C75BA7" w:rsidRPr="007A7C0C">
              <w:rPr>
                <w:rStyle w:val="Hipervnculo"/>
                <w:noProof/>
              </w:rPr>
              <w:t>2.7 DISEÑO PLAN DE PRUEBAS</w:t>
            </w:r>
            <w:r w:rsidR="00C75BA7">
              <w:rPr>
                <w:noProof/>
                <w:webHidden/>
              </w:rPr>
              <w:tab/>
            </w:r>
            <w:r w:rsidR="00C75BA7">
              <w:rPr>
                <w:noProof/>
                <w:webHidden/>
              </w:rPr>
              <w:fldChar w:fldCharType="begin"/>
            </w:r>
            <w:r w:rsidR="00C75BA7">
              <w:rPr>
                <w:noProof/>
                <w:webHidden/>
              </w:rPr>
              <w:instrText xml:space="preserve"> PAGEREF _Toc432770918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010D1D44" w14:textId="77777777" w:rsidR="00C75BA7" w:rsidRDefault="00D614BF">
          <w:pPr>
            <w:pStyle w:val="TDC2"/>
            <w:tabs>
              <w:tab w:val="right" w:leader="dot" w:pos="8828"/>
            </w:tabs>
            <w:rPr>
              <w:rFonts w:asciiTheme="minorHAnsi" w:eastAsiaTheme="minorEastAsia" w:hAnsiTheme="minorHAnsi"/>
              <w:noProof/>
              <w:lang w:eastAsia="es-CO"/>
            </w:rPr>
          </w:pPr>
          <w:hyperlink w:anchor="_Toc432770919" w:history="1">
            <w:r w:rsidR="00C75BA7" w:rsidRPr="007A7C0C">
              <w:rPr>
                <w:rStyle w:val="Hipervnculo"/>
                <w:noProof/>
              </w:rPr>
              <w:t>2.8. DISEÑO DE LA DIFUSIÓN</w:t>
            </w:r>
            <w:r w:rsidR="00C75BA7">
              <w:rPr>
                <w:noProof/>
                <w:webHidden/>
              </w:rPr>
              <w:tab/>
            </w:r>
            <w:r w:rsidR="00C75BA7">
              <w:rPr>
                <w:noProof/>
                <w:webHidden/>
              </w:rPr>
              <w:fldChar w:fldCharType="begin"/>
            </w:r>
            <w:r w:rsidR="00C75BA7">
              <w:rPr>
                <w:noProof/>
                <w:webHidden/>
              </w:rPr>
              <w:instrText xml:space="preserve"> PAGEREF _Toc432770919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6F285E31" w14:textId="77777777" w:rsidR="00C75BA7" w:rsidRDefault="00D614BF">
          <w:pPr>
            <w:pStyle w:val="TDC3"/>
            <w:tabs>
              <w:tab w:val="right" w:leader="dot" w:pos="8828"/>
            </w:tabs>
            <w:rPr>
              <w:rFonts w:asciiTheme="minorHAnsi" w:eastAsiaTheme="minorEastAsia" w:hAnsiTheme="minorHAnsi"/>
              <w:noProof/>
              <w:lang w:eastAsia="es-CO"/>
            </w:rPr>
          </w:pPr>
          <w:hyperlink w:anchor="_Toc432770920" w:history="1">
            <w:r w:rsidR="00C75BA7" w:rsidRPr="007A7C0C">
              <w:rPr>
                <w:rStyle w:val="Hipervnculo"/>
                <w:noProof/>
              </w:rPr>
              <w:t>2.8.1 Administración del Repositorio de datos</w:t>
            </w:r>
            <w:r w:rsidR="00C75BA7">
              <w:rPr>
                <w:noProof/>
                <w:webHidden/>
              </w:rPr>
              <w:tab/>
            </w:r>
            <w:r w:rsidR="00C75BA7">
              <w:rPr>
                <w:noProof/>
                <w:webHidden/>
              </w:rPr>
              <w:fldChar w:fldCharType="begin"/>
            </w:r>
            <w:r w:rsidR="00C75BA7">
              <w:rPr>
                <w:noProof/>
                <w:webHidden/>
              </w:rPr>
              <w:instrText xml:space="preserve"> PAGEREF _Toc432770920 \h </w:instrText>
            </w:r>
            <w:r w:rsidR="00C75BA7">
              <w:rPr>
                <w:noProof/>
                <w:webHidden/>
              </w:rPr>
            </w:r>
            <w:r w:rsidR="00C75BA7">
              <w:rPr>
                <w:noProof/>
                <w:webHidden/>
              </w:rPr>
              <w:fldChar w:fldCharType="separate"/>
            </w:r>
            <w:r w:rsidR="00C75BA7">
              <w:rPr>
                <w:noProof/>
                <w:webHidden/>
              </w:rPr>
              <w:t>44</w:t>
            </w:r>
            <w:r w:rsidR="00C75BA7">
              <w:rPr>
                <w:noProof/>
                <w:webHidden/>
              </w:rPr>
              <w:fldChar w:fldCharType="end"/>
            </w:r>
          </w:hyperlink>
        </w:p>
        <w:p w14:paraId="7AB2693F" w14:textId="77777777" w:rsidR="00C75BA7" w:rsidRDefault="00D614BF">
          <w:pPr>
            <w:pStyle w:val="TDC3"/>
            <w:tabs>
              <w:tab w:val="right" w:leader="dot" w:pos="8828"/>
            </w:tabs>
            <w:rPr>
              <w:rFonts w:asciiTheme="minorHAnsi" w:eastAsiaTheme="minorEastAsia" w:hAnsiTheme="minorHAnsi"/>
              <w:noProof/>
              <w:lang w:eastAsia="es-CO"/>
            </w:rPr>
          </w:pPr>
          <w:hyperlink w:anchor="_Toc432770921" w:history="1">
            <w:r w:rsidR="00C75BA7" w:rsidRPr="007A7C0C">
              <w:rPr>
                <w:rStyle w:val="Hipervnculo"/>
                <w:noProof/>
              </w:rPr>
              <w:t>2.8.2 Productos e instrumentos de difusión</w:t>
            </w:r>
            <w:r w:rsidR="00C75BA7">
              <w:rPr>
                <w:noProof/>
                <w:webHidden/>
              </w:rPr>
              <w:tab/>
            </w:r>
            <w:r w:rsidR="00C75BA7">
              <w:rPr>
                <w:noProof/>
                <w:webHidden/>
              </w:rPr>
              <w:fldChar w:fldCharType="begin"/>
            </w:r>
            <w:r w:rsidR="00C75BA7">
              <w:rPr>
                <w:noProof/>
                <w:webHidden/>
              </w:rPr>
              <w:instrText xml:space="preserve"> PAGEREF _Toc432770921 \h </w:instrText>
            </w:r>
            <w:r w:rsidR="00C75BA7">
              <w:rPr>
                <w:noProof/>
                <w:webHidden/>
              </w:rPr>
            </w:r>
            <w:r w:rsidR="00C75BA7">
              <w:rPr>
                <w:noProof/>
                <w:webHidden/>
              </w:rPr>
              <w:fldChar w:fldCharType="separate"/>
            </w:r>
            <w:r w:rsidR="00C75BA7">
              <w:rPr>
                <w:noProof/>
                <w:webHidden/>
              </w:rPr>
              <w:t>44</w:t>
            </w:r>
            <w:r w:rsidR="00C75BA7">
              <w:rPr>
                <w:noProof/>
                <w:webHidden/>
              </w:rPr>
              <w:fldChar w:fldCharType="end"/>
            </w:r>
          </w:hyperlink>
        </w:p>
        <w:p w14:paraId="297C8D66" w14:textId="77777777" w:rsidR="00C75BA7" w:rsidRDefault="00D614BF">
          <w:pPr>
            <w:pStyle w:val="TDC2"/>
            <w:tabs>
              <w:tab w:val="right" w:leader="dot" w:pos="8828"/>
            </w:tabs>
            <w:rPr>
              <w:rFonts w:asciiTheme="minorHAnsi" w:eastAsiaTheme="minorEastAsia" w:hAnsiTheme="minorHAnsi"/>
              <w:noProof/>
              <w:lang w:eastAsia="es-CO"/>
            </w:rPr>
          </w:pPr>
          <w:hyperlink w:anchor="_Toc432770922" w:history="1">
            <w:r w:rsidR="00C75BA7" w:rsidRPr="007A7C0C">
              <w:rPr>
                <w:rStyle w:val="Hipervnculo"/>
                <w:noProof/>
              </w:rPr>
              <w:t>2.9. PROCESO DE EVALUACIÓN</w:t>
            </w:r>
            <w:r w:rsidR="00C75BA7">
              <w:rPr>
                <w:noProof/>
                <w:webHidden/>
              </w:rPr>
              <w:tab/>
            </w:r>
            <w:r w:rsidR="00C75BA7">
              <w:rPr>
                <w:noProof/>
                <w:webHidden/>
              </w:rPr>
              <w:fldChar w:fldCharType="begin"/>
            </w:r>
            <w:r w:rsidR="00C75BA7">
              <w:rPr>
                <w:noProof/>
                <w:webHidden/>
              </w:rPr>
              <w:instrText xml:space="preserve"> PAGEREF _Toc432770922 \h </w:instrText>
            </w:r>
            <w:r w:rsidR="00C75BA7">
              <w:rPr>
                <w:noProof/>
                <w:webHidden/>
              </w:rPr>
            </w:r>
            <w:r w:rsidR="00C75BA7">
              <w:rPr>
                <w:noProof/>
                <w:webHidden/>
              </w:rPr>
              <w:fldChar w:fldCharType="separate"/>
            </w:r>
            <w:r w:rsidR="00C75BA7">
              <w:rPr>
                <w:noProof/>
                <w:webHidden/>
              </w:rPr>
              <w:t>45</w:t>
            </w:r>
            <w:r w:rsidR="00C75BA7">
              <w:rPr>
                <w:noProof/>
                <w:webHidden/>
              </w:rPr>
              <w:fldChar w:fldCharType="end"/>
            </w:r>
          </w:hyperlink>
        </w:p>
        <w:p w14:paraId="2A49511B" w14:textId="77777777" w:rsidR="00C75BA7" w:rsidRDefault="00D614BF">
          <w:pPr>
            <w:pStyle w:val="TDC1"/>
            <w:tabs>
              <w:tab w:val="right" w:leader="dot" w:pos="8828"/>
            </w:tabs>
            <w:rPr>
              <w:rFonts w:asciiTheme="minorHAnsi" w:eastAsiaTheme="minorEastAsia" w:hAnsiTheme="minorHAnsi"/>
              <w:noProof/>
              <w:lang w:eastAsia="es-CO"/>
            </w:rPr>
          </w:pPr>
          <w:hyperlink w:anchor="_Toc432770923" w:history="1">
            <w:r w:rsidR="00C75BA7" w:rsidRPr="007A7C0C">
              <w:rPr>
                <w:rStyle w:val="Hipervnculo"/>
                <w:noProof/>
              </w:rPr>
              <w:t>3. DOCUMENTACIÓN RELACIONADA</w:t>
            </w:r>
            <w:r w:rsidR="00C75BA7">
              <w:rPr>
                <w:noProof/>
                <w:webHidden/>
              </w:rPr>
              <w:tab/>
            </w:r>
            <w:r w:rsidR="00C75BA7">
              <w:rPr>
                <w:noProof/>
                <w:webHidden/>
              </w:rPr>
              <w:fldChar w:fldCharType="begin"/>
            </w:r>
            <w:r w:rsidR="00C75BA7">
              <w:rPr>
                <w:noProof/>
                <w:webHidden/>
              </w:rPr>
              <w:instrText xml:space="preserve"> PAGEREF _Toc432770923 \h </w:instrText>
            </w:r>
            <w:r w:rsidR="00C75BA7">
              <w:rPr>
                <w:noProof/>
                <w:webHidden/>
              </w:rPr>
            </w:r>
            <w:r w:rsidR="00C75BA7">
              <w:rPr>
                <w:noProof/>
                <w:webHidden/>
              </w:rPr>
              <w:fldChar w:fldCharType="separate"/>
            </w:r>
            <w:r w:rsidR="00C75BA7">
              <w:rPr>
                <w:noProof/>
                <w:webHidden/>
              </w:rPr>
              <w:t>45</w:t>
            </w:r>
            <w:r w:rsidR="00C75BA7">
              <w:rPr>
                <w:noProof/>
                <w:webHidden/>
              </w:rPr>
              <w:fldChar w:fldCharType="end"/>
            </w:r>
          </w:hyperlink>
        </w:p>
        <w:p w14:paraId="59B9447C" w14:textId="77777777" w:rsidR="00C75BA7" w:rsidRDefault="00D614BF">
          <w:pPr>
            <w:pStyle w:val="TDC1"/>
            <w:tabs>
              <w:tab w:val="right" w:leader="dot" w:pos="8828"/>
            </w:tabs>
            <w:rPr>
              <w:rFonts w:asciiTheme="minorHAnsi" w:eastAsiaTheme="minorEastAsia" w:hAnsiTheme="minorHAnsi"/>
              <w:noProof/>
              <w:lang w:eastAsia="es-CO"/>
            </w:rPr>
          </w:pPr>
          <w:hyperlink w:anchor="_Toc432770924" w:history="1">
            <w:r w:rsidR="00C75BA7" w:rsidRPr="007A7C0C">
              <w:rPr>
                <w:rStyle w:val="Hipervnculo"/>
                <w:noProof/>
              </w:rPr>
              <w:t>GLOSARIO</w:t>
            </w:r>
            <w:r w:rsidR="00C75BA7">
              <w:rPr>
                <w:noProof/>
                <w:webHidden/>
              </w:rPr>
              <w:tab/>
            </w:r>
            <w:r w:rsidR="00C75BA7">
              <w:rPr>
                <w:noProof/>
                <w:webHidden/>
              </w:rPr>
              <w:fldChar w:fldCharType="begin"/>
            </w:r>
            <w:r w:rsidR="00C75BA7">
              <w:rPr>
                <w:noProof/>
                <w:webHidden/>
              </w:rPr>
              <w:instrText xml:space="preserve"> PAGEREF _Toc432770924 \h </w:instrText>
            </w:r>
            <w:r w:rsidR="00C75BA7">
              <w:rPr>
                <w:noProof/>
                <w:webHidden/>
              </w:rPr>
            </w:r>
            <w:r w:rsidR="00C75BA7">
              <w:rPr>
                <w:noProof/>
                <w:webHidden/>
              </w:rPr>
              <w:fldChar w:fldCharType="separate"/>
            </w:r>
            <w:r w:rsidR="00C75BA7">
              <w:rPr>
                <w:noProof/>
                <w:webHidden/>
              </w:rPr>
              <w:t>45</w:t>
            </w:r>
            <w:r w:rsidR="00C75BA7">
              <w:rPr>
                <w:noProof/>
                <w:webHidden/>
              </w:rPr>
              <w:fldChar w:fldCharType="end"/>
            </w:r>
          </w:hyperlink>
        </w:p>
        <w:p w14:paraId="3385346C" w14:textId="77777777" w:rsidR="00C75BA7" w:rsidRDefault="00D614BF">
          <w:pPr>
            <w:pStyle w:val="TDC1"/>
            <w:tabs>
              <w:tab w:val="right" w:leader="dot" w:pos="8828"/>
            </w:tabs>
            <w:rPr>
              <w:rFonts w:asciiTheme="minorHAnsi" w:eastAsiaTheme="minorEastAsia" w:hAnsiTheme="minorHAnsi"/>
              <w:noProof/>
              <w:lang w:eastAsia="es-CO"/>
            </w:rPr>
          </w:pPr>
          <w:hyperlink w:anchor="_Toc432770925" w:history="1">
            <w:r w:rsidR="00C75BA7" w:rsidRPr="007A7C0C">
              <w:rPr>
                <w:rStyle w:val="Hipervnculo"/>
                <w:noProof/>
              </w:rPr>
              <w:t>ANEXOS</w:t>
            </w:r>
            <w:r w:rsidR="00C75BA7">
              <w:rPr>
                <w:noProof/>
                <w:webHidden/>
              </w:rPr>
              <w:tab/>
            </w:r>
            <w:r w:rsidR="00C75BA7">
              <w:rPr>
                <w:noProof/>
                <w:webHidden/>
              </w:rPr>
              <w:fldChar w:fldCharType="begin"/>
            </w:r>
            <w:r w:rsidR="00C75BA7">
              <w:rPr>
                <w:noProof/>
                <w:webHidden/>
              </w:rPr>
              <w:instrText xml:space="preserve"> PAGEREF _Toc432770925 \h </w:instrText>
            </w:r>
            <w:r w:rsidR="00C75BA7">
              <w:rPr>
                <w:noProof/>
                <w:webHidden/>
              </w:rPr>
            </w:r>
            <w:r w:rsidR="00C75BA7">
              <w:rPr>
                <w:noProof/>
                <w:webHidden/>
              </w:rPr>
              <w:fldChar w:fldCharType="separate"/>
            </w:r>
            <w:r w:rsidR="00C75BA7">
              <w:rPr>
                <w:noProof/>
                <w:webHidden/>
              </w:rPr>
              <w:t>48</w:t>
            </w:r>
            <w:r w:rsidR="00C75BA7">
              <w:rPr>
                <w:noProof/>
                <w:webHidden/>
              </w:rPr>
              <w:fldChar w:fldCharType="end"/>
            </w:r>
          </w:hyperlink>
        </w:p>
        <w:p w14:paraId="1838D1E1" w14:textId="77777777" w:rsidR="00C75BA7" w:rsidRDefault="00D614BF">
          <w:pPr>
            <w:pStyle w:val="TDC1"/>
            <w:tabs>
              <w:tab w:val="right" w:leader="dot" w:pos="8828"/>
            </w:tabs>
            <w:rPr>
              <w:rFonts w:asciiTheme="minorHAnsi" w:eastAsiaTheme="minorEastAsia" w:hAnsiTheme="minorHAnsi"/>
              <w:noProof/>
              <w:lang w:eastAsia="es-CO"/>
            </w:rPr>
          </w:pPr>
          <w:hyperlink w:anchor="_Toc432770926" w:history="1">
            <w:r w:rsidR="00C75BA7" w:rsidRPr="007A7C0C">
              <w:rPr>
                <w:rStyle w:val="Hipervnculo"/>
                <w:noProof/>
              </w:rPr>
              <w:t>BIBLIOGRAFÍA</w:t>
            </w:r>
            <w:r w:rsidR="00C75BA7">
              <w:rPr>
                <w:noProof/>
                <w:webHidden/>
              </w:rPr>
              <w:tab/>
            </w:r>
            <w:r w:rsidR="00C75BA7">
              <w:rPr>
                <w:noProof/>
                <w:webHidden/>
              </w:rPr>
              <w:fldChar w:fldCharType="begin"/>
            </w:r>
            <w:r w:rsidR="00C75BA7">
              <w:rPr>
                <w:noProof/>
                <w:webHidden/>
              </w:rPr>
              <w:instrText xml:space="preserve"> PAGEREF _Toc432770926 \h </w:instrText>
            </w:r>
            <w:r w:rsidR="00C75BA7">
              <w:rPr>
                <w:noProof/>
                <w:webHidden/>
              </w:rPr>
            </w:r>
            <w:r w:rsidR="00C75BA7">
              <w:rPr>
                <w:noProof/>
                <w:webHidden/>
              </w:rPr>
              <w:fldChar w:fldCharType="separate"/>
            </w:r>
            <w:r w:rsidR="00C75BA7">
              <w:rPr>
                <w:noProof/>
                <w:webHidden/>
              </w:rPr>
              <w:t>55</w:t>
            </w:r>
            <w:r w:rsidR="00C75BA7">
              <w:rPr>
                <w:noProof/>
                <w:webHidden/>
              </w:rPr>
              <w:fldChar w:fldCharType="end"/>
            </w:r>
          </w:hyperlink>
        </w:p>
        <w:p w14:paraId="0B73113D" w14:textId="72404A23" w:rsidR="002C7DC1" w:rsidRDefault="000A7905">
          <w:r>
            <w:rPr>
              <w:b/>
              <w:bCs/>
              <w:lang w:val="es-ES"/>
            </w:rPr>
            <w:fldChar w:fldCharType="end"/>
          </w:r>
        </w:p>
      </w:sdtContent>
    </w:sdt>
    <w:p w14:paraId="36ACBA7E" w14:textId="33109B25" w:rsidR="007E01CE" w:rsidRDefault="00755C9F" w:rsidP="003F4891">
      <w:pPr>
        <w:pStyle w:val="Ttulo1"/>
      </w:pPr>
      <w:r w:rsidRPr="00ED4BAA">
        <w:rPr>
          <w:rFonts w:asciiTheme="majorHAnsi" w:hAnsiTheme="majorHAnsi"/>
        </w:rPr>
        <w:br w:type="page"/>
      </w:r>
      <w:bookmarkStart w:id="1" w:name="_Toc432770882"/>
      <w:r w:rsidR="005D6101" w:rsidRPr="007E01CE">
        <w:lastRenderedPageBreak/>
        <w:t>PRESENTACIÓN</w:t>
      </w:r>
      <w:bookmarkEnd w:id="1"/>
    </w:p>
    <w:p w14:paraId="62E94A8A" w14:textId="1B7B461F" w:rsidR="007C63E3" w:rsidRPr="007E01CE" w:rsidRDefault="005B06F9" w:rsidP="00321F7D">
      <w:r w:rsidRPr="003338BE">
        <w:t>La Agencia Nacional de Infraestructura – ANI,</w:t>
      </w:r>
      <w:r w:rsidR="00667954" w:rsidRPr="003338BE">
        <w:t xml:space="preserve"> </w:t>
      </w:r>
      <w:r w:rsidR="00C74B9D" w:rsidRPr="003338BE">
        <w:t xml:space="preserve">es una entidad </w:t>
      </w:r>
      <w:r w:rsidR="007C63E3" w:rsidRPr="003338BE">
        <w:t xml:space="preserve">pública adscrita al Ministerio de Transporte que tiene como misión promover la competitividad del país </w:t>
      </w:r>
      <w:r w:rsidR="00746B21" w:rsidRPr="003338BE">
        <w:t>mediante el desarrollo de la infraestructura de transporte</w:t>
      </w:r>
      <w:r w:rsidR="001F53FB" w:rsidRPr="003338BE">
        <w:t xml:space="preserve"> en todos sus modos</w:t>
      </w:r>
      <w:r w:rsidR="00746B21" w:rsidRPr="003338BE">
        <w:t xml:space="preserve">, </w:t>
      </w:r>
      <w:r w:rsidR="00971C97" w:rsidRPr="003338BE">
        <w:t xml:space="preserve">a través de la </w:t>
      </w:r>
      <w:r w:rsidR="00F032A2" w:rsidRPr="003338BE">
        <w:t xml:space="preserve">planeación, estructuración, contratación supervisión y evaluación </w:t>
      </w:r>
      <w:r w:rsidR="00971C97" w:rsidRPr="003338BE">
        <w:t xml:space="preserve">de </w:t>
      </w:r>
      <w:r w:rsidR="00F032A2" w:rsidRPr="003338BE">
        <w:t>proyectos de A</w:t>
      </w:r>
      <w:r w:rsidR="00746B21" w:rsidRPr="003338BE">
        <w:t>sociación Público Privada</w:t>
      </w:r>
      <w:r w:rsidR="00F032A2" w:rsidRPr="003338BE">
        <w:t xml:space="preserve"> y/o concesión</w:t>
      </w:r>
      <w:r w:rsidR="00D055D9" w:rsidRPr="003338BE">
        <w:t>.</w:t>
      </w:r>
    </w:p>
    <w:p w14:paraId="2ADD8B3E" w14:textId="77777777" w:rsidR="00EF1A68" w:rsidRPr="003338BE" w:rsidRDefault="00667954" w:rsidP="00D25D99">
      <w:r w:rsidRPr="003338BE">
        <w:t xml:space="preserve">Para ello cuenta con la operación estadística </w:t>
      </w:r>
      <w:r w:rsidR="00D055D9" w:rsidRPr="003338BE">
        <w:t xml:space="preserve">basada en el registro administrativo </w:t>
      </w:r>
      <w:r w:rsidRPr="003338BE">
        <w:t xml:space="preserve">de tráfico y recaudo del modo carretero, la cual consolida la información relacionada con el </w:t>
      </w:r>
      <w:r w:rsidR="00E15E86" w:rsidRPr="003338BE">
        <w:t xml:space="preserve">tráfico vehicular </w:t>
      </w:r>
      <w:r w:rsidR="00F40E33" w:rsidRPr="003338BE">
        <w:t xml:space="preserve">y el correspondiente </w:t>
      </w:r>
      <w:r w:rsidR="00E15E86" w:rsidRPr="003338BE">
        <w:t xml:space="preserve">recaudo por estación de peaje, según las categorías de vehículos que transitan </w:t>
      </w:r>
      <w:r w:rsidR="00C326F8" w:rsidRPr="003338BE">
        <w:t>por cada concesión</w:t>
      </w:r>
      <w:r w:rsidR="00E15E86" w:rsidRPr="003338BE">
        <w:t xml:space="preserve"> adjudicada por la ANI en las principales carreteras del país</w:t>
      </w:r>
      <w:r w:rsidR="00D055D9" w:rsidRPr="003338BE">
        <w:t>;</w:t>
      </w:r>
      <w:r w:rsidR="00F40E33" w:rsidRPr="003338BE">
        <w:t xml:space="preserve"> </w:t>
      </w:r>
      <w:r w:rsidR="00E15E86" w:rsidRPr="003338BE">
        <w:t xml:space="preserve">el recaudo es </w:t>
      </w:r>
      <w:r w:rsidR="00F032A2" w:rsidRPr="003338BE">
        <w:t>el resultado del</w:t>
      </w:r>
      <w:r w:rsidR="00C326F8" w:rsidRPr="003338BE">
        <w:t xml:space="preserve"> producto entre </w:t>
      </w:r>
      <w:r w:rsidR="00F032A2" w:rsidRPr="003338BE">
        <w:t>la</w:t>
      </w:r>
      <w:r w:rsidR="00C326F8" w:rsidRPr="003338BE">
        <w:t xml:space="preserve"> tarifa </w:t>
      </w:r>
      <w:r w:rsidR="00F032A2" w:rsidRPr="003338BE">
        <w:t xml:space="preserve">de acuerdo a la categoría del vehículo (obligación por el uso de la </w:t>
      </w:r>
      <w:r w:rsidR="00C326F8" w:rsidRPr="003338BE">
        <w:t>infraestr</w:t>
      </w:r>
      <w:r w:rsidR="00F40E33" w:rsidRPr="003338BE">
        <w:t>uctura</w:t>
      </w:r>
      <w:r w:rsidR="00F032A2" w:rsidRPr="003338BE">
        <w:t>)</w:t>
      </w:r>
      <w:r w:rsidR="00F40E33" w:rsidRPr="003338BE">
        <w:t xml:space="preserve"> </w:t>
      </w:r>
      <w:r w:rsidR="00C326F8" w:rsidRPr="003338BE">
        <w:t>y el número de vehículos que pasan por las estacio</w:t>
      </w:r>
      <w:r w:rsidR="00F40E33" w:rsidRPr="003338BE">
        <w:t>nes de peaje obligados a pagar</w:t>
      </w:r>
      <w:r w:rsidR="00D055D9" w:rsidRPr="003338BE">
        <w:t>,</w:t>
      </w:r>
      <w:r w:rsidR="00F40E33" w:rsidRPr="003338BE">
        <w:t xml:space="preserve"> </w:t>
      </w:r>
      <w:r w:rsidR="00C326F8" w:rsidRPr="003338BE">
        <w:t>incluidos los evasores y los vehículos de operación</w:t>
      </w:r>
      <w:r w:rsidR="00EF1A68" w:rsidRPr="003338BE">
        <w:t>.</w:t>
      </w:r>
    </w:p>
    <w:p w14:paraId="10338DB6" w14:textId="7B49B7E2" w:rsidR="00F032A2" w:rsidRPr="003338BE" w:rsidRDefault="00667954" w:rsidP="00D25D99">
      <w:r w:rsidRPr="003338BE">
        <w:t xml:space="preserve">Esta </w:t>
      </w:r>
      <w:r w:rsidR="00F032A2" w:rsidRPr="003338BE">
        <w:t>operación estadística</w:t>
      </w:r>
      <w:r w:rsidRPr="003338BE">
        <w:t xml:space="preserve"> </w:t>
      </w:r>
      <w:r w:rsidR="00F032A2" w:rsidRPr="003338BE">
        <w:t xml:space="preserve">es de especial importancia para las entidades del sector transporte, dado que permite realizar el seguimiento al comportamiento del tráfico y recaudo de los proyectos, por otra parte existen otros usuarios </w:t>
      </w:r>
      <w:r w:rsidR="00BF07B1" w:rsidRPr="003338BE">
        <w:t>(DNP</w:t>
      </w:r>
      <w:r w:rsidR="00C1031E" w:rsidRPr="003338BE">
        <w:t>, MHCP</w:t>
      </w:r>
      <w:r w:rsidR="00BF07B1" w:rsidRPr="003338BE">
        <w:t xml:space="preserve">, DANE, Gremios, academia, ciudadanía, otros) </w:t>
      </w:r>
      <w:r w:rsidR="00F032A2" w:rsidRPr="003338BE">
        <w:t>que consideran la información de relevancia</w:t>
      </w:r>
      <w:r w:rsidR="00BF07B1" w:rsidRPr="003338BE">
        <w:t xml:space="preserve"> para realizar estudios técnicos, económicos y sociales.</w:t>
      </w:r>
    </w:p>
    <w:p w14:paraId="24D03DD6" w14:textId="77777777" w:rsidR="00BF07B1" w:rsidRPr="003338BE" w:rsidRDefault="00F97F9F" w:rsidP="00D25D99">
      <w:pPr>
        <w:rPr>
          <w:rFonts w:cs="Arial"/>
        </w:rPr>
      </w:pPr>
      <w:r w:rsidRPr="003338BE">
        <w:rPr>
          <w:rFonts w:cs="Arial"/>
        </w:rPr>
        <w:t xml:space="preserve">En este contexto la </w:t>
      </w:r>
      <w:r w:rsidR="00B0257A" w:rsidRPr="003338BE">
        <w:rPr>
          <w:rFonts w:cs="Arial"/>
        </w:rPr>
        <w:t>Agencia asume el reto de asegurar la calidad de su in</w:t>
      </w:r>
      <w:r w:rsidR="00BF07B1" w:rsidRPr="003338BE">
        <w:rPr>
          <w:rFonts w:cs="Arial"/>
        </w:rPr>
        <w:t>formación</w:t>
      </w:r>
      <w:r w:rsidR="00B0257A" w:rsidRPr="003338BE">
        <w:rPr>
          <w:rFonts w:cs="Arial"/>
        </w:rPr>
        <w:t>,</w:t>
      </w:r>
      <w:r w:rsidR="00BF07B1" w:rsidRPr="003338BE">
        <w:rPr>
          <w:rFonts w:cs="Arial"/>
        </w:rPr>
        <w:t xml:space="preserve"> a través de una estandarización de proceso de acuerdo a las mejores prácticas nacionales e internacionales definidas para la producción estadística, con el fin de hacer parte </w:t>
      </w:r>
      <w:r w:rsidR="008F1518" w:rsidRPr="003338BE">
        <w:rPr>
          <w:rFonts w:cs="Arial"/>
        </w:rPr>
        <w:t>del Plan</w:t>
      </w:r>
      <w:r w:rsidR="00BF07B1" w:rsidRPr="003338BE">
        <w:rPr>
          <w:rFonts w:cs="Arial"/>
        </w:rPr>
        <w:t xml:space="preserve"> Estadístico Nacional, liderado por el DANE.</w:t>
      </w:r>
    </w:p>
    <w:p w14:paraId="63E0EF7D" w14:textId="77777777" w:rsidR="00BF07B1" w:rsidRPr="00BF07B1" w:rsidRDefault="00BF07B1" w:rsidP="00D25D99">
      <w:pPr>
        <w:rPr>
          <w:rFonts w:cs="Arial"/>
        </w:rPr>
      </w:pPr>
      <w:r w:rsidRPr="003338BE">
        <w:rPr>
          <w:rFonts w:cs="Arial"/>
        </w:rPr>
        <w:t>E</w:t>
      </w:r>
      <w:r w:rsidR="00B0257A" w:rsidRPr="003338BE">
        <w:rPr>
          <w:rFonts w:cstheme="minorHAnsi"/>
        </w:rPr>
        <w:t xml:space="preserve">ste documento tiene como objetivo presentar a los usuarios estratégicos de la información y al público en general, la metodología </w:t>
      </w:r>
      <w:r w:rsidRPr="003338BE">
        <w:rPr>
          <w:rFonts w:cstheme="minorHAnsi"/>
        </w:rPr>
        <w:t>de la operación estadística de t</w:t>
      </w:r>
      <w:r w:rsidR="00B0257A" w:rsidRPr="003338BE">
        <w:rPr>
          <w:rFonts w:cstheme="minorHAnsi"/>
        </w:rPr>
        <w:t>ráfico y recaudo del modo carretero, mediante la caracterización de los principales componentes de las etapas de producción estadística</w:t>
      </w:r>
      <w:r w:rsidRPr="003338BE">
        <w:rPr>
          <w:rFonts w:cstheme="minorHAnsi"/>
        </w:rPr>
        <w:t>.</w:t>
      </w:r>
      <w:r>
        <w:rPr>
          <w:rFonts w:cstheme="minorHAnsi"/>
        </w:rPr>
        <w:t xml:space="preserve"> </w:t>
      </w:r>
    </w:p>
    <w:p w14:paraId="7466F020" w14:textId="177D0AB6" w:rsidR="005D6101" w:rsidRPr="00ED4BAA" w:rsidRDefault="00986152" w:rsidP="003F4891">
      <w:pPr>
        <w:pStyle w:val="Ttulo1"/>
      </w:pPr>
      <w:r>
        <w:rPr>
          <w:rFonts w:cstheme="minorHAnsi"/>
        </w:rPr>
        <w:br w:type="page"/>
      </w:r>
      <w:r w:rsidR="00B0257A" w:rsidRPr="00ED4BAA">
        <w:rPr>
          <w:rFonts w:cstheme="minorHAnsi"/>
          <w:sz w:val="22"/>
        </w:rPr>
        <w:lastRenderedPageBreak/>
        <w:t xml:space="preserve"> </w:t>
      </w:r>
      <w:bookmarkStart w:id="2" w:name="_Toc432770883"/>
      <w:r w:rsidR="005D6101" w:rsidRPr="00ED4BAA">
        <w:t>INTRODUCCIÓN</w:t>
      </w:r>
      <w:bookmarkEnd w:id="2"/>
    </w:p>
    <w:p w14:paraId="45C6CF72" w14:textId="77777777" w:rsidR="001D434D" w:rsidRPr="00D25D99" w:rsidRDefault="003A040C" w:rsidP="003250A6">
      <w:r w:rsidRPr="00D25D99">
        <w:t xml:space="preserve">La infraestructura vial tiene un papel determinante dentro de las estrategias de desarrollo de los países, integra puntos de producción y consumo y promueve el crecimiento económico  </w:t>
      </w:r>
      <w:sdt>
        <w:sdtPr>
          <w:id w:val="407971614"/>
          <w:citation/>
        </w:sdtPr>
        <w:sdtEndPr/>
        <w:sdtContent>
          <w:r w:rsidR="000A7905" w:rsidRPr="00D25D99">
            <w:fldChar w:fldCharType="begin"/>
          </w:r>
          <w:r w:rsidRPr="00D25D99">
            <w:instrText xml:space="preserve">CITATION Zam12 \l 9226 </w:instrText>
          </w:r>
          <w:r w:rsidR="000A7905" w:rsidRPr="00D25D99">
            <w:fldChar w:fldCharType="separate"/>
          </w:r>
          <w:r w:rsidR="00287ADC">
            <w:rPr>
              <w:noProof/>
            </w:rPr>
            <w:t>(Zamora &amp; Barrera, 2012)</w:t>
          </w:r>
          <w:r w:rsidR="000A7905" w:rsidRPr="00D25D99">
            <w:fldChar w:fldCharType="end"/>
          </w:r>
        </w:sdtContent>
      </w:sdt>
      <w:r w:rsidRPr="00D25D99">
        <w:t xml:space="preserve">. </w:t>
      </w:r>
      <w:r w:rsidR="005E3977" w:rsidRPr="00D25D99">
        <w:t xml:space="preserve">Los procesos de globalización </w:t>
      </w:r>
      <w:r w:rsidR="00E67F2F" w:rsidRPr="00D25D99">
        <w:t xml:space="preserve">de </w:t>
      </w:r>
      <w:r w:rsidR="005E3977" w:rsidRPr="00D25D99">
        <w:t xml:space="preserve">la economía de </w:t>
      </w:r>
      <w:r w:rsidR="00E67F2F" w:rsidRPr="00D25D99">
        <w:t>un país exige</w:t>
      </w:r>
      <w:r w:rsidR="005E3977" w:rsidRPr="00D25D99">
        <w:t>n</w:t>
      </w:r>
      <w:r w:rsidR="00E67F2F" w:rsidRPr="00D25D99">
        <w:t xml:space="preserve"> </w:t>
      </w:r>
      <w:r w:rsidR="00FB745A" w:rsidRPr="00D25D99">
        <w:t xml:space="preserve">la optimización de la infraestructura y los diferentes servicios de transporte que </w:t>
      </w:r>
      <w:r w:rsidR="005E3977" w:rsidRPr="00D25D99">
        <w:t xml:space="preserve">garanticen la inserción a los mercados de manera eficiente y rentable </w:t>
      </w:r>
      <w:r w:rsidR="001E062D" w:rsidRPr="00D25D99">
        <w:t>de acuerdo con el con</w:t>
      </w:r>
      <w:r w:rsidR="00F266F9" w:rsidRPr="00D25D99">
        <w:t>texto competitivo internacional</w:t>
      </w:r>
      <w:r w:rsidR="00574EA5" w:rsidRPr="00D25D99">
        <w:t xml:space="preserve">. </w:t>
      </w:r>
      <w:r w:rsidR="00F266F9" w:rsidRPr="00D25D99">
        <w:t xml:space="preserve">Por lo tanto, existe una fuerte relación </w:t>
      </w:r>
      <w:r w:rsidR="001D434D" w:rsidRPr="00D25D99">
        <w:t xml:space="preserve">entre el comercio y </w:t>
      </w:r>
      <w:r w:rsidR="00574EA5" w:rsidRPr="00D25D99">
        <w:t xml:space="preserve">la calidad de la infraestructura de </w:t>
      </w:r>
      <w:r w:rsidR="001D434D" w:rsidRPr="00D25D99">
        <w:t>transporte</w:t>
      </w:r>
      <w:r w:rsidR="00574EA5" w:rsidRPr="00D25D99">
        <w:t xml:space="preserve">, ya que esta última permite dinamizar la </w:t>
      </w:r>
      <w:r w:rsidR="00840733" w:rsidRPr="00D25D99">
        <w:t>estructura competitiva nacional.</w:t>
      </w:r>
    </w:p>
    <w:p w14:paraId="680E2144" w14:textId="77777777" w:rsidR="00D51583" w:rsidRPr="00D25D99" w:rsidRDefault="00A5510B" w:rsidP="00D25D99">
      <w:r w:rsidRPr="00D25D99">
        <w:t>Según los lineamientos de política del sector transporte se tiene como objetivos fundamentales: la mejora competitiva del país, la integración regional y mayores condiciones para competir en los mercados internacionales y la accesibilidad e intermodalidad de la infraestructura para el transporte (vial, férreo, portuario,</w:t>
      </w:r>
      <w:r w:rsidR="003250A6" w:rsidRPr="00D25D99">
        <w:t xml:space="preserve"> fluvial y aéreo</w:t>
      </w:r>
      <w:r w:rsidR="00574EA5" w:rsidRPr="00D25D99">
        <w:t>)</w:t>
      </w:r>
      <w:r w:rsidR="003250A6" w:rsidRPr="00D25D99">
        <w:t xml:space="preserve">. </w:t>
      </w:r>
      <w:r w:rsidR="00D51583" w:rsidRPr="00D25D99">
        <w:t xml:space="preserve">Las carreteras son el principal modo de transporte en el país, con el 71% de la carga movilizada. Actualmente, la red vial primaria del país cuenta con cerca de 16.097 kilómetros, de los cuales 5.506 km se encuentran concesionados </w:t>
      </w:r>
      <w:sdt>
        <w:sdtPr>
          <w:id w:val="-326671154"/>
          <w:citation/>
        </w:sdtPr>
        <w:sdtEndPr/>
        <w:sdtContent>
          <w:r w:rsidR="000A7905" w:rsidRPr="00D25D99">
            <w:fldChar w:fldCharType="begin"/>
          </w:r>
          <w:r w:rsidR="00D51583" w:rsidRPr="00D25D99">
            <w:instrText xml:space="preserve"> CITATION Fed13 \l 9226 </w:instrText>
          </w:r>
          <w:r w:rsidR="000A7905" w:rsidRPr="00D25D99">
            <w:fldChar w:fldCharType="separate"/>
          </w:r>
          <w:r w:rsidR="00287ADC">
            <w:rPr>
              <w:noProof/>
            </w:rPr>
            <w:t>(Fedesarrollo, 2013)</w:t>
          </w:r>
          <w:r w:rsidR="000A7905" w:rsidRPr="00D25D99">
            <w:fldChar w:fldCharType="end"/>
          </w:r>
        </w:sdtContent>
      </w:sdt>
      <w:r w:rsidR="00D51583" w:rsidRPr="00D25D99">
        <w:t>.</w:t>
      </w:r>
    </w:p>
    <w:p w14:paraId="20541B72" w14:textId="77777777" w:rsidR="003F665F" w:rsidRPr="00D25D99" w:rsidRDefault="003F665F" w:rsidP="003250A6">
      <w:r w:rsidRPr="00D25D99">
        <w:t>El crecimiento económico y la expansión del comercio exterior se ven soportados por la mejora de la r</w:t>
      </w:r>
      <w:r w:rsidR="004A2F44" w:rsidRPr="00D25D99">
        <w:t xml:space="preserve">ed de infraestructura </w:t>
      </w:r>
      <w:r w:rsidRPr="00D25D99">
        <w:t xml:space="preserve">vial, </w:t>
      </w:r>
      <w:r w:rsidR="00C24D1E" w:rsidRPr="00D25D99">
        <w:t>la</w:t>
      </w:r>
      <w:r w:rsidR="00AC593F" w:rsidRPr="00D25D99">
        <w:t xml:space="preserve"> expansión de las zonas francas,</w:t>
      </w:r>
      <w:r w:rsidR="00B92CD4" w:rsidRPr="00D25D99">
        <w:t xml:space="preserve"> la mayor accesibilidad a las zonas portuaria</w:t>
      </w:r>
      <w:r w:rsidR="00AC593F" w:rsidRPr="00D25D99">
        <w:t>s y consolidación de corredores de transporte</w:t>
      </w:r>
      <w:r w:rsidRPr="00D25D99">
        <w:t xml:space="preserve"> multimodal</w:t>
      </w:r>
      <w:r w:rsidR="00C24D1E" w:rsidRPr="00D25D99">
        <w:t xml:space="preserve">, de manera que </w:t>
      </w:r>
      <w:r w:rsidRPr="00D25D99">
        <w:t>el desarrollo de infraestructura del modo carretero</w:t>
      </w:r>
      <w:r w:rsidR="00C24D1E" w:rsidRPr="00D25D99">
        <w:t xml:space="preserve"> </w:t>
      </w:r>
      <w:r w:rsidR="00AC593F" w:rsidRPr="00D25D99">
        <w:t>tendrá</w:t>
      </w:r>
      <w:r w:rsidR="00B92CD4" w:rsidRPr="00D25D99">
        <w:t xml:space="preserve"> un importante papel en el crecimiento de la producción y exportación n</w:t>
      </w:r>
      <w:r w:rsidR="00AC593F" w:rsidRPr="00D25D99">
        <w:t>a</w:t>
      </w:r>
      <w:r w:rsidRPr="00D25D99">
        <w:t>cional, así como el acercamiento entre los centros de producción y consumo de mayor relevancia nacional.</w:t>
      </w:r>
    </w:p>
    <w:p w14:paraId="55AD95A4" w14:textId="77777777" w:rsidR="00F93686" w:rsidRPr="00D25D99" w:rsidRDefault="00F93686" w:rsidP="003250A6">
      <w:r w:rsidRPr="00D25D99">
        <w:t>La operación estadística de tráfic</w:t>
      </w:r>
      <w:r w:rsidR="005621ED" w:rsidRPr="00D25D99">
        <w:t xml:space="preserve">o y recaudo del modo carretero </w:t>
      </w:r>
      <w:r w:rsidRPr="00D25D99">
        <w:t xml:space="preserve">tiene como objetivo medir el </w:t>
      </w:r>
      <w:r w:rsidR="005B617B" w:rsidRPr="00D25D99">
        <w:t xml:space="preserve">nivel de </w:t>
      </w:r>
      <w:r w:rsidRPr="00D25D99">
        <w:t>tráfico y recaudo de la Red Vial Nacional C</w:t>
      </w:r>
      <w:r w:rsidR="005621ED" w:rsidRPr="00D25D99">
        <w:t xml:space="preserve">oncesionada, siendo un importante insumo para </w:t>
      </w:r>
      <w:r w:rsidR="00966BB5" w:rsidRPr="00D25D99">
        <w:t>el</w:t>
      </w:r>
      <w:r w:rsidRPr="00D25D99">
        <w:t xml:space="preserve"> análisis y el estudio de los volú</w:t>
      </w:r>
      <w:r w:rsidR="00574EA5" w:rsidRPr="00D25D99">
        <w:t>menes de tráfico en circulación;</w:t>
      </w:r>
      <w:r w:rsidRPr="00D25D99">
        <w:t xml:space="preserve"> </w:t>
      </w:r>
      <w:r w:rsidR="00574EA5" w:rsidRPr="00D25D99">
        <w:t>monitorear el tráfico</w:t>
      </w:r>
      <w:r w:rsidR="008927AD" w:rsidRPr="00D25D99">
        <w:t xml:space="preserve"> de las di</w:t>
      </w:r>
      <w:r w:rsidR="00574EA5" w:rsidRPr="00D25D99">
        <w:t>ferentes carreteras concesionas;</w:t>
      </w:r>
      <w:r w:rsidR="008927AD" w:rsidRPr="00D25D99">
        <w:t xml:space="preserve"> evaluar su ingr</w:t>
      </w:r>
      <w:r w:rsidR="00574EA5" w:rsidRPr="00D25D99">
        <w:t>eso real;</w:t>
      </w:r>
      <w:r w:rsidR="008927AD" w:rsidRPr="00D25D99">
        <w:t xml:space="preserve"> </w:t>
      </w:r>
      <w:r w:rsidR="00966BB5" w:rsidRPr="00D25D99">
        <w:t xml:space="preserve">realizar </w:t>
      </w:r>
      <w:r w:rsidRPr="00D25D99">
        <w:t xml:space="preserve">estudios comparativos y proyecciones sobre el tráfico y el recaudo </w:t>
      </w:r>
      <w:r w:rsidR="005621ED" w:rsidRPr="00D25D99">
        <w:t xml:space="preserve">para </w:t>
      </w:r>
      <w:r w:rsidRPr="00D25D99">
        <w:t>los nuevos proyectos de APPs.</w:t>
      </w:r>
    </w:p>
    <w:p w14:paraId="7F52A6E1" w14:textId="77777777" w:rsidR="008927AD" w:rsidRPr="00D25D99" w:rsidRDefault="00574EA5" w:rsidP="00D25D99">
      <w:r w:rsidRPr="00D25D99">
        <w:t>La</w:t>
      </w:r>
      <w:r w:rsidR="009B19D4" w:rsidRPr="00D25D99">
        <w:t xml:space="preserve"> operación</w:t>
      </w:r>
      <w:r w:rsidR="008927AD" w:rsidRPr="00D25D99">
        <w:t xml:space="preserve"> </w:t>
      </w:r>
      <w:r w:rsidRPr="00D25D99">
        <w:t xml:space="preserve">de tráfico y recaudo </w:t>
      </w:r>
      <w:r w:rsidR="008927AD" w:rsidRPr="00D25D99">
        <w:t xml:space="preserve">es </w:t>
      </w:r>
      <w:r w:rsidRPr="00D25D99">
        <w:t xml:space="preserve">consolidada a </w:t>
      </w:r>
      <w:r w:rsidR="008F1518" w:rsidRPr="00D25D99">
        <w:t>partir de</w:t>
      </w:r>
      <w:r w:rsidRPr="00D25D99">
        <w:t xml:space="preserve"> los </w:t>
      </w:r>
      <w:r w:rsidR="008927AD" w:rsidRPr="00D25D99">
        <w:t>r</w:t>
      </w:r>
      <w:r w:rsidRPr="00D25D99">
        <w:t xml:space="preserve">egistros administrativos suministrados por el concesionario e interventor </w:t>
      </w:r>
      <w:r w:rsidR="00C70E3D" w:rsidRPr="00D25D99">
        <w:t>de cada proyecto</w:t>
      </w:r>
      <w:r w:rsidRPr="00D25D99">
        <w:t xml:space="preserve"> a </w:t>
      </w:r>
      <w:r w:rsidR="008927AD" w:rsidRPr="00D25D99">
        <w:t xml:space="preserve">la ANI, </w:t>
      </w:r>
      <w:r w:rsidRPr="00D25D99">
        <w:t xml:space="preserve">Dichos registros administrativos son validados </w:t>
      </w:r>
      <w:r w:rsidR="008927AD" w:rsidRPr="00D25D99">
        <w:t>por parte de los in</w:t>
      </w:r>
      <w:r w:rsidRPr="00D25D99">
        <w:t xml:space="preserve">terventores de cada proyecto, quienes garantizan la calidad y oportunidad de la información. </w:t>
      </w:r>
      <w:r w:rsidR="00C70E3D" w:rsidRPr="00D25D99">
        <w:t>Por otra parte, es la ANI la entidad encargada de consolidar, analizar y publicar la información de la red vial nacional concesionada.</w:t>
      </w:r>
    </w:p>
    <w:p w14:paraId="75F570B0" w14:textId="044A5157" w:rsidR="00321F7D" w:rsidRDefault="00C70E3D" w:rsidP="00C70E3D">
      <w:r w:rsidRPr="00D25D99">
        <w:t>El presente documento describe los antecedentes</w:t>
      </w:r>
      <w:r w:rsidR="00A7626C" w:rsidRPr="00D25D99">
        <w:t xml:space="preserve">, </w:t>
      </w:r>
      <w:r w:rsidRPr="00D25D99">
        <w:t>contexto</w:t>
      </w:r>
      <w:r w:rsidR="00A7626C" w:rsidRPr="00D25D99">
        <w:t xml:space="preserve">, </w:t>
      </w:r>
      <w:r w:rsidRPr="00D25D99">
        <w:t>entorno institucional</w:t>
      </w:r>
      <w:r w:rsidR="00A7626C" w:rsidRPr="00D25D99">
        <w:t>, los objetivos</w:t>
      </w:r>
      <w:r w:rsidRPr="00D25D99">
        <w:t xml:space="preserve"> que da origen a la operación estadística de tráfico y recaudo</w:t>
      </w:r>
      <w:r w:rsidR="00A7626C" w:rsidRPr="00D25D99">
        <w:t xml:space="preserve">, </w:t>
      </w:r>
      <w:r w:rsidRPr="00D25D99">
        <w:t>además de la caracterización del diseño temático y metodológico</w:t>
      </w:r>
      <w:r w:rsidR="00A7626C" w:rsidRPr="00D25D99">
        <w:t xml:space="preserve"> del proceso estadístico (planeación, diseño, ejecución, análisis y difusión).</w:t>
      </w:r>
    </w:p>
    <w:p w14:paraId="321F2FED" w14:textId="77777777" w:rsidR="00321F7D" w:rsidRDefault="00321F7D">
      <w:pPr>
        <w:jc w:val="left"/>
      </w:pPr>
      <w:r>
        <w:br w:type="page"/>
      </w:r>
    </w:p>
    <w:p w14:paraId="2ECEEBD0" w14:textId="77777777" w:rsidR="00362879" w:rsidRPr="00ED4BAA" w:rsidRDefault="005D6101" w:rsidP="007E01CE">
      <w:pPr>
        <w:pStyle w:val="Ttulo1"/>
      </w:pPr>
      <w:bookmarkStart w:id="3" w:name="_Toc432770884"/>
      <w:r w:rsidRPr="00ED4BAA">
        <w:lastRenderedPageBreak/>
        <w:t>CON</w:t>
      </w:r>
      <w:r w:rsidR="004F13BE" w:rsidRPr="00ED4BAA">
        <w:t>TEXTUALIZACIÓN ESTADÍSTICA</w:t>
      </w:r>
      <w:bookmarkEnd w:id="3"/>
    </w:p>
    <w:p w14:paraId="47BCACC2" w14:textId="77777777" w:rsidR="00362879" w:rsidRPr="00D25D99" w:rsidRDefault="00362879" w:rsidP="00D25D99">
      <w:r w:rsidRPr="00D25D99">
        <w:t xml:space="preserve">Se entiende por operación estadística al conjunto de procesos desarrollados a partir de una recolección sistemática de información, resultante en la generación de datos agregados </w:t>
      </w:r>
      <w:sdt>
        <w:sdtPr>
          <w:id w:val="285089981"/>
          <w:citation/>
        </w:sdtPr>
        <w:sdtEndPr/>
        <w:sdtContent>
          <w:r w:rsidR="000A7905" w:rsidRPr="00D25D99">
            <w:fldChar w:fldCharType="begin"/>
          </w:r>
          <w:r w:rsidRPr="00D25D99">
            <w:instrText xml:space="preserve"> CITATION Res11 \l 9226 </w:instrText>
          </w:r>
          <w:r w:rsidR="000A7905" w:rsidRPr="00D25D99">
            <w:fldChar w:fldCharType="separate"/>
          </w:r>
          <w:r w:rsidR="00287ADC">
            <w:rPr>
              <w:noProof/>
            </w:rPr>
            <w:t>(Resolución 1503, 2011)</w:t>
          </w:r>
          <w:r w:rsidR="000A7905" w:rsidRPr="00D25D99">
            <w:fldChar w:fldCharType="end"/>
          </w:r>
        </w:sdtContent>
      </w:sdt>
      <w:r w:rsidRPr="00D25D99">
        <w:t>. Dentro de los métodos para la generación de estadísticas básicas, además de los censos y las encuestas por muestreo, es posible obtener datos para fines estadísticos a partir de registros administrativos. Estos registros se caracterizan porque son recogidos mediante expedientes administrativos, informes de rendición de cuentas o reportes periódicos emitidos a entidades de control o supervisión de planes o programas de acuerdo con requisitos legales.</w:t>
      </w:r>
    </w:p>
    <w:p w14:paraId="2566727F" w14:textId="151E0D12" w:rsidR="007846DC" w:rsidRPr="00D25D99" w:rsidRDefault="007846DC" w:rsidP="00173E20">
      <w:r w:rsidRPr="00D25D99">
        <w:t xml:space="preserve">Ya que dichos registros no son creados con fines estadísticos, sino como mecanismos para garantizar el cumplimiento de metas, programas y requerimientos misionales de operación de tipo administrativo y normativo de entidades públicas y privadas, se requiere aprovechar este conjunto de datos recolectados mediante procesos estandarizables con el fin de generar información estadística que atienda las necesidades de información de manera oportuna, permanente y a bajo costo </w:t>
      </w:r>
      <w:sdt>
        <w:sdtPr>
          <w:id w:val="1187633088"/>
          <w:citation/>
        </w:sdtPr>
        <w:sdtEndPr/>
        <w:sdtContent>
          <w:r w:rsidR="000A7905" w:rsidRPr="00D25D99">
            <w:fldChar w:fldCharType="begin"/>
          </w:r>
          <w:r w:rsidRPr="00D25D99">
            <w:instrText xml:space="preserve"> CITATION DAN122 \l 9226 </w:instrText>
          </w:r>
          <w:r w:rsidR="000A7905" w:rsidRPr="00D25D99">
            <w:fldChar w:fldCharType="separate"/>
          </w:r>
          <w:r w:rsidR="00287ADC">
            <w:rPr>
              <w:noProof/>
            </w:rPr>
            <w:t>(DANE, 2012)</w:t>
          </w:r>
          <w:r w:rsidR="000A7905" w:rsidRPr="00D25D99">
            <w:fldChar w:fldCharType="end"/>
          </w:r>
        </w:sdtContent>
      </w:sdt>
      <w:r w:rsidRPr="00D25D99">
        <w:t xml:space="preserve">, </w:t>
      </w:r>
      <w:sdt>
        <w:sdtPr>
          <w:id w:val="788552380"/>
          <w:citation/>
        </w:sdtPr>
        <w:sdtEndPr/>
        <w:sdtContent>
          <w:r w:rsidR="000A7905" w:rsidRPr="00D25D99">
            <w:fldChar w:fldCharType="begin"/>
          </w:r>
          <w:r w:rsidRPr="00D25D99">
            <w:instrText xml:space="preserve"> CITATION INE10 \l 9226 </w:instrText>
          </w:r>
          <w:r w:rsidR="000A7905" w:rsidRPr="00D25D99">
            <w:fldChar w:fldCharType="separate"/>
          </w:r>
          <w:r w:rsidR="00287ADC">
            <w:rPr>
              <w:noProof/>
            </w:rPr>
            <w:t>(INEGI, 2010)</w:t>
          </w:r>
          <w:r w:rsidR="000A7905" w:rsidRPr="00D25D99">
            <w:fldChar w:fldCharType="end"/>
          </w:r>
        </w:sdtContent>
      </w:sdt>
      <w:r w:rsidRPr="00D25D99">
        <w:t xml:space="preserve">, </w:t>
      </w:r>
      <w:sdt>
        <w:sdtPr>
          <w:id w:val="1145321807"/>
          <w:citation/>
        </w:sdtPr>
        <w:sdtEndPr/>
        <w:sdtContent>
          <w:r w:rsidR="000A7905" w:rsidRPr="00D25D99">
            <w:fldChar w:fldCharType="begin"/>
          </w:r>
          <w:r w:rsidRPr="00D25D99">
            <w:instrText xml:space="preserve"> CITATION Wil13 \l 9226 </w:instrText>
          </w:r>
          <w:r w:rsidR="000A7905" w:rsidRPr="00D25D99">
            <w:fldChar w:fldCharType="separate"/>
          </w:r>
          <w:r w:rsidR="00287ADC">
            <w:rPr>
              <w:noProof/>
            </w:rPr>
            <w:t>(Iwig, Berning, Marck, &amp; Prell, 2013)</w:t>
          </w:r>
          <w:r w:rsidR="000A7905" w:rsidRPr="00D25D99">
            <w:fldChar w:fldCharType="end"/>
          </w:r>
        </w:sdtContent>
      </w:sdt>
      <w:r w:rsidR="003F4891">
        <w:t>.</w:t>
      </w:r>
    </w:p>
    <w:p w14:paraId="66432C81" w14:textId="77777777" w:rsidR="007846DC" w:rsidRPr="00D25D99" w:rsidRDefault="003250A6" w:rsidP="00173E20">
      <w:r w:rsidRPr="00D25D99">
        <w:t>Es así, como c</w:t>
      </w:r>
      <w:r w:rsidR="007846DC" w:rsidRPr="00D25D99">
        <w:t>ada vez más trasciende el propósito administrativo de recolección de información, como fuente para la generación de estadístic</w:t>
      </w:r>
      <w:r w:rsidR="001D4A25" w:rsidRPr="00D25D99">
        <w:t>as que alimenten los Sistemas</w:t>
      </w:r>
      <w:r w:rsidR="007846DC" w:rsidRPr="00D25D99">
        <w:t xml:space="preserve"> Estadísticos Nacionales </w:t>
      </w:r>
      <w:sdt>
        <w:sdtPr>
          <w:id w:val="1469314681"/>
          <w:citation/>
        </w:sdtPr>
        <w:sdtEndPr/>
        <w:sdtContent>
          <w:r w:rsidR="000A7905" w:rsidRPr="00D25D99">
            <w:fldChar w:fldCharType="begin"/>
          </w:r>
          <w:r w:rsidR="007846DC" w:rsidRPr="00D25D99">
            <w:instrText xml:space="preserve"> CITATION INE12 \l 9226 </w:instrText>
          </w:r>
          <w:r w:rsidR="000A7905" w:rsidRPr="00D25D99">
            <w:fldChar w:fldCharType="separate"/>
          </w:r>
          <w:r w:rsidR="00287ADC">
            <w:rPr>
              <w:noProof/>
            </w:rPr>
            <w:t>(INEGI, 2012)</w:t>
          </w:r>
          <w:r w:rsidR="000A7905" w:rsidRPr="00D25D99">
            <w:fldChar w:fldCharType="end"/>
          </w:r>
        </w:sdtContent>
      </w:sdt>
      <w:r w:rsidR="007846DC" w:rsidRPr="00D25D99">
        <w:t>.</w:t>
      </w:r>
    </w:p>
    <w:p w14:paraId="3A0F3DCF" w14:textId="5638E5E6" w:rsidR="00321F7D" w:rsidRDefault="003250A6" w:rsidP="00D25D99">
      <w:r w:rsidRPr="00D25D99">
        <w:t xml:space="preserve">La operación estadística basada en registro administrativo </w:t>
      </w:r>
      <w:r w:rsidR="007846DC" w:rsidRPr="00D25D99">
        <w:t xml:space="preserve">de </w:t>
      </w:r>
      <w:r w:rsidRPr="00D25D99">
        <w:t>t</w:t>
      </w:r>
      <w:r w:rsidR="007846DC" w:rsidRPr="00D25D99">
        <w:t xml:space="preserve">ráfico y recaudo del modo carretero de la </w:t>
      </w:r>
      <w:r w:rsidR="00995A1D" w:rsidRPr="00D25D99">
        <w:t>ANI</w:t>
      </w:r>
      <w:r w:rsidR="007846DC" w:rsidRPr="00D25D99">
        <w:t xml:space="preserve">, se caracteriza por conformar una serie de datos sujetos a </w:t>
      </w:r>
      <w:r w:rsidR="00292637" w:rsidRPr="00D25D99">
        <w:t xml:space="preserve">regulación y control </w:t>
      </w:r>
      <w:r w:rsidR="007846DC" w:rsidRPr="00D25D99">
        <w:t>de la funció</w:t>
      </w:r>
      <w:r w:rsidR="00995A1D" w:rsidRPr="00D25D99">
        <w:t xml:space="preserve">n administrativa de la entidad </w:t>
      </w:r>
      <w:r w:rsidR="007846DC" w:rsidRPr="00D25D99">
        <w:t>captando de manera continua la información generada para la toma de decisión interna y de consulta a nivel s</w:t>
      </w:r>
      <w:r w:rsidR="00D710D8" w:rsidRPr="00D25D99">
        <w:t>ectorial, además de adoptar lineamientos y metodologías técnicas para cumplir con la calidad de la información en cada una de las etapas de producción estadística.</w:t>
      </w:r>
    </w:p>
    <w:p w14:paraId="5FD89B7E" w14:textId="77777777" w:rsidR="00321F7D" w:rsidRDefault="00321F7D">
      <w:pPr>
        <w:jc w:val="left"/>
      </w:pPr>
      <w:r>
        <w:br w:type="page"/>
      </w:r>
    </w:p>
    <w:p w14:paraId="3D3594D2" w14:textId="2AD0B1BF" w:rsidR="00A93F6B" w:rsidRPr="00ED4BAA" w:rsidRDefault="00321F7D" w:rsidP="007E01CE">
      <w:pPr>
        <w:pStyle w:val="Ttulo1"/>
      </w:pPr>
      <w:bookmarkStart w:id="4" w:name="_Toc432770885"/>
      <w:r>
        <w:lastRenderedPageBreak/>
        <w:t>1.</w:t>
      </w:r>
      <w:r w:rsidRPr="00ED4BAA">
        <w:t xml:space="preserve"> ANTECEDENTES</w:t>
      </w:r>
      <w:bookmarkEnd w:id="4"/>
    </w:p>
    <w:p w14:paraId="18F752CA" w14:textId="11E4710B" w:rsidR="004543AB" w:rsidRPr="00ED4BAA" w:rsidRDefault="0060315F" w:rsidP="00D25D99">
      <w:r w:rsidRPr="00ED4BAA">
        <w:t xml:space="preserve">El sector de infraestructura en Colombia </w:t>
      </w:r>
      <w:r w:rsidR="00861CAE" w:rsidRPr="00ED4BAA">
        <w:t xml:space="preserve">se ha caracterizado por su permanente transformación institucional </w:t>
      </w:r>
      <w:r w:rsidR="007123B2" w:rsidRPr="00ED4BAA">
        <w:t xml:space="preserve">frente a la necesidad de implementar esquemas </w:t>
      </w:r>
      <w:r w:rsidR="00B964F9" w:rsidRPr="00ED4BAA">
        <w:t>org</w:t>
      </w:r>
      <w:r w:rsidR="003254BB" w:rsidRPr="00ED4BAA">
        <w:t>a</w:t>
      </w:r>
      <w:r w:rsidR="00B964F9" w:rsidRPr="00ED4BAA">
        <w:t xml:space="preserve">nizativos y </w:t>
      </w:r>
      <w:r w:rsidR="007123B2" w:rsidRPr="00ED4BAA">
        <w:t xml:space="preserve">operativos eficientes que den respuesta a los retos </w:t>
      </w:r>
      <w:r w:rsidR="00B964F9" w:rsidRPr="00ED4BAA">
        <w:t xml:space="preserve">del país </w:t>
      </w:r>
      <w:r w:rsidR="007123B2" w:rsidRPr="00ED4BAA">
        <w:t xml:space="preserve">en términos de regulación y control del </w:t>
      </w:r>
      <w:r w:rsidR="003F4891">
        <w:t>transporte multimodal.</w:t>
      </w:r>
    </w:p>
    <w:p w14:paraId="632FDB35" w14:textId="77777777" w:rsidR="00533C8E" w:rsidRPr="00ED4BAA" w:rsidRDefault="00A5558E" w:rsidP="00D25D99">
      <w:pPr>
        <w:rPr>
          <w:b/>
          <w:bCs/>
        </w:rPr>
      </w:pPr>
      <w:r w:rsidRPr="00ED4BAA">
        <w:t xml:space="preserve">Frente a la necesidad de contar con una entidad especializada en la estructuración y administración de los proyectos concesionales en infraestructura se crea </w:t>
      </w:r>
      <w:r w:rsidR="00B004D0" w:rsidRPr="00ED4BAA">
        <w:t xml:space="preserve">mediante </w:t>
      </w:r>
      <w:r w:rsidR="000C178B" w:rsidRPr="00ED4BAA">
        <w:t>D</w:t>
      </w:r>
      <w:r w:rsidR="00B004D0" w:rsidRPr="00ED4BAA">
        <w:t xml:space="preserve">ecreto 1800 de 2003, </w:t>
      </w:r>
      <w:r w:rsidRPr="00ED4BAA">
        <w:t>el Instituto Nacional de Concesiones –INCO</w:t>
      </w:r>
      <w:r w:rsidR="00055CF0">
        <w:t xml:space="preserve">, esta entidad tenía </w:t>
      </w:r>
      <w:r w:rsidRPr="00ED4BAA">
        <w:rPr>
          <w:bCs/>
        </w:rPr>
        <w:t xml:space="preserve">a cargo la </w:t>
      </w:r>
      <w:r w:rsidRPr="00ED4BAA">
        <w:t>estructuración, planeación, ejecución y administración de las concesiones d</w:t>
      </w:r>
      <w:r w:rsidR="00055CF0">
        <w:t>e infraestructura de transporte. D</w:t>
      </w:r>
      <w:r w:rsidRPr="00ED4BAA">
        <w:t>urante la gestión de la entidad, el país pasó de tener 72 km de doble calzada a cerca de 800 km a mediados del 2011, 25 proyectos concesionales viales y la administración de 55 puertos y dos redes férreas</w:t>
      </w:r>
      <w:r w:rsidR="00E158AA">
        <w:t>.</w:t>
      </w:r>
    </w:p>
    <w:p w14:paraId="3DF97990" w14:textId="463912E0" w:rsidR="00862FC9" w:rsidRDefault="00E158AA" w:rsidP="00D25D99">
      <w:r w:rsidRPr="00E158AA">
        <w:t>Se recibió la función de supervisar l</w:t>
      </w:r>
      <w:r>
        <w:t>a red vial concesionada</w:t>
      </w:r>
      <w:r w:rsidR="00DE7C6B">
        <w:t xml:space="preserve"> y con esto el </w:t>
      </w:r>
      <w:r w:rsidR="00200FFD" w:rsidRPr="00ED4BAA">
        <w:t xml:space="preserve">mecanismo </w:t>
      </w:r>
      <w:r w:rsidR="00DE7C6B">
        <w:t xml:space="preserve">de </w:t>
      </w:r>
      <w:r w:rsidR="00200FFD" w:rsidRPr="00ED4BAA">
        <w:t xml:space="preserve">seguimiento a la información estadística </w:t>
      </w:r>
      <w:r w:rsidR="00DE7C6B">
        <w:t xml:space="preserve">desde el </w:t>
      </w:r>
      <w:r w:rsidR="005F004B">
        <w:t>año 2003,</w:t>
      </w:r>
      <w:r w:rsidR="00DE7C6B">
        <w:t xml:space="preserve"> </w:t>
      </w:r>
      <w:r w:rsidR="005F004B">
        <w:t xml:space="preserve">mediante el </w:t>
      </w:r>
      <w:r w:rsidR="00200FFD" w:rsidRPr="00ED4BAA">
        <w:t>formato SIAC (Sistema de Información de Administración de Concesiones</w:t>
      </w:r>
      <w:r w:rsidR="00200FFD" w:rsidRPr="00C560FF">
        <w:t>) el cual consistía en un archivo</w:t>
      </w:r>
      <w:r w:rsidR="007C462D" w:rsidRPr="00C560FF">
        <w:t xml:space="preserve"> </w:t>
      </w:r>
      <w:r w:rsidR="00200FFD" w:rsidRPr="00C560FF">
        <w:t>Excel con diecisiete hojas de trabajo las cuales contenían dentro de las hojas 8, 9 y 10 la información correspondiente a tarifas, tráfico y recaudo</w:t>
      </w:r>
      <w:r w:rsidR="007C462D" w:rsidRPr="00C560FF">
        <w:t xml:space="preserve"> para cada una de las concesiones vigentes</w:t>
      </w:r>
      <w:r w:rsidR="00D536E1" w:rsidRPr="00C560FF">
        <w:t>, sin embargo ya que el Sistema Integrado de Gestión de la Calidad tanto de INVÍAS como del INCO</w:t>
      </w:r>
      <w:r w:rsidR="00CF7ACD" w:rsidRPr="00C560FF">
        <w:t xml:space="preserve"> hasta ahora se estaban estructurando dentro de las entidades, </w:t>
      </w:r>
      <w:r w:rsidR="00D536E1" w:rsidRPr="00C560FF">
        <w:t xml:space="preserve">estos </w:t>
      </w:r>
      <w:r w:rsidR="00200FFD" w:rsidRPr="00C560FF">
        <w:t>archivos no contaban con un registro formal</w:t>
      </w:r>
      <w:r w:rsidR="00263D48" w:rsidRPr="00C560FF">
        <w:t xml:space="preserve"> </w:t>
      </w:r>
      <w:r w:rsidR="0087206A" w:rsidRPr="00C560FF">
        <w:t xml:space="preserve">y </w:t>
      </w:r>
      <w:r w:rsidR="00263D48" w:rsidRPr="00C560FF">
        <w:t>estandarizado, n</w:t>
      </w:r>
      <w:r w:rsidR="0087206A" w:rsidRPr="00C560FF">
        <w:t>i con</w:t>
      </w:r>
      <w:r w:rsidR="00263D48" w:rsidRPr="00C560FF">
        <w:t xml:space="preserve"> </w:t>
      </w:r>
      <w:r w:rsidR="00FB3122" w:rsidRPr="00C560FF">
        <w:t>controles de calidad y seguri</w:t>
      </w:r>
      <w:r w:rsidR="00862FC9" w:rsidRPr="00C560FF">
        <w:t>dad de la información ingresada.</w:t>
      </w:r>
    </w:p>
    <w:p w14:paraId="26B96613" w14:textId="77777777" w:rsidR="00200FFD" w:rsidRPr="00C560FF" w:rsidRDefault="00862FC9" w:rsidP="00D25D99">
      <w:r>
        <w:t>E</w:t>
      </w:r>
      <w:r w:rsidR="002F68AC" w:rsidRPr="00ED4BAA">
        <w:t>n el 2005 se contrata</w:t>
      </w:r>
      <w:r w:rsidR="00200FFD" w:rsidRPr="00ED4BAA">
        <w:t xml:space="preserve"> en conjunto con el Programa de las Naciones Unidas para el </w:t>
      </w:r>
      <w:r w:rsidR="002F68AC" w:rsidRPr="00ED4BAA">
        <w:t>D</w:t>
      </w:r>
      <w:r w:rsidR="00200FFD" w:rsidRPr="00ED4BAA">
        <w:t>esarrollo</w:t>
      </w:r>
      <w:r w:rsidR="002F68AC" w:rsidRPr="00ED4BAA">
        <w:t xml:space="preserve"> – PNUD, </w:t>
      </w:r>
      <w:r w:rsidR="00200FFD" w:rsidRPr="00ED4BAA">
        <w:t>el Sistema de Información Misional del INCO – SIINCO, plataforma web que contenía los registros administrativas SIAC en línea y disponibles para que los usuarios internos y externos realizaran el cargue de la información y las consultas y reportes respectivos.</w:t>
      </w:r>
      <w:r>
        <w:t xml:space="preserve"> </w:t>
      </w:r>
      <w:r w:rsidR="00200FFD" w:rsidRPr="00ED4BAA">
        <w:t xml:space="preserve">Esta nueva plataforma permitió que a través de las interventorías de los proyectos de concesión modo carretero se realizara el cargue de la información a través de las pantallas de captura </w:t>
      </w:r>
      <w:r>
        <w:t xml:space="preserve">que </w:t>
      </w:r>
      <w:r w:rsidR="00200FFD" w:rsidRPr="00ED4BAA">
        <w:t>mensualmente reportaba</w:t>
      </w:r>
      <w:r>
        <w:t>n</w:t>
      </w:r>
      <w:r w:rsidR="00200FFD" w:rsidRPr="00ED4BAA">
        <w:t xml:space="preserve"> los </w:t>
      </w:r>
      <w:r w:rsidR="00200FFD" w:rsidRPr="00C560FF">
        <w:t>datos de tráfico y anualmente las tarifas</w:t>
      </w:r>
      <w:r w:rsidRPr="00C560FF">
        <w:t>.</w:t>
      </w:r>
    </w:p>
    <w:p w14:paraId="318DBBCC" w14:textId="77777777" w:rsidR="00CF7ACD" w:rsidRPr="00C560FF" w:rsidRDefault="00646923" w:rsidP="00D25D99">
      <w:r w:rsidRPr="00C560FF">
        <w:t xml:space="preserve">Sin embargo, </w:t>
      </w:r>
      <w:r w:rsidR="00200FFD" w:rsidRPr="00C560FF">
        <w:t xml:space="preserve">con el desarrollo de este nuevo sistema se </w:t>
      </w:r>
      <w:r w:rsidR="0069176A" w:rsidRPr="00C560FF">
        <w:t>evidenciaron</w:t>
      </w:r>
      <w:r w:rsidR="00200FFD" w:rsidRPr="00C560FF">
        <w:t xml:space="preserve"> riesgos en la estabilidad de la información, ya que los</w:t>
      </w:r>
      <w:r w:rsidRPr="00C560FF">
        <w:t xml:space="preserve"> usuarios y contraseñas generada</w:t>
      </w:r>
      <w:r w:rsidR="00200FFD" w:rsidRPr="00C560FF">
        <w:t>s a las interventorías permití</w:t>
      </w:r>
      <w:r w:rsidR="00F0019A" w:rsidRPr="00C560FF">
        <w:t>an la edición, eliminación y re–</w:t>
      </w:r>
      <w:r w:rsidR="00200FFD" w:rsidRPr="00C560FF">
        <w:t>ingreso de la información ya cargada</w:t>
      </w:r>
      <w:r w:rsidRPr="00C560FF">
        <w:t>.</w:t>
      </w:r>
      <w:r w:rsidR="00200FFD" w:rsidRPr="00C560FF">
        <w:t xml:space="preserve"> Por lo anterior en el año 2008 se dio inicio a </w:t>
      </w:r>
      <w:r w:rsidR="0069176A" w:rsidRPr="00C560FF">
        <w:t xml:space="preserve">la contratación de un módulo de </w:t>
      </w:r>
      <w:r w:rsidR="00200FFD" w:rsidRPr="00C560FF">
        <w:t>auditoria que permitiera llevar un registro de los cambios realizados por los usuarios y que permitiera limitar a los responsables del ingreso de información la edición autónoma</w:t>
      </w:r>
      <w:r w:rsidR="0069176A" w:rsidRPr="00C560FF">
        <w:t>.</w:t>
      </w:r>
    </w:p>
    <w:p w14:paraId="256A533C" w14:textId="77777777" w:rsidR="00747023" w:rsidRPr="00C560FF" w:rsidRDefault="00CC4C6C" w:rsidP="00D25D99">
      <w:r w:rsidRPr="00C560FF">
        <w:lastRenderedPageBreak/>
        <w:t>C</w:t>
      </w:r>
      <w:r w:rsidR="00863EA8" w:rsidRPr="00C560FF">
        <w:t>on el ánimo de fortalecer las bases técnicas para el desarrollo de infraestructura para proyectos de transpor</w:t>
      </w:r>
      <w:r w:rsidR="00747023" w:rsidRPr="00C560FF">
        <w:t xml:space="preserve">te con participación privada, </w:t>
      </w:r>
      <w:r w:rsidR="00863EA8" w:rsidRPr="00C560FF">
        <w:t xml:space="preserve">se transforma el Instituto Nacional de Concesiones –INCO- en la Agencia Nacional de Infraestructura –ANI, </w:t>
      </w:r>
      <w:r w:rsidRPr="00C560FF">
        <w:t>de acuerdo con el D</w:t>
      </w:r>
      <w:r w:rsidR="00747023" w:rsidRPr="00C560FF">
        <w:t>ecreto (4165/2011).</w:t>
      </w:r>
    </w:p>
    <w:p w14:paraId="7B07DB44" w14:textId="77777777" w:rsidR="00C55DA3" w:rsidRDefault="003C750C" w:rsidP="00D25D99">
      <w:pPr>
        <w:rPr>
          <w:bCs/>
        </w:rPr>
      </w:pPr>
      <w:r w:rsidRPr="00C560FF">
        <w:rPr>
          <w:bCs/>
        </w:rPr>
        <w:t xml:space="preserve">Posteriormente </w:t>
      </w:r>
      <w:r w:rsidR="00756CF2" w:rsidRPr="00C560FF">
        <w:rPr>
          <w:bCs/>
        </w:rPr>
        <w:t xml:space="preserve">la información estadística </w:t>
      </w:r>
      <w:r w:rsidR="00C55DA3" w:rsidRPr="00C560FF">
        <w:rPr>
          <w:bCs/>
        </w:rPr>
        <w:t>e</w:t>
      </w:r>
      <w:r w:rsidRPr="00C560FF">
        <w:rPr>
          <w:bCs/>
        </w:rPr>
        <w:t>ra</w:t>
      </w:r>
      <w:r w:rsidR="00C55DA3" w:rsidRPr="00C560FF">
        <w:rPr>
          <w:bCs/>
        </w:rPr>
        <w:t xml:space="preserve"> consolidada</w:t>
      </w:r>
      <w:r w:rsidR="00756CF2" w:rsidRPr="00C560FF">
        <w:rPr>
          <w:bCs/>
        </w:rPr>
        <w:t xml:space="preserve"> de </w:t>
      </w:r>
      <w:r w:rsidR="00C55DA3" w:rsidRPr="00C560FF">
        <w:rPr>
          <w:bCs/>
        </w:rPr>
        <w:t>forma</w:t>
      </w:r>
      <w:r w:rsidR="00756CF2" w:rsidRPr="00C560FF">
        <w:rPr>
          <w:bCs/>
        </w:rPr>
        <w:t xml:space="preserve"> manual integrando los diferentes reportes remitidos para cada concesión, encontrando como limitantes</w:t>
      </w:r>
      <w:r w:rsidR="00C55DA3" w:rsidRPr="00C560FF">
        <w:rPr>
          <w:bCs/>
        </w:rPr>
        <w:t xml:space="preserve"> un sistema desarticulado debido al uso de diferentes formatos de recolección y diferentes niveles de desagregación y agrupación de variables, dificultando la </w:t>
      </w:r>
      <w:r w:rsidR="00756CF2" w:rsidRPr="00C560FF">
        <w:rPr>
          <w:bCs/>
        </w:rPr>
        <w:t>estandarización de la</w:t>
      </w:r>
      <w:r w:rsidR="00C55DA3" w:rsidRPr="00C560FF">
        <w:rPr>
          <w:bCs/>
        </w:rPr>
        <w:t>s bases de datos.</w:t>
      </w:r>
    </w:p>
    <w:p w14:paraId="2EE3959D" w14:textId="77777777" w:rsidR="00E718C7" w:rsidRPr="00ED4BAA" w:rsidRDefault="003C750C" w:rsidP="00D25D99">
      <w:pPr>
        <w:rPr>
          <w:bCs/>
        </w:rPr>
      </w:pPr>
      <w:r>
        <w:rPr>
          <w:bCs/>
        </w:rPr>
        <w:t xml:space="preserve">Actualmente </w:t>
      </w:r>
      <w:r w:rsidR="00916B70" w:rsidRPr="00ED4BAA">
        <w:rPr>
          <w:bCs/>
        </w:rPr>
        <w:t xml:space="preserve">la </w:t>
      </w:r>
      <w:r w:rsidR="00C55DA3">
        <w:rPr>
          <w:bCs/>
        </w:rPr>
        <w:t>ANI</w:t>
      </w:r>
      <w:r w:rsidR="00916B70" w:rsidRPr="00ED4BAA">
        <w:rPr>
          <w:bCs/>
        </w:rPr>
        <w:t xml:space="preserve"> </w:t>
      </w:r>
      <w:r w:rsidR="00E718C7" w:rsidRPr="00ED4BAA">
        <w:rPr>
          <w:bCs/>
        </w:rPr>
        <w:t xml:space="preserve">con el liderazgo de la </w:t>
      </w:r>
      <w:r w:rsidR="00CB1438" w:rsidRPr="00ED4BAA">
        <w:rPr>
          <w:bCs/>
        </w:rPr>
        <w:t>Gerencia de sistemas de información y Tecnología</w:t>
      </w:r>
      <w:r w:rsidR="00E718C7" w:rsidRPr="00ED4BAA">
        <w:rPr>
          <w:bCs/>
        </w:rPr>
        <w:t>,</w:t>
      </w:r>
      <w:r w:rsidR="00CB1438" w:rsidRPr="00ED4BAA">
        <w:rPr>
          <w:bCs/>
        </w:rPr>
        <w:t xml:space="preserve"> </w:t>
      </w:r>
      <w:r>
        <w:rPr>
          <w:bCs/>
        </w:rPr>
        <w:t xml:space="preserve">implementa </w:t>
      </w:r>
      <w:r w:rsidR="00CB1438" w:rsidRPr="00ED4BAA">
        <w:rPr>
          <w:bCs/>
        </w:rPr>
        <w:t xml:space="preserve">la herramienta de Microsoft Project para realizar seguimiento a los proyectos de concesiones, esta herramienta se constituye en una solución a la medida para la administración de proyectos de la </w:t>
      </w:r>
      <w:r w:rsidR="00CF77A9">
        <w:rPr>
          <w:bCs/>
        </w:rPr>
        <w:t>ANI</w:t>
      </w:r>
      <w:r w:rsidR="00CB1438" w:rsidRPr="00ED4BAA">
        <w:rPr>
          <w:bCs/>
        </w:rPr>
        <w:t>, por tanto va en coherencia con las necesidades de reportes de información y cumplimiento de metas, además es oportuno para el fomento de trabajo colaborativo, cuando son diversas las fuentes de información y se disponen de soluciones en línea y flexibles en atención a las particularidades del ciclo de vida de las concesiones y contratos de obra pública.</w:t>
      </w:r>
      <w:r w:rsidR="00F24B9D">
        <w:rPr>
          <w:bCs/>
        </w:rPr>
        <w:t xml:space="preserve"> </w:t>
      </w:r>
      <w:r w:rsidR="00E718C7" w:rsidRPr="00ED4BAA">
        <w:rPr>
          <w:bCs/>
        </w:rPr>
        <w:t xml:space="preserve">Este sistema de administración de proyectos permite ser un repositorio de información, </w:t>
      </w:r>
      <w:r w:rsidR="003418A5" w:rsidRPr="00ED4BAA">
        <w:rPr>
          <w:bCs/>
        </w:rPr>
        <w:t>para generar reportes históricos que serán consolidados en la página web de la Agencia, con el fin de brindar mayor oportunidad y confianza a los usuarios estratégicos de la información.</w:t>
      </w:r>
    </w:p>
    <w:p w14:paraId="5B316442" w14:textId="177BEF50" w:rsidR="0041271B" w:rsidRPr="00100FC7" w:rsidRDefault="008D2904" w:rsidP="00D25D99">
      <w:r w:rsidRPr="00ED4BAA">
        <w:t xml:space="preserve">Es así como la </w:t>
      </w:r>
      <w:r w:rsidR="00DD0481">
        <w:t>ANI</w:t>
      </w:r>
      <w:r w:rsidRPr="00ED4BAA">
        <w:t xml:space="preserve">, tiene el reto de estandarizar y normalizar la producción estadística </w:t>
      </w:r>
      <w:r w:rsidR="00300B0F" w:rsidRPr="00ED4BAA">
        <w:t xml:space="preserve">correspondiente a las concesiones </w:t>
      </w:r>
      <w:r w:rsidR="00201E27">
        <w:t>viales, garantizando e</w:t>
      </w:r>
      <w:r w:rsidR="00367C0F" w:rsidRPr="00ED4BAA">
        <w:t xml:space="preserve">l </w:t>
      </w:r>
      <w:r w:rsidR="00201E27">
        <w:t>diseño, recolección, análisis de la información y</w:t>
      </w:r>
      <w:r w:rsidR="00367C0F" w:rsidRPr="00ED4BAA">
        <w:t xml:space="preserve"> la calidad de las cifras reportadas, </w:t>
      </w:r>
      <w:r w:rsidR="00DD0481">
        <w:t>mediante la normalización de la producción estadística.</w:t>
      </w:r>
      <w:r w:rsidR="00100FC7">
        <w:t xml:space="preserve"> </w:t>
      </w:r>
      <w:r w:rsidR="00CF3DEB" w:rsidRPr="00ED4BAA">
        <w:t xml:space="preserve">Este reto implica el seguimiento de toda la cadena de valor en la generación de la información, empezando desde el concesionario, interventoría, supervisión y consolidación y análisis de la información por </w:t>
      </w:r>
      <w:r w:rsidR="004C2CDC" w:rsidRPr="00ED4BAA">
        <w:t>parte de equipos especializ</w:t>
      </w:r>
      <w:r w:rsidR="00D25D99">
        <w:t>ados al interior de la Agencia.</w:t>
      </w:r>
    </w:p>
    <w:p w14:paraId="64BFBB09" w14:textId="58F839A5" w:rsidR="005D6101" w:rsidRPr="00ED4BAA" w:rsidRDefault="003B6AA6" w:rsidP="003F4891">
      <w:pPr>
        <w:pStyle w:val="Ttulo1"/>
      </w:pPr>
      <w:r>
        <w:rPr>
          <w:rFonts w:asciiTheme="majorHAnsi" w:hAnsiTheme="majorHAnsi"/>
          <w:sz w:val="28"/>
        </w:rPr>
        <w:br w:type="page"/>
      </w:r>
      <w:bookmarkStart w:id="5" w:name="_Toc432770886"/>
      <w:r w:rsidR="005D6101" w:rsidRPr="00ED4BAA">
        <w:lastRenderedPageBreak/>
        <w:t>2. DISEÑO DE LA OPERACIÓN ESTADÍSTICA</w:t>
      </w:r>
      <w:bookmarkEnd w:id="5"/>
    </w:p>
    <w:p w14:paraId="5397C204" w14:textId="77777777" w:rsidR="00100FC7" w:rsidRPr="00ED4BAA" w:rsidRDefault="00100FC7" w:rsidP="00986152">
      <w:r w:rsidRPr="00ED4BAA">
        <w:t>La gestión de la calidad total implica una adecuación de los productos y servicios que son entregados a los usuarios finales, incorporando procesos estandari</w:t>
      </w:r>
      <w:r>
        <w:t xml:space="preserve">zados </w:t>
      </w:r>
      <w:sdt>
        <w:sdtPr>
          <w:id w:val="-1008212005"/>
          <w:citation/>
        </w:sdtPr>
        <w:sdtEndPr>
          <w:rPr>
            <w:b/>
          </w:rPr>
        </w:sdtEndPr>
        <w:sdtContent>
          <w:r w:rsidR="000A7905" w:rsidRPr="00ED4BAA">
            <w:rPr>
              <w:b/>
            </w:rPr>
            <w:fldChar w:fldCharType="begin"/>
          </w:r>
          <w:r w:rsidRPr="00ED4BAA">
            <w:rPr>
              <w:b/>
            </w:rPr>
            <w:instrText xml:space="preserve"> CITATION Ech03 \l 9226 </w:instrText>
          </w:r>
          <w:r w:rsidR="000A7905" w:rsidRPr="00ED4BAA">
            <w:rPr>
              <w:b/>
            </w:rPr>
            <w:fldChar w:fldCharType="separate"/>
          </w:r>
          <w:r w:rsidR="00287ADC">
            <w:rPr>
              <w:noProof/>
            </w:rPr>
            <w:t>(Echegoyen, 2003)</w:t>
          </w:r>
          <w:r w:rsidR="000A7905" w:rsidRPr="00ED4BAA">
            <w:rPr>
              <w:b/>
            </w:rPr>
            <w:fldChar w:fldCharType="end"/>
          </w:r>
        </w:sdtContent>
      </w:sdt>
      <w:r w:rsidRPr="00ED4BAA">
        <w:t>. Para el caso de la generación de estadísticas, la información pública creíble se relaciona con la idea de gobernabilidad ya que proporcionan insumos para la evaluación de política pública e impacto en decisiones de inversión pública.</w:t>
      </w:r>
    </w:p>
    <w:p w14:paraId="7FFAEB6A" w14:textId="77777777" w:rsidR="00100FC7" w:rsidRDefault="00100FC7" w:rsidP="00986152">
      <w:r w:rsidRPr="00ED4BAA">
        <w:t xml:space="preserve">De acuerdo con DANE </w:t>
      </w:r>
      <w:r>
        <w:t>(</w:t>
      </w:r>
      <w:r w:rsidRPr="00ED4BAA">
        <w:t>2012</w:t>
      </w:r>
      <w:r>
        <w:t>)</w:t>
      </w:r>
      <w:r w:rsidRPr="00ED4BAA">
        <w:t xml:space="preserve">, un registro administrativo se considera fuente de información estadística si responde a los requisitos de calidad adoptados y apropiados a nivel internacional, y si el proceso de producción de información cumple con las etapas que se hayan determinado. El gráfico 1 </w:t>
      </w:r>
      <w:r w:rsidR="00531B46" w:rsidRPr="00ED4BAA">
        <w:t>presenta las</w:t>
      </w:r>
      <w:r w:rsidRPr="00ED4BAA">
        <w:t xml:space="preserve"> principales fases del proceso estadístico para registros administrativos:</w:t>
      </w:r>
    </w:p>
    <w:p w14:paraId="501DE491" w14:textId="77777777" w:rsidR="002E5BE4" w:rsidRPr="00986152" w:rsidRDefault="002E5BE4" w:rsidP="00173E20">
      <w:pPr>
        <w:jc w:val="center"/>
        <w:rPr>
          <w:rFonts w:cstheme="minorHAnsi"/>
          <w:b/>
          <w:sz w:val="24"/>
          <w:szCs w:val="24"/>
        </w:rPr>
      </w:pPr>
      <w:r w:rsidRPr="00986152">
        <w:rPr>
          <w:rFonts w:cstheme="minorHAnsi"/>
          <w:b/>
          <w:sz w:val="24"/>
          <w:szCs w:val="24"/>
        </w:rPr>
        <w:t>Grafico 1. Fases del proceso estadístico de registros administrativos</w:t>
      </w:r>
    </w:p>
    <w:p w14:paraId="25D680DE" w14:textId="77777777" w:rsidR="00F122D3" w:rsidRPr="00ED4BAA" w:rsidRDefault="00F122D3" w:rsidP="00173E20">
      <w:pPr>
        <w:jc w:val="center"/>
        <w:rPr>
          <w:rFonts w:asciiTheme="majorHAnsi" w:hAnsiTheme="majorHAnsi" w:cstheme="minorHAnsi"/>
        </w:rPr>
      </w:pPr>
      <w:r w:rsidRPr="00ED4BAA">
        <w:rPr>
          <w:rFonts w:asciiTheme="majorHAnsi" w:hAnsiTheme="majorHAnsi" w:cstheme="minorHAnsi"/>
          <w:b/>
          <w:noProof/>
          <w:lang w:eastAsia="es-CO"/>
        </w:rPr>
        <w:drawing>
          <wp:inline distT="0" distB="0" distL="0" distR="0" wp14:anchorId="6E61E680" wp14:editId="0465CD33">
            <wp:extent cx="3514725" cy="2197450"/>
            <wp:effectExtent l="19050" t="19050" r="9525" b="1270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63"/>
                    <a:stretch/>
                  </pic:blipFill>
                  <pic:spPr bwMode="auto">
                    <a:xfrm>
                      <a:off x="0" y="0"/>
                      <a:ext cx="3514725" cy="21974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11A9798" w14:textId="77777777" w:rsidR="00F122D3" w:rsidRPr="00986152" w:rsidRDefault="00F122D3" w:rsidP="00173E20">
      <w:pPr>
        <w:ind w:left="2832" w:firstLine="708"/>
        <w:rPr>
          <w:rFonts w:cstheme="minorHAnsi"/>
          <w:b/>
        </w:rPr>
      </w:pPr>
      <w:r w:rsidRPr="00986152">
        <w:rPr>
          <w:rFonts w:cstheme="minorHAnsi"/>
        </w:rPr>
        <w:t>Fuente:</w:t>
      </w:r>
      <w:r w:rsidRPr="00986152">
        <w:rPr>
          <w:rFonts w:cstheme="minorHAnsi"/>
          <w:b/>
        </w:rPr>
        <w:t xml:space="preserve"> </w:t>
      </w:r>
      <w:sdt>
        <w:sdtPr>
          <w:rPr>
            <w:rFonts w:cstheme="minorHAnsi"/>
            <w:b/>
          </w:rPr>
          <w:id w:val="-1484845272"/>
          <w:citation/>
        </w:sdtPr>
        <w:sdtEndPr/>
        <w:sdtContent>
          <w:r w:rsidR="000A7905" w:rsidRPr="00986152">
            <w:rPr>
              <w:rFonts w:cstheme="minorHAnsi"/>
              <w:b/>
            </w:rPr>
            <w:fldChar w:fldCharType="begin"/>
          </w:r>
          <w:r w:rsidRPr="00986152">
            <w:rPr>
              <w:rFonts w:cstheme="minorHAnsi"/>
              <w:b/>
            </w:rPr>
            <w:instrText xml:space="preserve"> CITATION INE12 \l 9226 </w:instrText>
          </w:r>
          <w:r w:rsidR="000A7905" w:rsidRPr="00986152">
            <w:rPr>
              <w:rFonts w:cstheme="minorHAnsi"/>
              <w:b/>
            </w:rPr>
            <w:fldChar w:fldCharType="separate"/>
          </w:r>
          <w:r w:rsidR="00287ADC" w:rsidRPr="00287ADC">
            <w:rPr>
              <w:rFonts w:cstheme="minorHAnsi"/>
              <w:noProof/>
            </w:rPr>
            <w:t>(INEGI, 2012)</w:t>
          </w:r>
          <w:r w:rsidR="000A7905" w:rsidRPr="00986152">
            <w:rPr>
              <w:rFonts w:cstheme="minorHAnsi"/>
              <w:b/>
            </w:rPr>
            <w:fldChar w:fldCharType="end"/>
          </w:r>
        </w:sdtContent>
      </w:sdt>
    </w:p>
    <w:p w14:paraId="19B23814" w14:textId="77777777" w:rsidR="00F122D3" w:rsidRPr="00ED4BAA" w:rsidRDefault="006A30D0" w:rsidP="00986152">
      <w:r w:rsidRPr="00ED4BAA">
        <w:t xml:space="preserve">Los organismos públicos como parte de su quehacer administrativo y misional, destinan recursos humanos, físicos y tecnológicos para la </w:t>
      </w:r>
      <w:r w:rsidR="00876686" w:rsidRPr="00ED4BAA">
        <w:t xml:space="preserve">producción de información y </w:t>
      </w:r>
      <w:r w:rsidR="00166AB7" w:rsidRPr="00ED4BAA">
        <w:t>s</w:t>
      </w:r>
      <w:r w:rsidR="00876686" w:rsidRPr="00ED4BAA">
        <w:t xml:space="preserve">u aprovechamiento estadístico. Para la </w:t>
      </w:r>
      <w:r w:rsidR="00D710D8">
        <w:t>ANI</w:t>
      </w:r>
      <w:r w:rsidR="00876686" w:rsidRPr="00ED4BAA">
        <w:t xml:space="preserve"> es de gran relevancia la producción de información estadística y su estandarización a procesos </w:t>
      </w:r>
      <w:r w:rsidR="00166AB7" w:rsidRPr="00ED4BAA">
        <w:t xml:space="preserve">de calidad, teniendo </w:t>
      </w:r>
      <w:r w:rsidR="00791DAD" w:rsidRPr="00ED4BAA">
        <w:t>en cuenta los siguientes aspectos</w:t>
      </w:r>
      <w:r w:rsidR="00166AB7" w:rsidRPr="00ED4BAA">
        <w:t>:</w:t>
      </w:r>
    </w:p>
    <w:p w14:paraId="651E2963" w14:textId="77777777" w:rsidR="00876686" w:rsidRPr="00ED4BAA" w:rsidRDefault="00876686" w:rsidP="00A2310B">
      <w:pPr>
        <w:pStyle w:val="Prrafodelista"/>
        <w:numPr>
          <w:ilvl w:val="0"/>
          <w:numId w:val="9"/>
        </w:numPr>
      </w:pPr>
      <w:r w:rsidRPr="00ED4BAA">
        <w:t>Proporcionar información para la toma de decisión y la eficiente asignación de recursos.</w:t>
      </w:r>
    </w:p>
    <w:p w14:paraId="512697CD" w14:textId="46D8AA04" w:rsidR="006776D3" w:rsidRPr="00ED4BAA" w:rsidRDefault="00876686" w:rsidP="00A2310B">
      <w:pPr>
        <w:pStyle w:val="Prrafodelista"/>
        <w:numPr>
          <w:ilvl w:val="0"/>
          <w:numId w:val="9"/>
        </w:numPr>
      </w:pPr>
      <w:r w:rsidRPr="00ED4BAA">
        <w:t xml:space="preserve">Lograr el reconocimiento de la Agencia frente al fortalecimiento de su capacidad técnica en el manejo de información </w:t>
      </w:r>
      <w:r w:rsidR="00100FC7">
        <w:t>vial</w:t>
      </w:r>
      <w:r w:rsidRPr="00ED4BAA">
        <w:t>.</w:t>
      </w:r>
    </w:p>
    <w:p w14:paraId="509A6F56" w14:textId="77777777" w:rsidR="00876686" w:rsidRPr="00ED4BAA" w:rsidRDefault="002E5BE4" w:rsidP="00986152">
      <w:r w:rsidRPr="00ED4BAA">
        <w:lastRenderedPageBreak/>
        <w:t xml:space="preserve">De igual forma </w:t>
      </w:r>
      <w:r w:rsidR="006776D3" w:rsidRPr="00ED4BAA">
        <w:t>la gestión de la calidad involucra los diferentes procesos y controles administrativos en los organismos públicos</w:t>
      </w:r>
      <w:r w:rsidR="001A0570" w:rsidRPr="00ED4BAA">
        <w:t>, siguiendo las actividades de planeación y diseño, ejecución, procesamiento, análisis y presentación de resultados.</w:t>
      </w:r>
    </w:p>
    <w:p w14:paraId="4FAE043E" w14:textId="77777777" w:rsidR="00F122D3" w:rsidRPr="00ED4BAA" w:rsidRDefault="00F122D3" w:rsidP="00173E20">
      <w:pPr>
        <w:jc w:val="center"/>
        <w:rPr>
          <w:rFonts w:asciiTheme="majorHAnsi" w:hAnsiTheme="majorHAnsi" w:cstheme="minorHAnsi"/>
        </w:rPr>
      </w:pPr>
      <w:r w:rsidRPr="00ED4BAA">
        <w:rPr>
          <w:rFonts w:asciiTheme="majorHAnsi" w:hAnsiTheme="majorHAnsi" w:cstheme="minorHAnsi"/>
          <w:noProof/>
          <w:lang w:eastAsia="es-CO"/>
        </w:rPr>
        <w:drawing>
          <wp:inline distT="0" distB="0" distL="0" distR="0" wp14:anchorId="481E99B9" wp14:editId="507DDE1E">
            <wp:extent cx="4774019" cy="4093662"/>
            <wp:effectExtent l="0" t="0" r="762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7702" cy="4096820"/>
                    </a:xfrm>
                    <a:prstGeom prst="rect">
                      <a:avLst/>
                    </a:prstGeom>
                    <a:noFill/>
                  </pic:spPr>
                </pic:pic>
              </a:graphicData>
            </a:graphic>
          </wp:inline>
        </w:drawing>
      </w:r>
    </w:p>
    <w:p w14:paraId="61E59BBC" w14:textId="77777777" w:rsidR="008432D1" w:rsidRDefault="00D62142" w:rsidP="00986152">
      <w:r w:rsidRPr="00ED4BAA">
        <w:t>A continuación se presentan las características principales de la operación estadística de tráfico y recaudo, teniendo en cuenta las etapas de producción esta</w:t>
      </w:r>
      <w:r w:rsidR="0013735A" w:rsidRPr="00ED4BAA">
        <w:t>dística enunciadas previamente.</w:t>
      </w:r>
    </w:p>
    <w:p w14:paraId="0978F93B" w14:textId="342D3F0D" w:rsidR="005D6101" w:rsidRPr="00D25D99" w:rsidRDefault="00E967E8" w:rsidP="00D25D99">
      <w:pPr>
        <w:pStyle w:val="Ttulo2"/>
      </w:pPr>
      <w:bookmarkStart w:id="6" w:name="_Toc432770887"/>
      <w:r w:rsidRPr="00D25D99">
        <w:t>2.1. Diseño temático/metodológico</w:t>
      </w:r>
      <w:bookmarkEnd w:id="6"/>
    </w:p>
    <w:p w14:paraId="2E014048" w14:textId="475A1D17" w:rsidR="00D57049" w:rsidRPr="00ED4BAA" w:rsidRDefault="00EE0213" w:rsidP="00986152">
      <w:pPr>
        <w:rPr>
          <w:lang w:val="es-ES_tradnl" w:eastAsia="es-ES"/>
        </w:rPr>
      </w:pPr>
      <w:r w:rsidRPr="00ED4BAA">
        <w:rPr>
          <w:lang w:val="es-ES_tradnl" w:eastAsia="es-ES"/>
        </w:rPr>
        <w:t xml:space="preserve">La operación estadística </w:t>
      </w:r>
      <w:r w:rsidR="00D710D8" w:rsidRPr="00D710D8">
        <w:rPr>
          <w:lang w:val="es-ES_tradnl" w:eastAsia="es-ES"/>
        </w:rPr>
        <w:t>basada en registro administrativo</w:t>
      </w:r>
      <w:r w:rsidR="00D710D8">
        <w:rPr>
          <w:lang w:val="es-ES_tradnl" w:eastAsia="es-ES"/>
        </w:rPr>
        <w:t xml:space="preserve"> de</w:t>
      </w:r>
      <w:r w:rsidRPr="00ED4BAA">
        <w:rPr>
          <w:lang w:val="es-ES_tradnl" w:eastAsia="es-ES"/>
        </w:rPr>
        <w:t xml:space="preserve"> tráfico y recaudo del modo carretero </w:t>
      </w:r>
      <w:r w:rsidR="008C2251" w:rsidRPr="00ED4BAA">
        <w:rPr>
          <w:lang w:val="es-ES_tradnl" w:eastAsia="es-ES"/>
        </w:rPr>
        <w:t>incluye info</w:t>
      </w:r>
      <w:r w:rsidR="002F67D4" w:rsidRPr="00ED4BAA">
        <w:rPr>
          <w:lang w:val="es-ES_tradnl" w:eastAsia="es-ES"/>
        </w:rPr>
        <w:t>rmación sobre el tráfico vehicu</w:t>
      </w:r>
      <w:r w:rsidR="008C2251" w:rsidRPr="00ED4BAA">
        <w:rPr>
          <w:lang w:val="es-ES_tradnl" w:eastAsia="es-ES"/>
        </w:rPr>
        <w:t>l</w:t>
      </w:r>
      <w:r w:rsidR="002F67D4" w:rsidRPr="00ED4BAA">
        <w:rPr>
          <w:lang w:val="es-ES_tradnl" w:eastAsia="es-ES"/>
        </w:rPr>
        <w:t>a</w:t>
      </w:r>
      <w:r w:rsidR="008C2251" w:rsidRPr="00ED4BAA">
        <w:rPr>
          <w:lang w:val="es-ES_tradnl" w:eastAsia="es-ES"/>
        </w:rPr>
        <w:t>r y el rec</w:t>
      </w:r>
      <w:r w:rsidR="00D710D8">
        <w:rPr>
          <w:lang w:val="es-ES_tradnl" w:eastAsia="es-ES"/>
        </w:rPr>
        <w:t>audo en las estaciones de peaje</w:t>
      </w:r>
      <w:r w:rsidR="008C2251" w:rsidRPr="00ED4BAA">
        <w:rPr>
          <w:lang w:val="es-ES_tradnl" w:eastAsia="es-ES"/>
        </w:rPr>
        <w:t xml:space="preserve"> </w:t>
      </w:r>
      <w:r w:rsidR="00D710D8">
        <w:rPr>
          <w:lang w:val="es-ES_tradnl" w:eastAsia="es-ES"/>
        </w:rPr>
        <w:t xml:space="preserve">localizadas en las concesiones </w:t>
      </w:r>
      <w:r w:rsidR="008C2251" w:rsidRPr="00ED4BAA">
        <w:rPr>
          <w:lang w:val="es-ES_tradnl" w:eastAsia="es-ES"/>
        </w:rPr>
        <w:t>viales a cargo de la ANI</w:t>
      </w:r>
      <w:r w:rsidR="00D710D8">
        <w:rPr>
          <w:lang w:val="es-ES_tradnl" w:eastAsia="es-ES"/>
        </w:rPr>
        <w:t>.</w:t>
      </w:r>
      <w:r w:rsidR="002F67D4" w:rsidRPr="00ED4BAA">
        <w:rPr>
          <w:lang w:val="es-ES_tradnl" w:eastAsia="es-ES"/>
        </w:rPr>
        <w:t xml:space="preserve"> </w:t>
      </w:r>
      <w:r w:rsidR="00D710D8">
        <w:rPr>
          <w:lang w:val="es-ES_tradnl" w:eastAsia="es-ES"/>
        </w:rPr>
        <w:t>L</w:t>
      </w:r>
      <w:r w:rsidR="00A468B3" w:rsidRPr="00ED4BAA">
        <w:rPr>
          <w:lang w:val="es-ES_tradnl" w:eastAsia="es-ES"/>
        </w:rPr>
        <w:t>os peajes sirven c</w:t>
      </w:r>
      <w:r w:rsidR="002F67D4" w:rsidRPr="00ED4BAA">
        <w:rPr>
          <w:lang w:val="es-ES_tradnl" w:eastAsia="es-ES"/>
        </w:rPr>
        <w:t>omo fuente de ingresos para la c</w:t>
      </w:r>
      <w:r w:rsidR="00A468B3" w:rsidRPr="00ED4BAA">
        <w:rPr>
          <w:lang w:val="es-ES_tradnl" w:eastAsia="es-ES"/>
        </w:rPr>
        <w:t>oncesión</w:t>
      </w:r>
      <w:r w:rsidR="002F67D4" w:rsidRPr="00ED4BAA">
        <w:rPr>
          <w:lang w:val="es-ES_tradnl" w:eastAsia="es-ES"/>
        </w:rPr>
        <w:t xml:space="preserve">, actualmente la Agencia cuenta </w:t>
      </w:r>
      <w:r w:rsidR="002F67D4" w:rsidRPr="005873D8">
        <w:rPr>
          <w:lang w:val="es-ES_tradnl" w:eastAsia="es-ES"/>
        </w:rPr>
        <w:t xml:space="preserve">con </w:t>
      </w:r>
      <w:r w:rsidR="00100FC7" w:rsidRPr="00A43E44">
        <w:rPr>
          <w:lang w:val="es-ES_tradnl" w:eastAsia="es-ES"/>
        </w:rPr>
        <w:t>2</w:t>
      </w:r>
      <w:r w:rsidR="00A43E44" w:rsidRPr="00A43E44">
        <w:rPr>
          <w:rFonts w:ascii="Arial Narrow" w:hAnsi="Arial Narrow"/>
          <w:lang w:val="es-ES_tradnl" w:eastAsia="es-ES"/>
        </w:rPr>
        <w:t>4</w:t>
      </w:r>
      <w:r w:rsidR="00FE6F93" w:rsidRPr="00A43E44">
        <w:rPr>
          <w:lang w:val="es-ES_tradnl" w:eastAsia="es-ES"/>
        </w:rPr>
        <w:t xml:space="preserve"> concesiones y </w:t>
      </w:r>
      <w:r w:rsidR="00A43E44" w:rsidRPr="00A43E44">
        <w:rPr>
          <w:lang w:val="es-ES_tradnl" w:eastAsia="es-ES"/>
        </w:rPr>
        <w:t>88</w:t>
      </w:r>
      <w:r w:rsidR="00454D7D" w:rsidRPr="00A43E44">
        <w:rPr>
          <w:lang w:val="es-ES_tradnl" w:eastAsia="es-ES"/>
        </w:rPr>
        <w:t xml:space="preserve"> estaciones</w:t>
      </w:r>
      <w:r w:rsidR="00454D7D" w:rsidRPr="00ED4BAA">
        <w:rPr>
          <w:lang w:val="es-ES_tradnl" w:eastAsia="es-ES"/>
        </w:rPr>
        <w:t xml:space="preserve"> de peaje ubicadas en las principales carreteras del</w:t>
      </w:r>
      <w:r w:rsidR="00454D7D" w:rsidRPr="00ED4BAA">
        <w:rPr>
          <w:lang w:eastAsia="es-ES"/>
        </w:rPr>
        <w:t xml:space="preserve"> país</w:t>
      </w:r>
      <w:r w:rsidR="00454D7D" w:rsidRPr="00ED4BAA">
        <w:rPr>
          <w:lang w:val="es-ES_tradnl" w:eastAsia="es-ES"/>
        </w:rPr>
        <w:t xml:space="preserve">. </w:t>
      </w:r>
      <w:r w:rsidR="00000BC5" w:rsidRPr="00ED4BAA">
        <w:rPr>
          <w:lang w:val="es-ES_tradnl" w:eastAsia="es-ES"/>
        </w:rPr>
        <w:t xml:space="preserve">La información es recolectada por el concesionario y verificada por el interventor, posteriormente la ANI </w:t>
      </w:r>
      <w:r w:rsidR="0054677F" w:rsidRPr="00ED4BAA">
        <w:rPr>
          <w:lang w:val="es-ES_tradnl" w:eastAsia="es-ES"/>
        </w:rPr>
        <w:t>compila</w:t>
      </w:r>
      <w:r w:rsidR="00000BC5" w:rsidRPr="00ED4BAA">
        <w:rPr>
          <w:lang w:val="es-ES_tradnl" w:eastAsia="es-ES"/>
        </w:rPr>
        <w:t xml:space="preserve"> los resultados correspo</w:t>
      </w:r>
      <w:r w:rsidR="0054677F" w:rsidRPr="00ED4BAA">
        <w:rPr>
          <w:lang w:val="es-ES_tradnl" w:eastAsia="es-ES"/>
        </w:rPr>
        <w:t>ndientes a cada concesión en una s</w:t>
      </w:r>
      <w:r w:rsidR="00100FC7">
        <w:rPr>
          <w:lang w:val="es-ES_tradnl" w:eastAsia="es-ES"/>
        </w:rPr>
        <w:t>ola base de datos, realizando el</w:t>
      </w:r>
      <w:r w:rsidR="0054677F" w:rsidRPr="00ED4BAA">
        <w:rPr>
          <w:lang w:val="es-ES_tradnl" w:eastAsia="es-ES"/>
        </w:rPr>
        <w:t xml:space="preserve"> p</w:t>
      </w:r>
      <w:r w:rsidR="00100FC7">
        <w:rPr>
          <w:lang w:val="es-ES_tradnl" w:eastAsia="es-ES"/>
        </w:rPr>
        <w:t>roceso</w:t>
      </w:r>
      <w:r w:rsidR="0054677F" w:rsidRPr="00ED4BAA">
        <w:rPr>
          <w:lang w:val="es-ES_tradnl" w:eastAsia="es-ES"/>
        </w:rPr>
        <w:t xml:space="preserve"> de </w:t>
      </w:r>
      <w:r w:rsidR="00887BF1" w:rsidRPr="00ED4BAA">
        <w:rPr>
          <w:lang w:val="es-ES_tradnl" w:eastAsia="es-ES"/>
        </w:rPr>
        <w:t>crítica</w:t>
      </w:r>
      <w:r w:rsidR="0054677F" w:rsidRPr="00ED4BAA">
        <w:rPr>
          <w:lang w:val="es-ES_tradnl" w:eastAsia="es-ES"/>
        </w:rPr>
        <w:t xml:space="preserve"> y validación de la información y su posterior análisis por parte de las diferentes dependencias usuarias de los resultados estadísticos.</w:t>
      </w:r>
    </w:p>
    <w:p w14:paraId="3BA77F51" w14:textId="6DBA82F9" w:rsidR="00100FC7" w:rsidRPr="00ED4BAA" w:rsidRDefault="00100FC7" w:rsidP="00986152">
      <w:pPr>
        <w:rPr>
          <w:lang w:val="es-ES_tradnl" w:eastAsia="es-ES"/>
        </w:rPr>
      </w:pPr>
      <w:r w:rsidRPr="00ED4BAA">
        <w:rPr>
          <w:lang w:val="es-ES_tradnl" w:eastAsia="es-ES"/>
        </w:rPr>
        <w:lastRenderedPageBreak/>
        <w:t>Dentro de sus procesos de toma de decisiones relacionados con estructuración de proyectos y seguimiento a proyectos de concesión en ejecución, la ANI requiere de información oportuna, confiable y de calidad relacionada con el tráfico y recaudo de cada uno de los proyectos de concesión, lo anterior con el fin de conocer los volúmenes de tráfico que circulan por las vías concesionadas</w:t>
      </w:r>
      <w:r>
        <w:rPr>
          <w:lang w:val="es-ES_tradnl" w:eastAsia="es-ES"/>
        </w:rPr>
        <w:t xml:space="preserve"> e</w:t>
      </w:r>
      <w:r w:rsidRPr="00ED4BAA">
        <w:rPr>
          <w:lang w:val="es-ES_tradnl" w:eastAsia="es-ES"/>
        </w:rPr>
        <w:t xml:space="preserve"> identificar el ingreso generado por las estaciones de peaje de cada una de las conces</w:t>
      </w:r>
      <w:r w:rsidR="00584115">
        <w:rPr>
          <w:lang w:val="es-ES_tradnl" w:eastAsia="es-ES"/>
        </w:rPr>
        <w:t>iones viales a cargo de la ANI.</w:t>
      </w:r>
    </w:p>
    <w:p w14:paraId="68E63EF9" w14:textId="34ADC86E" w:rsidR="00000BC5" w:rsidRPr="00ED4BAA" w:rsidRDefault="003F4891" w:rsidP="00986152">
      <w:pPr>
        <w:rPr>
          <w:lang w:val="es-ES_tradnl" w:eastAsia="es-ES"/>
        </w:rPr>
      </w:pPr>
      <w:r>
        <w:rPr>
          <w:rFonts w:cstheme="minorHAnsi"/>
          <w:noProof/>
          <w:lang w:eastAsia="es-CO"/>
        </w:rPr>
        <mc:AlternateContent>
          <mc:Choice Requires="wps">
            <w:drawing>
              <wp:anchor distT="0" distB="0" distL="114300" distR="114300" simplePos="0" relativeHeight="251657216" behindDoc="0" locked="0" layoutInCell="1" allowOverlap="1" wp14:anchorId="5E6DB0F3" wp14:editId="07BF0567">
                <wp:simplePos x="0" y="0"/>
                <wp:positionH relativeFrom="column">
                  <wp:posOffset>-589777</wp:posOffset>
                </wp:positionH>
                <wp:positionV relativeFrom="paragraph">
                  <wp:posOffset>1022875</wp:posOffset>
                </wp:positionV>
                <wp:extent cx="6861175" cy="2923540"/>
                <wp:effectExtent l="57150" t="38100" r="73025" b="86360"/>
                <wp:wrapNone/>
                <wp:docPr id="504" name="5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923540"/>
                        </a:xfrm>
                        <a:prstGeom prst="rect">
                          <a:avLst/>
                        </a:prstGeom>
                        <a:solidFill>
                          <a:schemeClr val="accent3">
                            <a:lumMod val="20000"/>
                            <a:lumOff val="80000"/>
                          </a:schemeClr>
                        </a:solidFill>
                        <a:ln>
                          <a:solidFill>
                            <a:schemeClr val="accent3">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2AC9C422" w14:textId="77777777" w:rsidR="009F4EBF" w:rsidRPr="00AA26B0" w:rsidRDefault="009F4EBF" w:rsidP="00986152">
                            <w:r w:rsidRPr="00AA26B0">
                              <w:t>En la etapa de diseño de la operación estadística se llevan a cabo las siguientes actividades:</w:t>
                            </w:r>
                          </w:p>
                          <w:p w14:paraId="19760826" w14:textId="77777777" w:rsidR="009F4EBF" w:rsidRPr="00AA26B0" w:rsidRDefault="009F4EBF" w:rsidP="00A2310B">
                            <w:pPr>
                              <w:pStyle w:val="Prrafodelista"/>
                              <w:numPr>
                                <w:ilvl w:val="0"/>
                                <w:numId w:val="10"/>
                              </w:numPr>
                            </w:pPr>
                            <w:r w:rsidRPr="00AA26B0">
                              <w:t>Definir los objetivos, resultados esperados y la información requerida para la operación estadística.</w:t>
                            </w:r>
                          </w:p>
                          <w:p w14:paraId="60234B55" w14:textId="77777777" w:rsidR="009F4EBF" w:rsidRPr="00AA26B0" w:rsidRDefault="009F4EBF" w:rsidP="00A2310B">
                            <w:pPr>
                              <w:pStyle w:val="Prrafodelista"/>
                              <w:numPr>
                                <w:ilvl w:val="0"/>
                                <w:numId w:val="10"/>
                              </w:numPr>
                            </w:pPr>
                            <w:r w:rsidRPr="00AA26B0">
                              <w:t>Realizar el diseño conceptual de la operación estadística, definir los objetivos, las variables principales y el diseño metodológico y el marco conceptual que soporta el desarrollo de la operación estadística.</w:t>
                            </w:r>
                          </w:p>
                          <w:p w14:paraId="450DD831" w14:textId="77777777" w:rsidR="009F4EBF" w:rsidRPr="00AA26B0" w:rsidRDefault="009F4EBF" w:rsidP="00A2310B">
                            <w:pPr>
                              <w:pStyle w:val="Prrafodelista"/>
                              <w:numPr>
                                <w:ilvl w:val="0"/>
                                <w:numId w:val="10"/>
                              </w:numPr>
                            </w:pPr>
                            <w:r w:rsidRPr="00AA26B0">
                              <w:t>Analizar la operación estadística desde una mirada sectorial y de acuerdo con referentes internacionales.</w:t>
                            </w:r>
                          </w:p>
                          <w:p w14:paraId="3F2BA140" w14:textId="77777777" w:rsidR="009F4EBF" w:rsidRPr="00AA26B0" w:rsidRDefault="009F4EBF" w:rsidP="00A2310B">
                            <w:pPr>
                              <w:pStyle w:val="Prrafodelista"/>
                              <w:numPr>
                                <w:ilvl w:val="0"/>
                                <w:numId w:val="10"/>
                              </w:numPr>
                            </w:pPr>
                            <w:r w:rsidRPr="00AA26B0">
                              <w:t>Diseño y aprobación de cambios y modificaciones en el formato de recolección.</w:t>
                            </w:r>
                          </w:p>
                          <w:p w14:paraId="07D5D8BD" w14:textId="77777777" w:rsidR="009F4EBF" w:rsidRPr="00AA26B0" w:rsidRDefault="009F4EBF" w:rsidP="00A2310B">
                            <w:pPr>
                              <w:pStyle w:val="Prrafodelista"/>
                              <w:numPr>
                                <w:ilvl w:val="0"/>
                                <w:numId w:val="10"/>
                              </w:numPr>
                            </w:pPr>
                            <w:r w:rsidRPr="00AA26B0">
                              <w:t>Realizar las pruebas de escritorio en conjunto con equipo de ejecución, con el fin de validar la pertinencia de las variables y el proceso de captura de datos.</w:t>
                            </w:r>
                          </w:p>
                          <w:p w14:paraId="31E87EE3" w14:textId="77777777" w:rsidR="009F4EBF" w:rsidRPr="00AA26B0" w:rsidRDefault="009F4EBF" w:rsidP="00A2310B">
                            <w:pPr>
                              <w:pStyle w:val="Prrafodelista"/>
                              <w:numPr>
                                <w:ilvl w:val="0"/>
                                <w:numId w:val="10"/>
                              </w:numPr>
                            </w:pPr>
                            <w:r w:rsidRPr="00AA26B0">
                              <w:t>Coordinar el trabajo conjunto entre las áreas técnicas y estadísticas mediante mesas de trabajo que mejoren los procesos de levantamiento y tratamiento de información.</w:t>
                            </w:r>
                          </w:p>
                          <w:p w14:paraId="3F589518" w14:textId="77777777" w:rsidR="009F4EBF" w:rsidRPr="00AA26B0" w:rsidRDefault="009F4EBF" w:rsidP="00A2310B">
                            <w:pPr>
                              <w:pStyle w:val="Prrafodelista"/>
                              <w:numPr>
                                <w:ilvl w:val="0"/>
                                <w:numId w:val="11"/>
                              </w:numPr>
                            </w:pPr>
                            <w:r w:rsidRPr="00DA4F93">
                              <w:t>Conformación de comités periódicos donde se presenten los resultados trimestrales para cada operación estadística.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DB0F3" id="504 Rectángulo" o:spid="_x0000_s1026" style="position:absolute;left:0;text-align:left;margin-left:-46.45pt;margin-top:80.55pt;width:540.25pt;height:23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" fillcolor="#eaf1dd [662]" strokecolor="#eaf1dd [662]">
                <v:shadow on="t" color="black" opacity="24903f" origin=",.5" offset="0,.55556mm"/>
                <v:path arrowok="t"/>
                <v:textbox>
                  <w:txbxContent>
                    <w:p w14:paraId="2AC9C422" w14:textId="77777777" w:rsidR="009F4EBF" w:rsidRPr="00AA26B0" w:rsidRDefault="009F4EBF" w:rsidP="00986152">
                      <w:r w:rsidRPr="00AA26B0">
                        <w:t>En la etapa de diseño de la operación estadística se llevan a cabo las siguientes actividades:</w:t>
                      </w:r>
                    </w:p>
                    <w:p w14:paraId="19760826" w14:textId="77777777" w:rsidR="009F4EBF" w:rsidRPr="00AA26B0" w:rsidRDefault="009F4EBF" w:rsidP="00A2310B">
                      <w:pPr>
                        <w:pStyle w:val="Prrafodelista"/>
                        <w:numPr>
                          <w:ilvl w:val="0"/>
                          <w:numId w:val="10"/>
                        </w:numPr>
                      </w:pPr>
                      <w:r w:rsidRPr="00AA26B0">
                        <w:t>Definir los objetivos, resultados esperados y la información requerida para la operación estadística.</w:t>
                      </w:r>
                    </w:p>
                    <w:p w14:paraId="60234B55" w14:textId="77777777" w:rsidR="009F4EBF" w:rsidRPr="00AA26B0" w:rsidRDefault="009F4EBF" w:rsidP="00A2310B">
                      <w:pPr>
                        <w:pStyle w:val="Prrafodelista"/>
                        <w:numPr>
                          <w:ilvl w:val="0"/>
                          <w:numId w:val="10"/>
                        </w:numPr>
                      </w:pPr>
                      <w:r w:rsidRPr="00AA26B0">
                        <w:t>Realizar el diseño conceptual de la operación estadística, definir los objetivos, las variables principales y el diseño metodológico y el marco conceptual que soporta el desarrollo de la operación estadística.</w:t>
                      </w:r>
                    </w:p>
                    <w:p w14:paraId="450DD831" w14:textId="77777777" w:rsidR="009F4EBF" w:rsidRPr="00AA26B0" w:rsidRDefault="009F4EBF" w:rsidP="00A2310B">
                      <w:pPr>
                        <w:pStyle w:val="Prrafodelista"/>
                        <w:numPr>
                          <w:ilvl w:val="0"/>
                          <w:numId w:val="10"/>
                        </w:numPr>
                      </w:pPr>
                      <w:r w:rsidRPr="00AA26B0">
                        <w:t>Analizar la operación estadística desde una mirada sectorial y de acuerdo con referentes internacionales.</w:t>
                      </w:r>
                    </w:p>
                    <w:p w14:paraId="3F2BA140" w14:textId="77777777" w:rsidR="009F4EBF" w:rsidRPr="00AA26B0" w:rsidRDefault="009F4EBF" w:rsidP="00A2310B">
                      <w:pPr>
                        <w:pStyle w:val="Prrafodelista"/>
                        <w:numPr>
                          <w:ilvl w:val="0"/>
                          <w:numId w:val="10"/>
                        </w:numPr>
                      </w:pPr>
                      <w:r w:rsidRPr="00AA26B0">
                        <w:t>Diseño y aprobación de cambios y modificaciones en el formato de recolección.</w:t>
                      </w:r>
                    </w:p>
                    <w:p w14:paraId="07D5D8BD" w14:textId="77777777" w:rsidR="009F4EBF" w:rsidRPr="00AA26B0" w:rsidRDefault="009F4EBF" w:rsidP="00A2310B">
                      <w:pPr>
                        <w:pStyle w:val="Prrafodelista"/>
                        <w:numPr>
                          <w:ilvl w:val="0"/>
                          <w:numId w:val="10"/>
                        </w:numPr>
                      </w:pPr>
                      <w:r w:rsidRPr="00AA26B0">
                        <w:t>Realizar las pruebas de escritorio en conjunto con equipo de ejecución, con el fin de validar la pertinencia de las variables y el proceso de captura de datos.</w:t>
                      </w:r>
                    </w:p>
                    <w:p w14:paraId="31E87EE3" w14:textId="77777777" w:rsidR="009F4EBF" w:rsidRPr="00AA26B0" w:rsidRDefault="009F4EBF" w:rsidP="00A2310B">
                      <w:pPr>
                        <w:pStyle w:val="Prrafodelista"/>
                        <w:numPr>
                          <w:ilvl w:val="0"/>
                          <w:numId w:val="10"/>
                        </w:numPr>
                      </w:pPr>
                      <w:r w:rsidRPr="00AA26B0">
                        <w:t>Coordinar el trabajo conjunto entre las áreas técnicas y estadísticas mediante mesas de trabajo que mejoren los procesos de levantamiento y tratamiento de información.</w:t>
                      </w:r>
                    </w:p>
                    <w:p w14:paraId="3F589518" w14:textId="77777777" w:rsidR="009F4EBF" w:rsidRPr="00AA26B0" w:rsidRDefault="009F4EBF" w:rsidP="00A2310B">
                      <w:pPr>
                        <w:pStyle w:val="Prrafodelista"/>
                        <w:numPr>
                          <w:ilvl w:val="0"/>
                          <w:numId w:val="11"/>
                        </w:numPr>
                      </w:pPr>
                      <w:r w:rsidRPr="00DA4F93">
                        <w:t>Conformación de comités periódicos donde se presenten los resultados trimestrales para cada operación estadística.</w:t>
                      </w:r>
                    </w:p>
                  </w:txbxContent>
                </v:textbox>
              </v:rect>
            </w:pict>
          </mc:Fallback>
        </mc:AlternateContent>
      </w:r>
      <w:r w:rsidR="00937C4A" w:rsidRPr="00ED4BAA">
        <w:rPr>
          <w:lang w:val="es-ES_tradnl" w:eastAsia="es-ES"/>
        </w:rPr>
        <w:t>Finalmente y con el fin de dar cumplimiento a las solicitudes de información requeridas por las entidades del orden nacional y demás entidades del sector público, empresas, academia y ciudadanía en general, la entidad requiere contar con reportes de información de tráfico y recaudo discriminada por categoría, estación de peaje y concesión con el fin de dar repuesta oportuna y acertada a cada uno de los requerimientos externos.</w:t>
      </w:r>
    </w:p>
    <w:p w14:paraId="640ACE57" w14:textId="02092A70" w:rsidR="007474C2" w:rsidRDefault="007474C2" w:rsidP="00AB57CF">
      <w:pPr>
        <w:rPr>
          <w:rFonts w:cstheme="minorHAnsi"/>
        </w:rPr>
      </w:pPr>
    </w:p>
    <w:p w14:paraId="0D9AD16D" w14:textId="0F1CEF03" w:rsidR="007474C2" w:rsidRDefault="007474C2" w:rsidP="00AB57CF">
      <w:pPr>
        <w:rPr>
          <w:rFonts w:cstheme="minorHAnsi"/>
        </w:rPr>
      </w:pPr>
    </w:p>
    <w:p w14:paraId="28E9A666" w14:textId="195BF49E" w:rsidR="003F4891" w:rsidRDefault="003F4891" w:rsidP="00AB57CF">
      <w:pPr>
        <w:rPr>
          <w:rFonts w:cstheme="minorHAnsi"/>
        </w:rPr>
      </w:pPr>
    </w:p>
    <w:p w14:paraId="26A15BB1" w14:textId="77777777" w:rsidR="003F4891" w:rsidRDefault="003F4891" w:rsidP="00AB57CF">
      <w:pPr>
        <w:rPr>
          <w:rFonts w:cstheme="minorHAnsi"/>
        </w:rPr>
      </w:pPr>
    </w:p>
    <w:p w14:paraId="0760F2B5" w14:textId="74359DAE" w:rsidR="007474C2" w:rsidRDefault="007474C2" w:rsidP="00AB57CF">
      <w:pPr>
        <w:rPr>
          <w:rFonts w:cstheme="minorHAnsi"/>
        </w:rPr>
      </w:pPr>
    </w:p>
    <w:p w14:paraId="2D4BAE65" w14:textId="2BF5F57B" w:rsidR="007474C2" w:rsidRDefault="007474C2" w:rsidP="00AB57CF">
      <w:pPr>
        <w:rPr>
          <w:rFonts w:cstheme="minorHAnsi"/>
        </w:rPr>
      </w:pPr>
    </w:p>
    <w:p w14:paraId="4B6E2BB6" w14:textId="75CB3DD6" w:rsidR="007474C2" w:rsidRDefault="007474C2" w:rsidP="00AB57CF">
      <w:pPr>
        <w:rPr>
          <w:rFonts w:cstheme="minorHAnsi"/>
        </w:rPr>
      </w:pPr>
    </w:p>
    <w:p w14:paraId="5C8FC8D8" w14:textId="7A4CEE90" w:rsidR="007474C2" w:rsidRDefault="007474C2" w:rsidP="00AB57CF">
      <w:pPr>
        <w:rPr>
          <w:rFonts w:cstheme="minorHAnsi"/>
        </w:rPr>
      </w:pPr>
    </w:p>
    <w:p w14:paraId="1318FD9C" w14:textId="666CEFA1" w:rsidR="007474C2" w:rsidRDefault="007474C2" w:rsidP="00AB57CF">
      <w:pPr>
        <w:rPr>
          <w:rFonts w:cstheme="minorHAnsi"/>
        </w:rPr>
      </w:pPr>
    </w:p>
    <w:p w14:paraId="40C5F5CE" w14:textId="202E4CA6" w:rsidR="005D6101" w:rsidRPr="00ED4BAA" w:rsidRDefault="005D6101" w:rsidP="003F4891">
      <w:pPr>
        <w:pStyle w:val="Ttulo3"/>
        <w:rPr>
          <w:sz w:val="20"/>
        </w:rPr>
      </w:pPr>
      <w:bookmarkStart w:id="7" w:name="_Toc432770888"/>
      <w:r w:rsidRPr="00ED4BAA">
        <w:t>2.1.1. Necesidades de información</w:t>
      </w:r>
      <w:bookmarkEnd w:id="7"/>
    </w:p>
    <w:p w14:paraId="68FFD28F" w14:textId="085BB0D5" w:rsidR="00B122A7" w:rsidRPr="003F665F" w:rsidRDefault="00745F3C" w:rsidP="00986152">
      <w:r w:rsidRPr="00471C84">
        <w:t>La información</w:t>
      </w:r>
      <w:r w:rsidRPr="00ED4BAA">
        <w:t xml:space="preserve"> producida por la </w:t>
      </w:r>
      <w:r w:rsidR="00A111B1">
        <w:t>o</w:t>
      </w:r>
      <w:r w:rsidR="00A111B1" w:rsidRPr="00A111B1">
        <w:t>peración estadística basada en registro administrativo</w:t>
      </w:r>
      <w:r w:rsidR="00A111B1">
        <w:t xml:space="preserve">, </w:t>
      </w:r>
      <w:r w:rsidRPr="00ED4BAA">
        <w:t xml:space="preserve">es un insumo fundamental para </w:t>
      </w:r>
      <w:r w:rsidRPr="00471C84">
        <w:t xml:space="preserve">la </w:t>
      </w:r>
      <w:r w:rsidR="00B122A7" w:rsidRPr="00471C84">
        <w:t xml:space="preserve">toma de decisión del sector </w:t>
      </w:r>
      <w:r w:rsidR="00B122A7" w:rsidRPr="003F665F">
        <w:t xml:space="preserve">transporte, </w:t>
      </w:r>
      <w:r w:rsidR="00471C84" w:rsidRPr="003F665F">
        <w:t>la estr</w:t>
      </w:r>
      <w:r w:rsidR="00B122A7" w:rsidRPr="003F665F">
        <w:t>u</w:t>
      </w:r>
      <w:r w:rsidR="00471C84" w:rsidRPr="003F665F">
        <w:t>c</w:t>
      </w:r>
      <w:r w:rsidR="00B122A7" w:rsidRPr="003F665F">
        <w:t>turación de nuevos proyectos de infraestructura y el desarrollo del sector vial como eje compe</w:t>
      </w:r>
      <w:r w:rsidR="00242B7A">
        <w:t>titivo de la economía nacional.</w:t>
      </w:r>
      <w:r w:rsidR="00B122A7" w:rsidRPr="003F665F">
        <w:t xml:space="preserve"> E</w:t>
      </w:r>
      <w:r w:rsidRPr="003F665F">
        <w:t xml:space="preserve">n términos de </w:t>
      </w:r>
      <w:r w:rsidR="00EB2E68" w:rsidRPr="003F665F">
        <w:t xml:space="preserve">formulación, </w:t>
      </w:r>
      <w:r w:rsidRPr="003F665F">
        <w:t>evaluación</w:t>
      </w:r>
      <w:r w:rsidR="00EB2E68" w:rsidRPr="003F665F">
        <w:t xml:space="preserve">, monitoreo e </w:t>
      </w:r>
      <w:r w:rsidR="00484D3E">
        <w:t>i</w:t>
      </w:r>
      <w:r w:rsidR="00C1031E" w:rsidRPr="003F665F">
        <w:t>mplementación</w:t>
      </w:r>
      <w:r w:rsidR="00F06592" w:rsidRPr="003F665F">
        <w:t xml:space="preserve"> sectorial</w:t>
      </w:r>
      <w:r w:rsidR="00B122A7" w:rsidRPr="003F665F">
        <w:t>, los resultados de la operación estadística permiten:</w:t>
      </w:r>
    </w:p>
    <w:p w14:paraId="0BA6F1B2" w14:textId="77777777" w:rsidR="006E6F44" w:rsidRPr="008E5A71" w:rsidRDefault="006E6F44" w:rsidP="008E5A71">
      <w:pPr>
        <w:rPr>
          <w:rStyle w:val="Textoennegrita"/>
        </w:rPr>
      </w:pPr>
      <w:r w:rsidRPr="008E5A71">
        <w:rPr>
          <w:rStyle w:val="Textoennegrita"/>
        </w:rPr>
        <w:t>Analizar la coyuntura para toma de decisiones en el corto plazo</w:t>
      </w:r>
    </w:p>
    <w:p w14:paraId="1E92E2F4" w14:textId="77777777" w:rsidR="00DB6184" w:rsidRDefault="006E6F44" w:rsidP="00A2310B">
      <w:pPr>
        <w:pStyle w:val="Prrafodelista"/>
        <w:numPr>
          <w:ilvl w:val="0"/>
          <w:numId w:val="12"/>
        </w:numPr>
      </w:pPr>
      <w:r w:rsidRPr="003F665F">
        <w:t xml:space="preserve">Monitorear el comportamiento </w:t>
      </w:r>
      <w:r w:rsidR="00DB6184">
        <w:t>del tráfico y recaudo</w:t>
      </w:r>
    </w:p>
    <w:p w14:paraId="04196158" w14:textId="77777777" w:rsidR="006E6F44" w:rsidRPr="003F665F" w:rsidRDefault="006E6F44" w:rsidP="00A2310B">
      <w:pPr>
        <w:pStyle w:val="Prrafodelista"/>
        <w:numPr>
          <w:ilvl w:val="0"/>
          <w:numId w:val="12"/>
        </w:numPr>
      </w:pPr>
      <w:r w:rsidRPr="003F665F">
        <w:t>Generar reportes de información a entidades del sector sobre el tráfico real</w:t>
      </w:r>
      <w:r w:rsidR="00DB6184">
        <w:t xml:space="preserve">, el recaudo y las </w:t>
      </w:r>
      <w:r w:rsidRPr="003F665F">
        <w:t>tarifas</w:t>
      </w:r>
      <w:r w:rsidR="00DB6184">
        <w:t xml:space="preserve"> de las casetas de peaje</w:t>
      </w:r>
      <w:r w:rsidR="00D42B2C" w:rsidRPr="003F665F">
        <w:t>.</w:t>
      </w:r>
    </w:p>
    <w:p w14:paraId="5CB81102" w14:textId="77777777" w:rsidR="00960CB5" w:rsidRDefault="00960CB5" w:rsidP="00A2310B">
      <w:pPr>
        <w:pStyle w:val="Prrafodelista"/>
        <w:numPr>
          <w:ilvl w:val="0"/>
          <w:numId w:val="12"/>
        </w:numPr>
      </w:pPr>
      <w:r w:rsidRPr="003F665F">
        <w:lastRenderedPageBreak/>
        <w:t>Seguimiento al trafico real versus el tráfico neto.</w:t>
      </w:r>
    </w:p>
    <w:p w14:paraId="1C7161BB" w14:textId="77777777" w:rsidR="00DB6184" w:rsidRPr="003F665F" w:rsidRDefault="00DB6184" w:rsidP="00A2310B">
      <w:pPr>
        <w:pStyle w:val="Prrafodelista"/>
        <w:numPr>
          <w:ilvl w:val="0"/>
          <w:numId w:val="12"/>
        </w:numPr>
      </w:pPr>
      <w:r>
        <w:t>Comprender la demanda de los usuarios de la vía Vs. la capacidad de la vía.</w:t>
      </w:r>
    </w:p>
    <w:p w14:paraId="6DAC640E" w14:textId="77777777" w:rsidR="006E6F44" w:rsidRPr="008E5A71" w:rsidRDefault="006E6F44" w:rsidP="008E5A71">
      <w:pPr>
        <w:rPr>
          <w:rStyle w:val="Textoennegrita"/>
        </w:rPr>
      </w:pPr>
      <w:r w:rsidRPr="008E5A71">
        <w:rPr>
          <w:rStyle w:val="Textoennegrita"/>
        </w:rPr>
        <w:t>Construcción de modelos econométricos y proyecciones</w:t>
      </w:r>
    </w:p>
    <w:p w14:paraId="28D7DFE5" w14:textId="77777777" w:rsidR="006E6F44" w:rsidRPr="003F665F" w:rsidRDefault="00D42B2C" w:rsidP="00A2310B">
      <w:pPr>
        <w:pStyle w:val="Prrafodelista"/>
        <w:numPr>
          <w:ilvl w:val="0"/>
          <w:numId w:val="13"/>
        </w:numPr>
      </w:pPr>
      <w:r w:rsidRPr="003F665F">
        <w:t>G</w:t>
      </w:r>
      <w:r w:rsidR="006E6F44" w:rsidRPr="003F665F">
        <w:t xml:space="preserve">eneración de proyecciones </w:t>
      </w:r>
      <w:r w:rsidRPr="003F665F">
        <w:t xml:space="preserve">y estimaciones </w:t>
      </w:r>
      <w:r w:rsidR="006E6F44" w:rsidRPr="003F665F">
        <w:t xml:space="preserve">financieras </w:t>
      </w:r>
      <w:r w:rsidRPr="003F665F">
        <w:t xml:space="preserve">para el seguimiento </w:t>
      </w:r>
      <w:r w:rsidR="00071596" w:rsidRPr="003F665F">
        <w:t xml:space="preserve">del recaudo por concesión, </w:t>
      </w:r>
      <w:r w:rsidR="006E6F44" w:rsidRPr="003F665F">
        <w:t>e</w:t>
      </w:r>
      <w:r w:rsidR="00071596" w:rsidRPr="003F665F">
        <w:t>l ingreso real</w:t>
      </w:r>
      <w:r w:rsidR="006E6F44" w:rsidRPr="003F665F">
        <w:t xml:space="preserve"> </w:t>
      </w:r>
      <w:r w:rsidR="00071596" w:rsidRPr="003F665F">
        <w:t>frente al esperado, a</w:t>
      </w:r>
      <w:r w:rsidR="006E6F44" w:rsidRPr="003F665F">
        <w:t>nálisis de riesgo, entre otros.</w:t>
      </w:r>
    </w:p>
    <w:p w14:paraId="49B7487D" w14:textId="77777777" w:rsidR="006E6F44" w:rsidRPr="008E5A71" w:rsidRDefault="006E6F44" w:rsidP="008E5A71">
      <w:pPr>
        <w:rPr>
          <w:rStyle w:val="Textoennegrita"/>
        </w:rPr>
      </w:pPr>
      <w:r w:rsidRPr="008E5A71">
        <w:rPr>
          <w:rStyle w:val="Textoennegrita"/>
        </w:rPr>
        <w:t>Propósitos académicos y de investigación</w:t>
      </w:r>
    </w:p>
    <w:p w14:paraId="0F7509A6" w14:textId="77777777" w:rsidR="006E6F44" w:rsidRPr="003F665F" w:rsidRDefault="006E6F44" w:rsidP="00A2310B">
      <w:pPr>
        <w:pStyle w:val="Prrafodelista"/>
        <w:numPr>
          <w:ilvl w:val="0"/>
          <w:numId w:val="14"/>
        </w:numPr>
      </w:pPr>
      <w:r w:rsidRPr="003F665F">
        <w:t>Estudios sobre el desempeño de la infraestructura vial en Colombia.</w:t>
      </w:r>
    </w:p>
    <w:p w14:paraId="17FFDD21" w14:textId="77777777" w:rsidR="006E6F44" w:rsidRPr="003F665F" w:rsidRDefault="006E6F44" w:rsidP="00A2310B">
      <w:pPr>
        <w:pStyle w:val="Prrafodelista"/>
        <w:numPr>
          <w:ilvl w:val="0"/>
          <w:numId w:val="14"/>
        </w:numPr>
      </w:pPr>
      <w:r w:rsidRPr="003F665F">
        <w:t>Realizar estudios de tráfico y modelos de transporte a nivel nacional.</w:t>
      </w:r>
    </w:p>
    <w:p w14:paraId="31ED6791" w14:textId="77777777" w:rsidR="006E6F44" w:rsidRPr="008E5A71" w:rsidRDefault="006E6F44" w:rsidP="008E5A71">
      <w:pPr>
        <w:rPr>
          <w:rStyle w:val="Textoennegrita"/>
        </w:rPr>
      </w:pPr>
      <w:r w:rsidRPr="008E5A71">
        <w:rPr>
          <w:rStyle w:val="Textoennegrita"/>
        </w:rPr>
        <w:t>Análisis sectorial y toma de decisiones empresariales</w:t>
      </w:r>
    </w:p>
    <w:p w14:paraId="65DD8D61" w14:textId="77777777" w:rsidR="006E6F44" w:rsidRDefault="006E6F44" w:rsidP="00A2310B">
      <w:pPr>
        <w:pStyle w:val="Prrafodelista"/>
        <w:numPr>
          <w:ilvl w:val="0"/>
          <w:numId w:val="15"/>
        </w:numPr>
      </w:pPr>
      <w:r w:rsidRPr="003F665F">
        <w:t>Estudios de riesgo y de factibilidad de proyect</w:t>
      </w:r>
      <w:r w:rsidR="00960CB5" w:rsidRPr="003F665F">
        <w:t xml:space="preserve">os para la generación de nuevos </w:t>
      </w:r>
      <w:r w:rsidRPr="003F665F">
        <w:t>proyectos.</w:t>
      </w:r>
    </w:p>
    <w:p w14:paraId="7F85AECE" w14:textId="77777777" w:rsidR="00DB6184" w:rsidRPr="00DB6184" w:rsidRDefault="000D2A55" w:rsidP="00A2310B">
      <w:pPr>
        <w:pStyle w:val="Prrafodelista"/>
        <w:numPr>
          <w:ilvl w:val="0"/>
          <w:numId w:val="15"/>
        </w:numPr>
      </w:pPr>
      <w:r w:rsidRPr="008E5A71">
        <w:rPr>
          <w:szCs w:val="24"/>
        </w:rPr>
        <w:t xml:space="preserve">Insumo para la generación de indicadores de tráfico vehicular </w:t>
      </w:r>
      <w:r w:rsidR="00DB6184" w:rsidRPr="008E5A71">
        <w:rPr>
          <w:szCs w:val="24"/>
        </w:rPr>
        <w:t>y como fuente de las estadísticas del sector transporte.</w:t>
      </w:r>
    </w:p>
    <w:p w14:paraId="02BB3AB0" w14:textId="77777777" w:rsidR="00DF2F9F" w:rsidRPr="008E5A71" w:rsidRDefault="00DF2F9F" w:rsidP="008E5A71">
      <w:pPr>
        <w:rPr>
          <w:rStyle w:val="Textoennegrita"/>
        </w:rPr>
      </w:pPr>
      <w:r w:rsidRPr="008E5A71">
        <w:rPr>
          <w:rStyle w:val="Textoennegrita"/>
        </w:rPr>
        <w:t>Formulación, control y seguimiento de políticas sectoriales</w:t>
      </w:r>
    </w:p>
    <w:p w14:paraId="68217A21" w14:textId="77777777" w:rsidR="00915C38" w:rsidRDefault="00915C38" w:rsidP="00A2310B">
      <w:pPr>
        <w:pStyle w:val="Prrafodelista"/>
        <w:numPr>
          <w:ilvl w:val="0"/>
          <w:numId w:val="16"/>
        </w:numPr>
      </w:pPr>
      <w:r w:rsidRPr="003F665F">
        <w:t xml:space="preserve">El tráfico y el recaudo en las carreteras concesionadas </w:t>
      </w:r>
      <w:r w:rsidR="007F7DC7" w:rsidRPr="003F665F">
        <w:t>es utilizado</w:t>
      </w:r>
      <w:r w:rsidRPr="003F665F">
        <w:t xml:space="preserve"> como fuente indispe</w:t>
      </w:r>
      <w:r w:rsidR="00DB6184">
        <w:t>nsable para el cálculo del PIB</w:t>
      </w:r>
      <w:r w:rsidR="00DB6184">
        <w:rPr>
          <w:rStyle w:val="Refdenotaalpie"/>
          <w:rFonts w:asciiTheme="majorHAnsi" w:hAnsiTheme="majorHAnsi"/>
          <w:szCs w:val="20"/>
        </w:rPr>
        <w:footnoteReference w:id="1"/>
      </w:r>
      <w:r w:rsidR="00DB6184">
        <w:t>.</w:t>
      </w:r>
    </w:p>
    <w:p w14:paraId="675743D0" w14:textId="77777777" w:rsidR="00DF2F9F" w:rsidRPr="003F665F" w:rsidRDefault="00DF2F9F" w:rsidP="00A2310B">
      <w:pPr>
        <w:pStyle w:val="Prrafodelista"/>
        <w:numPr>
          <w:ilvl w:val="0"/>
          <w:numId w:val="16"/>
        </w:numPr>
      </w:pPr>
      <w:r w:rsidRPr="003F665F">
        <w:t>Las</w:t>
      </w:r>
      <w:r w:rsidR="00ED33AF" w:rsidRPr="003F665F">
        <w:t xml:space="preserve"> concesiones poseen el mayor trá</w:t>
      </w:r>
      <w:r w:rsidRPr="003F665F">
        <w:t>fi</w:t>
      </w:r>
      <w:r w:rsidR="00ED33AF" w:rsidRPr="003F665F">
        <w:t>co de la red vial, s</w:t>
      </w:r>
      <w:r w:rsidRPr="003F665F">
        <w:t>on los corredores estratégicos de comercio exterior</w:t>
      </w:r>
      <w:r w:rsidR="00ED33AF" w:rsidRPr="003F665F">
        <w:t xml:space="preserve"> y </w:t>
      </w:r>
      <w:r w:rsidRPr="003F665F">
        <w:t xml:space="preserve">permiten visualizar el movimiento de carga y de pasajeros </w:t>
      </w:r>
      <w:r w:rsidR="00ED33AF" w:rsidRPr="003F665F">
        <w:t>(según la clasificación de las categorías vehiculares).</w:t>
      </w:r>
    </w:p>
    <w:p w14:paraId="307E7CDC" w14:textId="77777777" w:rsidR="005D6101" w:rsidRPr="008E5A71" w:rsidRDefault="005D6101" w:rsidP="008E5A71">
      <w:pPr>
        <w:pStyle w:val="Ttulo3"/>
      </w:pPr>
      <w:bookmarkStart w:id="8" w:name="_Toc432770889"/>
      <w:r w:rsidRPr="008E5A71">
        <w:t>2.1.2. Objetivos</w:t>
      </w:r>
      <w:bookmarkEnd w:id="8"/>
      <w:r w:rsidRPr="008E5A71">
        <w:t xml:space="preserve"> </w:t>
      </w:r>
    </w:p>
    <w:p w14:paraId="3CD38000" w14:textId="3970FE8C" w:rsidR="00FC06A2" w:rsidRPr="008E5A71" w:rsidRDefault="00A71384" w:rsidP="00B56717">
      <w:pPr>
        <w:rPr>
          <w:rStyle w:val="Textoennegrita"/>
        </w:rPr>
      </w:pPr>
      <w:r w:rsidRPr="008E5A71">
        <w:rPr>
          <w:rStyle w:val="Textoennegrita"/>
        </w:rPr>
        <w:t xml:space="preserve">Objetivo </w:t>
      </w:r>
      <w:r w:rsidR="00FC06A2" w:rsidRPr="008E5A71">
        <w:rPr>
          <w:rStyle w:val="Textoennegrita"/>
        </w:rPr>
        <w:t>General</w:t>
      </w:r>
    </w:p>
    <w:p w14:paraId="18E257BE" w14:textId="77777777" w:rsidR="00A067CB" w:rsidRDefault="00CD4D8F" w:rsidP="008E5A71">
      <w:r w:rsidRPr="009A1760">
        <w:t xml:space="preserve">Obtener información periódica sobre el tráfico y recaudo de la Red </w:t>
      </w:r>
      <w:r w:rsidR="0060106C" w:rsidRPr="009A1760">
        <w:t>Vial Nacional C</w:t>
      </w:r>
      <w:r w:rsidRPr="009A1760">
        <w:t>oncesionada</w:t>
      </w:r>
      <w:r w:rsidR="0060106C" w:rsidRPr="009A1760">
        <w:t xml:space="preserve"> en Colombia</w:t>
      </w:r>
      <w:r w:rsidR="009A1760">
        <w:t>,</w:t>
      </w:r>
      <w:r w:rsidR="00A067CB" w:rsidRPr="009A1760">
        <w:t xml:space="preserve"> </w:t>
      </w:r>
      <w:r w:rsidR="0060106C" w:rsidRPr="009A1760">
        <w:t>a través de los registros administrativos</w:t>
      </w:r>
      <w:r w:rsidR="00A067CB" w:rsidRPr="009A1760">
        <w:t xml:space="preserve"> suministrados por cada una de las concesiones.</w:t>
      </w:r>
    </w:p>
    <w:p w14:paraId="26963CBF" w14:textId="77777777" w:rsidR="00FC06A2" w:rsidRPr="008E5A71" w:rsidRDefault="00FC06A2" w:rsidP="00B56717">
      <w:pPr>
        <w:rPr>
          <w:rStyle w:val="Textoennegrita"/>
        </w:rPr>
      </w:pPr>
      <w:r w:rsidRPr="008E5A71">
        <w:rPr>
          <w:rStyle w:val="Textoennegrita"/>
        </w:rPr>
        <w:t>Específicos</w:t>
      </w:r>
    </w:p>
    <w:p w14:paraId="6CA52F1F" w14:textId="77777777" w:rsidR="00CD4D8F" w:rsidRPr="008E5A71" w:rsidRDefault="00CD4D8F" w:rsidP="00A2310B">
      <w:pPr>
        <w:pStyle w:val="Prrafodelista"/>
        <w:numPr>
          <w:ilvl w:val="0"/>
          <w:numId w:val="17"/>
        </w:numPr>
        <w:rPr>
          <w:b/>
        </w:rPr>
      </w:pPr>
      <w:r w:rsidRPr="0060106C">
        <w:t xml:space="preserve">Recolectar y producir información sobre el volumen de tráfico para </w:t>
      </w:r>
      <w:r w:rsidR="0060106C" w:rsidRPr="0060106C">
        <w:t xml:space="preserve">cada una de </w:t>
      </w:r>
      <w:r w:rsidRPr="0060106C">
        <w:t xml:space="preserve">las concesiones </w:t>
      </w:r>
      <w:r w:rsidR="0060106C">
        <w:t xml:space="preserve">viales </w:t>
      </w:r>
      <w:r w:rsidR="0060106C" w:rsidRPr="000121DE">
        <w:t>a cargo de la ANI</w:t>
      </w:r>
      <w:r w:rsidR="0060106C">
        <w:t xml:space="preserve">, </w:t>
      </w:r>
      <w:r w:rsidR="00726C39" w:rsidRPr="0060106C">
        <w:t>según</w:t>
      </w:r>
      <w:r w:rsidRPr="0060106C">
        <w:t xml:space="preserve"> </w:t>
      </w:r>
      <w:r w:rsidR="0060106C" w:rsidRPr="0060106C">
        <w:t>categoría y</w:t>
      </w:r>
      <w:r w:rsidRPr="0060106C">
        <w:t xml:space="preserve"> estación </w:t>
      </w:r>
      <w:r w:rsidR="0060106C">
        <w:t>de peaje.</w:t>
      </w:r>
    </w:p>
    <w:p w14:paraId="180D99E5" w14:textId="77777777" w:rsidR="00FE771C" w:rsidRPr="0060106C" w:rsidRDefault="00CD4D8F" w:rsidP="00A2310B">
      <w:pPr>
        <w:pStyle w:val="Prrafodelista"/>
        <w:numPr>
          <w:ilvl w:val="0"/>
          <w:numId w:val="17"/>
        </w:numPr>
      </w:pPr>
      <w:r w:rsidRPr="0060106C">
        <w:t xml:space="preserve">Registrar el nivel de recaudo </w:t>
      </w:r>
      <w:r w:rsidR="0060106C" w:rsidRPr="0060106C">
        <w:t>para cada una de las concesiones viales a cargo de la ANI, según categoría y estación de peaje</w:t>
      </w:r>
      <w:r w:rsidRPr="0060106C">
        <w:t xml:space="preserve">. </w:t>
      </w:r>
    </w:p>
    <w:p w14:paraId="5CD5B3BE" w14:textId="649CB445" w:rsidR="00FE771C" w:rsidRPr="00726C39" w:rsidRDefault="0060106C" w:rsidP="00A2310B">
      <w:pPr>
        <w:pStyle w:val="Prrafodelista"/>
        <w:numPr>
          <w:ilvl w:val="0"/>
          <w:numId w:val="17"/>
        </w:numPr>
      </w:pPr>
      <w:r>
        <w:lastRenderedPageBreak/>
        <w:t xml:space="preserve">Difundir la </w:t>
      </w:r>
      <w:r w:rsidR="00726C39" w:rsidRPr="00726C39">
        <w:t xml:space="preserve">información estadística </w:t>
      </w:r>
      <w:r w:rsidR="00A067CB">
        <w:t>a los usuarios teniendo en cuenta</w:t>
      </w:r>
      <w:r>
        <w:t xml:space="preserve"> criterios de calidad y oportunidad.</w:t>
      </w:r>
    </w:p>
    <w:p w14:paraId="0D5D59CA" w14:textId="3DF69FDA" w:rsidR="00A52F10" w:rsidRPr="00ED4BAA" w:rsidRDefault="00937C4A" w:rsidP="008E5A71">
      <w:pPr>
        <w:pStyle w:val="Ttulo3"/>
      </w:pPr>
      <w:bookmarkStart w:id="9" w:name="_Toc432770890"/>
      <w:r w:rsidRPr="00ED4BAA">
        <w:t>2.1.3. Alcance</w:t>
      </w:r>
      <w:bookmarkEnd w:id="9"/>
    </w:p>
    <w:p w14:paraId="2E14DA81" w14:textId="77777777" w:rsidR="00562B87" w:rsidRPr="00307A31" w:rsidRDefault="00562B87" w:rsidP="00E2462F">
      <w:r w:rsidRPr="009A1760">
        <w:t xml:space="preserve">La operación estadística </w:t>
      </w:r>
      <w:r w:rsidR="00726C39" w:rsidRPr="009A1760">
        <w:t xml:space="preserve">basada en el registro administrativo </w:t>
      </w:r>
      <w:r w:rsidRPr="009A1760">
        <w:t xml:space="preserve">tiene como alcance la producción estadística mensual de información de tráfico y recaudo </w:t>
      </w:r>
      <w:r w:rsidR="00A067CB" w:rsidRPr="009A1760">
        <w:t>de la Red Vial Nacional Concesionada</w:t>
      </w:r>
      <w:r w:rsidRPr="009A1760">
        <w:t xml:space="preserve">, discriminado por categoría y estación de peaje, siendo información que </w:t>
      </w:r>
      <w:r w:rsidR="00F41293" w:rsidRPr="009A1760">
        <w:t>permite</w:t>
      </w:r>
      <w:r w:rsidR="00F41293">
        <w:t xml:space="preserve"> </w:t>
      </w:r>
      <w:r w:rsidR="00565D50">
        <w:t xml:space="preserve">monitorear la tendencia del volumen de tráfico por carreteras, </w:t>
      </w:r>
      <w:r w:rsidR="00307A31">
        <w:t>analizar el crecimiento de la red vial, el crecimiento de la movilización de carga y el impacto en el desarrollo regional y comercial del país.</w:t>
      </w:r>
    </w:p>
    <w:p w14:paraId="710F54B6" w14:textId="43A241CE" w:rsidR="00562B87" w:rsidRPr="00307A31" w:rsidRDefault="00562B87" w:rsidP="00E2462F">
      <w:r w:rsidRPr="00307A31">
        <w:t xml:space="preserve">La ANI administra </w:t>
      </w:r>
      <w:r w:rsidR="00484D3E">
        <w:rPr>
          <w:rFonts w:cs="Calibri"/>
          <w:color w:val="000000"/>
        </w:rPr>
        <w:t>5.238</w:t>
      </w:r>
      <w:r w:rsidR="00F731B3" w:rsidRPr="00307A31">
        <w:t xml:space="preserve"> kilómetros </w:t>
      </w:r>
      <w:r w:rsidRPr="00307A31">
        <w:t xml:space="preserve">de vías concesionadas y el resto de las vías </w:t>
      </w:r>
      <w:r w:rsidR="00F731B3" w:rsidRPr="00307A31">
        <w:t xml:space="preserve">nacionales son administradas por </w:t>
      </w:r>
      <w:r w:rsidRPr="00307A31">
        <w:t>INVIAS. Por lo tanto, la ANI sol</w:t>
      </w:r>
      <w:r w:rsidR="00565D50">
        <w:t>o cuenta con información del trá</w:t>
      </w:r>
      <w:r w:rsidRPr="00307A31">
        <w:t xml:space="preserve">fico y recaudo de las concesiones viales </w:t>
      </w:r>
      <w:r w:rsidR="00484D3E">
        <w:t>correspondientes a 24 concesiones y 88</w:t>
      </w:r>
      <w:r w:rsidR="00726C39">
        <w:t xml:space="preserve"> estaciones de peaje.</w:t>
      </w:r>
    </w:p>
    <w:p w14:paraId="33962FD9" w14:textId="5DCB80DB" w:rsidR="002E69E6" w:rsidRPr="008E5A71" w:rsidRDefault="00E273BE" w:rsidP="00B56717">
      <w:pPr>
        <w:pStyle w:val="Default"/>
        <w:spacing w:line="276" w:lineRule="auto"/>
        <w:jc w:val="center"/>
        <w:rPr>
          <w:rFonts w:asciiTheme="minorHAnsi" w:hAnsiTheme="minorHAnsi" w:cstheme="minorHAnsi"/>
          <w:b/>
          <w:bCs/>
        </w:rPr>
      </w:pPr>
      <w:r w:rsidRPr="008E5A71">
        <w:rPr>
          <w:rFonts w:asciiTheme="minorHAnsi" w:hAnsiTheme="minorHAnsi" w:cstheme="minorHAnsi"/>
          <w:b/>
        </w:rPr>
        <w:t>Grafico 1</w:t>
      </w:r>
      <w:r w:rsidR="002E69E6" w:rsidRPr="008E5A71">
        <w:rPr>
          <w:rFonts w:asciiTheme="minorHAnsi" w:hAnsiTheme="minorHAnsi" w:cstheme="minorHAnsi"/>
          <w:b/>
        </w:rPr>
        <w:t xml:space="preserve">. </w:t>
      </w:r>
      <w:r w:rsidR="002E69E6" w:rsidRPr="008E5A71">
        <w:rPr>
          <w:rFonts w:asciiTheme="minorHAnsi" w:hAnsiTheme="minorHAnsi" w:cstheme="minorHAnsi"/>
          <w:b/>
          <w:bCs/>
        </w:rPr>
        <w:t xml:space="preserve">Clasificación funcional y administrativa de la </w:t>
      </w:r>
      <w:r w:rsidR="00C1031E" w:rsidRPr="008E5A71">
        <w:rPr>
          <w:rFonts w:asciiTheme="minorHAnsi" w:hAnsiTheme="minorHAnsi" w:cstheme="minorHAnsi"/>
          <w:b/>
          <w:bCs/>
        </w:rPr>
        <w:t>red vial</w:t>
      </w:r>
      <w:r w:rsidR="002E69E6" w:rsidRPr="008E5A71">
        <w:rPr>
          <w:rFonts w:asciiTheme="minorHAnsi" w:hAnsiTheme="minorHAnsi" w:cstheme="minorHAnsi"/>
          <w:b/>
          <w:bCs/>
        </w:rPr>
        <w:t xml:space="preserve"> nacional</w:t>
      </w:r>
    </w:p>
    <w:p w14:paraId="634CC074" w14:textId="77777777" w:rsidR="008E5A71" w:rsidRDefault="002E69E6" w:rsidP="008E5A71">
      <w:pPr>
        <w:pStyle w:val="Default"/>
        <w:spacing w:line="276" w:lineRule="auto"/>
        <w:jc w:val="center"/>
        <w:rPr>
          <w:rFonts w:asciiTheme="majorHAnsi" w:hAnsiTheme="majorHAnsi"/>
          <w:b/>
          <w:sz w:val="28"/>
          <w:szCs w:val="20"/>
        </w:rPr>
      </w:pPr>
      <w:r>
        <w:rPr>
          <w:rFonts w:asciiTheme="majorHAnsi" w:hAnsiTheme="majorHAnsi"/>
          <w:noProof/>
          <w:color w:val="auto"/>
          <w:sz w:val="23"/>
          <w:szCs w:val="23"/>
          <w:lang w:eastAsia="es-CO"/>
        </w:rPr>
        <w:drawing>
          <wp:inline distT="0" distB="0" distL="0" distR="0" wp14:anchorId="3DDE74E3" wp14:editId="463EE2CF">
            <wp:extent cx="4800483" cy="3561907"/>
            <wp:effectExtent l="0" t="0" r="635"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9809" cy="3568827"/>
                    </a:xfrm>
                    <a:prstGeom prst="rect">
                      <a:avLst/>
                    </a:prstGeom>
                    <a:noFill/>
                  </pic:spPr>
                </pic:pic>
              </a:graphicData>
            </a:graphic>
          </wp:inline>
        </w:drawing>
      </w:r>
    </w:p>
    <w:p w14:paraId="6E9BBA80" w14:textId="7387DB57" w:rsidR="005D6101" w:rsidRPr="00F02F42" w:rsidRDefault="005D6101" w:rsidP="008E5A71">
      <w:pPr>
        <w:pStyle w:val="Ttulo3"/>
      </w:pPr>
      <w:bookmarkStart w:id="10" w:name="_Toc432770891"/>
      <w:r w:rsidRPr="00F02F42">
        <w:t>2.1.4. Marco de referencia: conceptual, legal, referentes nacionales e internacionales</w:t>
      </w:r>
      <w:bookmarkEnd w:id="10"/>
    </w:p>
    <w:p w14:paraId="7392C5B7" w14:textId="77777777" w:rsidR="00D95BB3" w:rsidRPr="008E5A71" w:rsidRDefault="00D95BB3" w:rsidP="00A2310B">
      <w:pPr>
        <w:pStyle w:val="Default"/>
        <w:numPr>
          <w:ilvl w:val="0"/>
          <w:numId w:val="1"/>
        </w:numPr>
        <w:spacing w:line="276" w:lineRule="auto"/>
        <w:rPr>
          <w:rStyle w:val="Textoennegrita"/>
        </w:rPr>
      </w:pPr>
      <w:r w:rsidRPr="008E5A71">
        <w:rPr>
          <w:rStyle w:val="Textoennegrita"/>
        </w:rPr>
        <w:t>Marco conceptual</w:t>
      </w:r>
    </w:p>
    <w:p w14:paraId="598B0F62" w14:textId="080793A7" w:rsidR="000412E1" w:rsidRPr="008E5A71" w:rsidRDefault="009A6904" w:rsidP="00E2462F">
      <w:r w:rsidRPr="008E5A71">
        <w:t xml:space="preserve">De acuerdo con la Organización para la Cooperación y el Desarrollo Económico </w:t>
      </w:r>
      <w:r w:rsidR="00C1031E" w:rsidRPr="008E5A71">
        <w:t>- OCDE</w:t>
      </w:r>
      <w:r w:rsidRPr="008E5A71">
        <w:t xml:space="preserve">, una Asociación Público Privada </w:t>
      </w:r>
      <w:r w:rsidR="00EC049F" w:rsidRPr="008E5A71">
        <w:t>consiste en un acuerdo entre el gobierno de un país y diversos socios privados</w:t>
      </w:r>
      <w:r w:rsidR="006B21FD" w:rsidRPr="008E5A71">
        <w:t xml:space="preserve">, </w:t>
      </w:r>
      <w:r w:rsidR="00C9727F" w:rsidRPr="008E5A71">
        <w:t xml:space="preserve">en el cual están alineados tanto los objetivos de </w:t>
      </w:r>
      <w:r w:rsidR="006B21FD" w:rsidRPr="008E5A71">
        <w:t>provisión de</w:t>
      </w:r>
      <w:r w:rsidR="00EC049F" w:rsidRPr="008E5A71">
        <w:t xml:space="preserve"> </w:t>
      </w:r>
      <w:r w:rsidR="006038CF" w:rsidRPr="008E5A71">
        <w:t>un servicio</w:t>
      </w:r>
      <w:r w:rsidR="00C9727F" w:rsidRPr="008E5A71">
        <w:t xml:space="preserve"> y la </w:t>
      </w:r>
      <w:r w:rsidR="00C9727F" w:rsidRPr="008E5A71">
        <w:lastRenderedPageBreak/>
        <w:t>obtención de utilidad al sector privado</w:t>
      </w:r>
      <w:r w:rsidR="000412E1" w:rsidRPr="008E5A71">
        <w:t>, dependiendo la efectividad de la correcta asignación de riesgo al privado</w:t>
      </w:r>
      <w:r w:rsidR="004C1C24" w:rsidRPr="008E5A71">
        <w:t xml:space="preserve"> </w:t>
      </w:r>
      <w:sdt>
        <w:sdtPr>
          <w:id w:val="-1672639815"/>
          <w:citation/>
        </w:sdtPr>
        <w:sdtEndPr/>
        <w:sdtContent>
          <w:r w:rsidR="000A7905" w:rsidRPr="008E5A71">
            <w:fldChar w:fldCharType="begin"/>
          </w:r>
          <w:r w:rsidR="004C1C24" w:rsidRPr="008E5A71">
            <w:instrText xml:space="preserve"> CITATION OCD10 \l 9226 </w:instrText>
          </w:r>
          <w:r w:rsidR="000A7905" w:rsidRPr="008E5A71">
            <w:fldChar w:fldCharType="separate"/>
          </w:r>
          <w:r w:rsidR="00287ADC">
            <w:rPr>
              <w:noProof/>
            </w:rPr>
            <w:t>(OCDE, 2010)</w:t>
          </w:r>
          <w:r w:rsidR="000A7905" w:rsidRPr="008E5A71">
            <w:fldChar w:fldCharType="end"/>
          </w:r>
        </w:sdtContent>
      </w:sdt>
      <w:r w:rsidR="004C1C24" w:rsidRPr="008E5A71">
        <w:t>.</w:t>
      </w:r>
    </w:p>
    <w:p w14:paraId="37486399" w14:textId="4636DC38" w:rsidR="009650AF" w:rsidRPr="008E5A71" w:rsidRDefault="00C9727F" w:rsidP="00E2462F">
      <w:r w:rsidRPr="008E5A71">
        <w:t xml:space="preserve"> </w:t>
      </w:r>
      <w:r w:rsidR="00C66AED" w:rsidRPr="008E5A71">
        <w:t xml:space="preserve">El proceso de promoción de la participación del sector privado en la prestación de servicios de infraestructura inicia en Colombia a </w:t>
      </w:r>
      <w:r w:rsidR="00476F79" w:rsidRPr="008E5A71">
        <w:t>finales</w:t>
      </w:r>
      <w:r w:rsidR="00C66AED" w:rsidRPr="008E5A71">
        <w:t xml:space="preserve"> de los años </w:t>
      </w:r>
      <w:r w:rsidR="00476F79" w:rsidRPr="008E5A71">
        <w:t>ochenta</w:t>
      </w:r>
      <w:r w:rsidR="00C66AED" w:rsidRPr="008E5A71">
        <w:t xml:space="preserve">, </w:t>
      </w:r>
      <w:r w:rsidR="00483428" w:rsidRPr="008E5A71">
        <w:t xml:space="preserve">con la incorporación </w:t>
      </w:r>
      <w:r w:rsidR="00D24863" w:rsidRPr="008E5A71">
        <w:t>del sector</w:t>
      </w:r>
      <w:r w:rsidR="00483428" w:rsidRPr="008E5A71">
        <w:t xml:space="preserve"> en el desarrollo de infraestructura pública del país</w:t>
      </w:r>
      <w:r w:rsidR="00D24863" w:rsidRPr="008E5A71">
        <w:t xml:space="preserve"> </w:t>
      </w:r>
      <w:r w:rsidR="00483428" w:rsidRPr="008E5A71">
        <w:t xml:space="preserve">particularmente por medio de concesiones de transporte, </w:t>
      </w:r>
      <w:r w:rsidR="00A60567" w:rsidRPr="008E5A71">
        <w:t xml:space="preserve">con el fin de contar con </w:t>
      </w:r>
      <w:r w:rsidR="00396C5B" w:rsidRPr="008E5A71">
        <w:t xml:space="preserve">una mejora en la calidad de la infraestructura física que garantice mayores niveles </w:t>
      </w:r>
      <w:r w:rsidR="00C1031E" w:rsidRPr="008E5A71">
        <w:t>de competitividad</w:t>
      </w:r>
      <w:r w:rsidR="00396C5B" w:rsidRPr="008E5A71">
        <w:t xml:space="preserve"> e inserción en el comercio internacional.</w:t>
      </w:r>
    </w:p>
    <w:p w14:paraId="7B961249" w14:textId="77777777" w:rsidR="008A6822" w:rsidRPr="008E5A71" w:rsidRDefault="00D95BB3" w:rsidP="00E2462F">
      <w:r w:rsidRPr="008E5A71">
        <w:t>De acuerdo con la Ley 80 de 1993 se define el contrato de concesión como un contrato autónomo que tiene como objetivo “la construcción, explotación o cons</w:t>
      </w:r>
      <w:r w:rsidR="003221C4" w:rsidRPr="008E5A71">
        <w:t xml:space="preserve">ervación total o parcial de una </w:t>
      </w:r>
      <w:r w:rsidRPr="008E5A71">
        <w:t>obra o bien destinados al servicio o uso público</w:t>
      </w:r>
      <w:r w:rsidR="003221C4" w:rsidRPr="008E5A71">
        <w:t>”</w:t>
      </w:r>
      <w:r w:rsidRPr="008E5A71">
        <w:t>.</w:t>
      </w:r>
      <w:r w:rsidR="00054657" w:rsidRPr="008E5A71">
        <w:t xml:space="preserve"> </w:t>
      </w:r>
      <w:r w:rsidR="008A6822" w:rsidRPr="008E5A71">
        <w:t xml:space="preserve">Esta modalidad de contratos brinda la posibilidad de ceder la prestación de un servicio </w:t>
      </w:r>
      <w:r w:rsidR="00BD521A" w:rsidRPr="008E5A71">
        <w:t xml:space="preserve">público </w:t>
      </w:r>
      <w:r w:rsidR="008A6822" w:rsidRPr="008E5A71">
        <w:t>por parte del Estado, a un particular llamado concesionario</w:t>
      </w:r>
      <w:r w:rsidR="00054657" w:rsidRPr="008E5A71">
        <w:t>,</w:t>
      </w:r>
      <w:r w:rsidR="008A6822" w:rsidRPr="008E5A71">
        <w:t xml:space="preserve"> </w:t>
      </w:r>
      <w:r w:rsidR="00054657" w:rsidRPr="008E5A71">
        <w:t xml:space="preserve">contando con un incentivo económico, </w:t>
      </w:r>
      <w:r w:rsidR="00BD521A" w:rsidRPr="008E5A71">
        <w:t>bajo el seguimiento y super</w:t>
      </w:r>
      <w:r w:rsidR="00054657" w:rsidRPr="008E5A71">
        <w:t xml:space="preserve">visión de la entidad concedente </w:t>
      </w:r>
      <w:sdt>
        <w:sdtPr>
          <w:id w:val="1401787608"/>
          <w:citation/>
        </w:sdtPr>
        <w:sdtEndPr/>
        <w:sdtContent>
          <w:r w:rsidR="000A7905" w:rsidRPr="008E5A71">
            <w:fldChar w:fldCharType="begin"/>
          </w:r>
          <w:r w:rsidR="00054657" w:rsidRPr="008E5A71">
            <w:instrText xml:space="preserve"> CITATION Dep06 \l 9226 </w:instrText>
          </w:r>
          <w:r w:rsidR="000A7905" w:rsidRPr="008E5A71">
            <w:fldChar w:fldCharType="separate"/>
          </w:r>
          <w:r w:rsidR="00287ADC">
            <w:rPr>
              <w:noProof/>
            </w:rPr>
            <w:t>(Departamento Nacional de Planeación, 2006)</w:t>
          </w:r>
          <w:r w:rsidR="000A7905" w:rsidRPr="008E5A71">
            <w:fldChar w:fldCharType="end"/>
          </w:r>
        </w:sdtContent>
      </w:sdt>
      <w:r w:rsidR="00054657" w:rsidRPr="008E5A71">
        <w:t>.</w:t>
      </w:r>
    </w:p>
    <w:p w14:paraId="3F6881AF" w14:textId="65A7DAF5" w:rsidR="00E412C6" w:rsidRPr="008E5A71" w:rsidRDefault="00DA448A" w:rsidP="00E2462F">
      <w:r w:rsidRPr="008E5A71">
        <w:t>En Colombia, l</w:t>
      </w:r>
      <w:r w:rsidR="00D766F7" w:rsidRPr="008E5A71">
        <w:t xml:space="preserve">os modelos de concesión </w:t>
      </w:r>
      <w:r w:rsidR="00D15C92" w:rsidRPr="008E5A71">
        <w:t xml:space="preserve">para infraestructura vial, </w:t>
      </w:r>
      <w:r w:rsidR="00C24515" w:rsidRPr="008E5A71">
        <w:t>han variado en el tiempo,</w:t>
      </w:r>
      <w:r w:rsidRPr="008E5A71">
        <w:t xml:space="preserve"> </w:t>
      </w:r>
      <w:r w:rsidR="00C24515" w:rsidRPr="008E5A71">
        <w:t>l</w:t>
      </w:r>
      <w:r w:rsidRPr="008E5A71">
        <w:t xml:space="preserve">os modelos de primera generación (1992-1994), permitieron establecer </w:t>
      </w:r>
      <w:r w:rsidR="00E412C6" w:rsidRPr="008E5A71">
        <w:t>los lineamientos para las concesiones viales de acuerdo con los desafíos de la globalización y apertura económica</w:t>
      </w:r>
      <w:r w:rsidR="009A1760" w:rsidRPr="008E5A71">
        <w:t>.</w:t>
      </w:r>
      <w:r w:rsidR="00C24515" w:rsidRPr="008E5A71">
        <w:t xml:space="preserve"> </w:t>
      </w:r>
      <w:r w:rsidR="00F45608" w:rsidRPr="008E5A71">
        <w:t>Para la s</w:t>
      </w:r>
      <w:r w:rsidR="00E412C6" w:rsidRPr="008E5A71">
        <w:t>egunda Generación de Concesiones (1995-1999) se generó una mayor redistribución de los ingresos y rigurosidad en los estudios y diseños con el fortalecimiento de los estudios de tráfico, de igual forma se establecieron plazos máximos para la adquisición de predios y licencias ambientales y se r</w:t>
      </w:r>
      <w:r w:rsidR="00C1031E" w:rsidRPr="008E5A71">
        <w:t>ealizó un mejor presupuesto</w:t>
      </w:r>
      <w:r w:rsidR="00E412C6" w:rsidRPr="008E5A71">
        <w:t xml:space="preserve"> en vigencias futuras de acuerdo con la probabilidad de ocurrencia del riesgo y según lo montos a pagar de manera líquida </w:t>
      </w:r>
      <w:sdt>
        <w:sdtPr>
          <w:id w:val="-1014297185"/>
          <w:citation/>
        </w:sdtPr>
        <w:sdtEndPr/>
        <w:sdtContent>
          <w:r w:rsidR="000A7905" w:rsidRPr="008E5A71">
            <w:fldChar w:fldCharType="begin"/>
          </w:r>
          <w:r w:rsidR="00E412C6" w:rsidRPr="008E5A71">
            <w:instrText xml:space="preserve"> CITATION Pér99 \l 9226 </w:instrText>
          </w:r>
          <w:r w:rsidR="000A7905" w:rsidRPr="008E5A71">
            <w:fldChar w:fldCharType="separate"/>
          </w:r>
          <w:r w:rsidR="00287ADC">
            <w:rPr>
              <w:noProof/>
            </w:rPr>
            <w:t>(Pérez &amp; Yanovich, 1999)</w:t>
          </w:r>
          <w:r w:rsidR="000A7905" w:rsidRPr="008E5A71">
            <w:fldChar w:fldCharType="end"/>
          </w:r>
        </w:sdtContent>
      </w:sdt>
      <w:r w:rsidR="00A52436" w:rsidRPr="008E5A71">
        <w:t>.</w:t>
      </w:r>
    </w:p>
    <w:p w14:paraId="72909984" w14:textId="0A362D0D" w:rsidR="00DC6E50" w:rsidRPr="00E2462F" w:rsidRDefault="005964A3" w:rsidP="00E2462F">
      <w:r w:rsidRPr="00E2462F">
        <w:t>En l</w:t>
      </w:r>
      <w:r w:rsidR="00A52436" w:rsidRPr="00E2462F">
        <w:t>a Tercera Generación (2000</w:t>
      </w:r>
      <w:r w:rsidR="00C1031E" w:rsidRPr="00E2462F">
        <w:t>- )</w:t>
      </w:r>
      <w:r w:rsidR="00A52436" w:rsidRPr="00E2462F">
        <w:t xml:space="preserve"> </w:t>
      </w:r>
      <w:r w:rsidR="00F60DE1" w:rsidRPr="00E2462F">
        <w:t>f</w:t>
      </w:r>
      <w:r w:rsidR="00342007" w:rsidRPr="00E2462F">
        <w:t>ueron p</w:t>
      </w:r>
      <w:r w:rsidR="004F63F9" w:rsidRPr="00E2462F">
        <w:t xml:space="preserve">riorizados para atender </w:t>
      </w:r>
      <w:r w:rsidR="00342007" w:rsidRPr="00E2462F">
        <w:t>los corredores viales que conectan los</w:t>
      </w:r>
      <w:r w:rsidR="004F63F9" w:rsidRPr="00E2462F">
        <w:t xml:space="preserve"> centros productivos con </w:t>
      </w:r>
      <w:r w:rsidR="00342007" w:rsidRPr="00E2462F">
        <w:t xml:space="preserve">los </w:t>
      </w:r>
      <w:r w:rsidR="004F63F9" w:rsidRPr="00E2462F">
        <w:t>puertos</w:t>
      </w:r>
      <w:r w:rsidR="00342007" w:rsidRPr="00E2462F">
        <w:t>,</w:t>
      </w:r>
      <w:r w:rsidR="00BB662D" w:rsidRPr="00E2462F">
        <w:t xml:space="preserve"> de manera que </w:t>
      </w:r>
      <w:r w:rsidR="00342007" w:rsidRPr="00E2462F">
        <w:t>e</w:t>
      </w:r>
      <w:r w:rsidR="004F63F9" w:rsidRPr="00E2462F">
        <w:t xml:space="preserve">l desarrollo de la infraestructura </w:t>
      </w:r>
      <w:r w:rsidR="00342007" w:rsidRPr="00E2462F">
        <w:t>estaba</w:t>
      </w:r>
      <w:r w:rsidR="004F63F9" w:rsidRPr="00E2462F">
        <w:t xml:space="preserve"> armonizado con el crecimiento de la demanda, a través de indicadores de nivel de servicio. </w:t>
      </w:r>
      <w:r w:rsidR="009B473B" w:rsidRPr="00E2462F">
        <w:t>Finalmente, e</w:t>
      </w:r>
      <w:r w:rsidR="00683867" w:rsidRPr="00E2462F">
        <w:t xml:space="preserve">l Programa de </w:t>
      </w:r>
      <w:r w:rsidRPr="00E2462F">
        <w:t xml:space="preserve">Cuarta generación, </w:t>
      </w:r>
      <w:r w:rsidR="00683867" w:rsidRPr="00E2462F">
        <w:t xml:space="preserve">permitirá al país desarrollarse aceleradamente y ser más competitivo para enfrentar los retos del comercio global, generando más empleos y entregando a los colombianos vías de primera </w:t>
      </w:r>
      <w:r w:rsidR="00DC6E50" w:rsidRPr="00E2462F">
        <w:t>calidad al final de ésta década</w:t>
      </w:r>
      <w:r w:rsidR="00064EB6" w:rsidRPr="00E2462F">
        <w:t>, siendo así</w:t>
      </w:r>
      <w:r w:rsidR="00DC6E50" w:rsidRPr="00E2462F">
        <w:t xml:space="preserve"> que para el 2018 el país contará con el doble de vías concesionadas, </w:t>
      </w:r>
      <w:r w:rsidR="00064EB6" w:rsidRPr="00E2462F">
        <w:t xml:space="preserve">es decir, </w:t>
      </w:r>
      <w:r w:rsidR="00DC6E50" w:rsidRPr="00E2462F">
        <w:t>alrededor de 11.000 km.</w:t>
      </w:r>
    </w:p>
    <w:p w14:paraId="2D820C37" w14:textId="4F1B4EB8" w:rsidR="00C66AED" w:rsidRPr="00E2462F" w:rsidRDefault="00C66AED" w:rsidP="00E2462F">
      <w:pPr>
        <w:pBdr>
          <w:top w:val="single" w:sz="4" w:space="1" w:color="auto"/>
          <w:left w:val="single" w:sz="4" w:space="4" w:color="auto"/>
          <w:bottom w:val="single" w:sz="4" w:space="1" w:color="auto"/>
          <w:right w:val="single" w:sz="4" w:space="4" w:color="auto"/>
        </w:pBdr>
        <w:rPr>
          <w:rFonts w:cstheme="minorHAnsi"/>
        </w:rPr>
      </w:pPr>
      <w:r w:rsidRPr="00E2462F">
        <w:rPr>
          <w:rFonts w:cstheme="minorHAnsi"/>
          <w:b/>
        </w:rPr>
        <w:t>Contrato de Concesión:</w:t>
      </w:r>
      <w:r w:rsidRPr="00E2462F">
        <w:rPr>
          <w:rFonts w:cstheme="minorHAnsi"/>
        </w:rPr>
        <w:t xml:space="preserve"> Tiene por objeto otorgar a una persona (Natural </w:t>
      </w:r>
      <w:r w:rsidR="00C1031E" w:rsidRPr="00E2462F">
        <w:rPr>
          <w:rFonts w:cstheme="minorHAnsi"/>
        </w:rPr>
        <w:t>o</w:t>
      </w:r>
      <w:r w:rsidRPr="00E2462F">
        <w:rPr>
          <w:rFonts w:cstheme="minorHAnsi"/>
        </w:rPr>
        <w:t xml:space="preserve"> Jurídica) la construcción, explotación o conservación de una obra o bien destinado al servicio o uso público. Igualmente debe contemplar las actividades necesarias para el adecuado funcionamiento de la obra.</w:t>
      </w:r>
    </w:p>
    <w:p w14:paraId="711B6B5A" w14:textId="77777777" w:rsidR="00C66AED" w:rsidRPr="00E2462F" w:rsidRDefault="00C66AED" w:rsidP="00E2462F">
      <w:pPr>
        <w:pBdr>
          <w:top w:val="single" w:sz="4" w:space="1" w:color="auto"/>
          <w:left w:val="single" w:sz="4" w:space="4" w:color="auto"/>
          <w:bottom w:val="single" w:sz="4" w:space="1" w:color="auto"/>
          <w:right w:val="single" w:sz="4" w:space="4" w:color="auto"/>
        </w:pBdr>
        <w:rPr>
          <w:rFonts w:cstheme="minorHAnsi"/>
        </w:rPr>
      </w:pPr>
      <w:r w:rsidRPr="00E2462F">
        <w:rPr>
          <w:rFonts w:cstheme="minorHAnsi"/>
        </w:rPr>
        <w:t>En concordancia con la Ley 1508 de enero de 2012, las Asociaciones Público Privadas, se consideran un instrumento de vinculación de capital privado, por lo tanto las concesiones se consideran comprendidas dentro de este esquema. No obstante en todos los casos se rigen por lo dispuesto en la Ley 80 de 1993 y la Ley 1150 de 2007.</w:t>
      </w:r>
    </w:p>
    <w:p w14:paraId="43F23F93" w14:textId="77777777" w:rsidR="00E7090F" w:rsidRPr="00E2462F" w:rsidRDefault="00E7090F" w:rsidP="00E2462F">
      <w:pPr>
        <w:pBdr>
          <w:top w:val="single" w:sz="4" w:space="1" w:color="auto"/>
          <w:left w:val="single" w:sz="4" w:space="4" w:color="auto"/>
          <w:bottom w:val="single" w:sz="4" w:space="1" w:color="auto"/>
          <w:right w:val="single" w:sz="4" w:space="4" w:color="auto"/>
        </w:pBdr>
        <w:rPr>
          <w:rFonts w:cstheme="minorHAnsi"/>
        </w:rPr>
      </w:pPr>
      <w:r w:rsidRPr="00E2462F">
        <w:rPr>
          <w:rFonts w:cstheme="minorHAnsi"/>
          <w:b/>
        </w:rPr>
        <w:lastRenderedPageBreak/>
        <w:t>Tarifa de peaje:</w:t>
      </w:r>
      <w:r w:rsidRPr="00E2462F">
        <w:rPr>
          <w:rFonts w:cstheme="minorHAnsi"/>
        </w:rPr>
        <w:t xml:space="preserve"> Las tarifas son producto de los estudios de tráfico que se llevan a cabo en la estructuración de cada contrato de concesión, utilizadas para determinar los ingresos dentro del modelo financiero. Las tasas de peaje son diferenciales, se fijan en proporción a las distancias recorridas, características de los vehículos y los costos de operación incurridos</w:t>
      </w:r>
    </w:p>
    <w:p w14:paraId="3F7DC930" w14:textId="77777777" w:rsidR="00C66AED" w:rsidRPr="00E2462F" w:rsidRDefault="00C66AED" w:rsidP="00D15C92">
      <w:pPr>
        <w:pBdr>
          <w:top w:val="single" w:sz="4" w:space="1" w:color="auto"/>
          <w:left w:val="single" w:sz="4" w:space="4" w:color="auto"/>
          <w:bottom w:val="single" w:sz="4" w:space="1" w:color="auto"/>
          <w:right w:val="single" w:sz="4" w:space="4" w:color="auto"/>
        </w:pBdr>
        <w:rPr>
          <w:rFonts w:cstheme="minorHAnsi"/>
        </w:rPr>
      </w:pPr>
      <w:r w:rsidRPr="00E2462F">
        <w:rPr>
          <w:rFonts w:cstheme="minorHAnsi"/>
          <w:b/>
        </w:rPr>
        <w:t>Recaudo de Peajes:</w:t>
      </w:r>
      <w:r w:rsidRPr="00E2462F">
        <w:rPr>
          <w:rFonts w:cstheme="minorHAnsi"/>
        </w:rPr>
        <w:t xml:space="preserve"> Ingreso percibido por el Concesionario, calculado por el producto entre la Tasa o tarifa que se cobra como derecho de tránsito para utilizar la infraestructura de la respectiva vía de comunicación; y el número de vehículos que pasan por las estaciones de peaje obligados a pagar incluidos los evasores y los vehículos de operación.</w:t>
      </w:r>
    </w:p>
    <w:p w14:paraId="55B92E31" w14:textId="77777777" w:rsidR="004F181C" w:rsidRPr="00E2462F" w:rsidRDefault="004F181C" w:rsidP="00A2310B">
      <w:pPr>
        <w:pStyle w:val="Default"/>
        <w:numPr>
          <w:ilvl w:val="0"/>
          <w:numId w:val="1"/>
        </w:numPr>
        <w:spacing w:line="276" w:lineRule="auto"/>
        <w:rPr>
          <w:rStyle w:val="Textoennegrita"/>
        </w:rPr>
      </w:pPr>
      <w:r w:rsidRPr="00E2462F">
        <w:rPr>
          <w:rStyle w:val="Textoennegrita"/>
        </w:rPr>
        <w:t>Marco normativo</w:t>
      </w:r>
    </w:p>
    <w:p w14:paraId="261D1C7F" w14:textId="77777777" w:rsidR="003D6E7C" w:rsidRDefault="003D6E7C" w:rsidP="00E2462F">
      <w:r w:rsidRPr="003D6E7C">
        <w:t>La ley 105 de 1993 desarrolla un marco legal en cuanto a la infraestructura de transporte nacional, departamental y municipal y establece los principios rectores del sector, estableciendo las tarifa</w:t>
      </w:r>
      <w:r w:rsidR="0032622E">
        <w:t>s</w:t>
      </w:r>
      <w:r w:rsidRPr="003D6E7C">
        <w:t xml:space="preserve"> de acuerdo con las distancias recorridas, las características del automotor que transita por las vías concesio</w:t>
      </w:r>
      <w:r w:rsidR="003C15A5">
        <w:t>nadas y los costos de operación.</w:t>
      </w:r>
      <w:r>
        <w:t xml:space="preserve"> </w:t>
      </w:r>
      <w:r w:rsidRPr="003D6E7C">
        <w:t>Los peajes se establecen teniendo en cuenta el criterio de equidad fiscal y los ingresos percibidos, estos deben ser administrados para garantizar el correcto funcionamiento vial, por lo que los ingresos generados se destinan a la recuperación de la inversión por parte del concesionario.</w:t>
      </w:r>
    </w:p>
    <w:p w14:paraId="45DAFD6B" w14:textId="77777777" w:rsidR="003D6E7C" w:rsidRDefault="00CA0B2D" w:rsidP="00E2462F">
      <w:r>
        <w:t>La Ley 787 de 2002, establece</w:t>
      </w:r>
      <w:r w:rsidRPr="00CA0B2D">
        <w:t xml:space="preserve"> </w:t>
      </w:r>
      <w:r>
        <w:t>l</w:t>
      </w:r>
      <w:r w:rsidR="0071243A">
        <w:t xml:space="preserve">a fijación del cobro de </w:t>
      </w:r>
      <w:r w:rsidRPr="00CA0B2D">
        <w:t xml:space="preserve">peajes, tarifas y tasas </w:t>
      </w:r>
      <w:r>
        <w:t xml:space="preserve">correspondientes al </w:t>
      </w:r>
      <w:r w:rsidRPr="00CA0B2D">
        <w:t>uso de la infraestructura nacional de transporte</w:t>
      </w:r>
      <w:r w:rsidR="0071243A">
        <w:t xml:space="preserve">, teniendo en cuenta que los ingresos percibidos deben garantizar la operación y mantenimiento de la infraestructura de transporte, debe cobrarse de acuerdo con la clasificación de categorías de vehículos, </w:t>
      </w:r>
      <w:r w:rsidR="00B06912">
        <w:t>“</w:t>
      </w:r>
      <w:r w:rsidR="0071243A" w:rsidRPr="00B06912">
        <w:rPr>
          <w:b/>
          <w:i/>
        </w:rPr>
        <w:t xml:space="preserve">las tasas de peaje serán diferenciales, por tanto se fijarán en proporción a las distancias recorridas, las características vehiculares y sus </w:t>
      </w:r>
      <w:r w:rsidR="00B06912" w:rsidRPr="00B06912">
        <w:rPr>
          <w:b/>
          <w:i/>
        </w:rPr>
        <w:t>respectivos costos de operación</w:t>
      </w:r>
      <w:r w:rsidR="00B06912">
        <w:rPr>
          <w:b/>
          <w:i/>
        </w:rPr>
        <w:t>”</w:t>
      </w:r>
      <w:r w:rsidR="00B06912" w:rsidRPr="00B06912">
        <w:rPr>
          <w:b/>
          <w:i/>
        </w:rPr>
        <w:t>.</w:t>
      </w:r>
    </w:p>
    <w:p w14:paraId="7D38BE12" w14:textId="23CE0C4D" w:rsidR="00395A1E" w:rsidRPr="00195204" w:rsidRDefault="00CA07F3" w:rsidP="00E2462F">
      <w:r>
        <w:t>L</w:t>
      </w:r>
      <w:r w:rsidR="00D9004B" w:rsidRPr="00195204">
        <w:t xml:space="preserve">a Ley </w:t>
      </w:r>
      <w:r w:rsidR="00154348" w:rsidRPr="00195204">
        <w:t xml:space="preserve">1508 de 2012 </w:t>
      </w:r>
      <w:r w:rsidR="001F27AE" w:rsidRPr="00195204">
        <w:t xml:space="preserve">da el soporte jurídico sobre </w:t>
      </w:r>
      <w:r w:rsidR="00154348" w:rsidRPr="00195204">
        <w:t>las Asociaciones Publico Privadas</w:t>
      </w:r>
      <w:r w:rsidR="00395A1E" w:rsidRPr="00195204">
        <w:t xml:space="preserve">, definiéndolas como </w:t>
      </w:r>
      <w:r w:rsidR="004E4DF9" w:rsidRPr="00195204">
        <w:t>“</w:t>
      </w:r>
      <w:r w:rsidR="00395A1E" w:rsidRPr="00195204">
        <w:rPr>
          <w:rFonts w:cs="Arial"/>
          <w:color w:val="000000"/>
        </w:rPr>
        <w:t>un instrumento de vinculación de Capital privado, que se materializan en un contrato entre una entidad estatal y una</w:t>
      </w:r>
      <w:r w:rsidR="004E4DF9" w:rsidRPr="00195204">
        <w:rPr>
          <w:rFonts w:cs="Arial"/>
          <w:color w:val="000000"/>
        </w:rPr>
        <w:t xml:space="preserve"> p</w:t>
      </w:r>
      <w:r w:rsidR="00395A1E" w:rsidRPr="00195204">
        <w:rPr>
          <w:rFonts w:cs="Arial"/>
          <w:color w:val="000000"/>
        </w:rPr>
        <w:t xml:space="preserve">ersona natural o jurídica de derecho privado, para la provisión de bienes </w:t>
      </w:r>
      <w:r w:rsidR="004E4DF9" w:rsidRPr="00195204">
        <w:rPr>
          <w:rFonts w:cs="HiddenHorzOCl"/>
          <w:color w:val="000000"/>
        </w:rPr>
        <w:t>públicos</w:t>
      </w:r>
      <w:r w:rsidR="00395A1E" w:rsidRPr="00195204">
        <w:rPr>
          <w:rFonts w:cs="HiddenHorzOCl"/>
          <w:color w:val="000000"/>
        </w:rPr>
        <w:t xml:space="preserve"> </w:t>
      </w:r>
      <w:r w:rsidR="00395A1E" w:rsidRPr="00195204">
        <w:rPr>
          <w:rFonts w:cs="Arial"/>
          <w:color w:val="000000"/>
        </w:rPr>
        <w:t>y de sus servicios relacionados, que involucra la retención y transferencia, riesgos entre las partes y mecanismos de pago, rel</w:t>
      </w:r>
      <w:r w:rsidR="004E4DF9" w:rsidRPr="00195204">
        <w:rPr>
          <w:rFonts w:cs="Arial"/>
          <w:color w:val="000000"/>
        </w:rPr>
        <w:t>acionados con la disponibilidad,</w:t>
      </w:r>
      <w:r w:rsidR="00395A1E" w:rsidRPr="00195204">
        <w:rPr>
          <w:rFonts w:cs="Arial"/>
          <w:i/>
          <w:iCs/>
          <w:color w:val="000000"/>
        </w:rPr>
        <w:t xml:space="preserve"> </w:t>
      </w:r>
      <w:r w:rsidR="00395A1E" w:rsidRPr="00195204">
        <w:rPr>
          <w:rFonts w:cs="Arial"/>
          <w:color w:val="000000"/>
        </w:rPr>
        <w:t>el nivel de servicio de la infraestructura y/o servicio</w:t>
      </w:r>
      <w:r w:rsidR="004E4DF9" w:rsidRPr="00195204">
        <w:rPr>
          <w:rFonts w:cs="Arial"/>
          <w:color w:val="000000"/>
        </w:rPr>
        <w:t>”</w:t>
      </w:r>
      <w:r w:rsidR="00395A1E" w:rsidRPr="00195204">
        <w:rPr>
          <w:rFonts w:cs="Arial"/>
          <w:color w:val="000000"/>
        </w:rPr>
        <w:t>.</w:t>
      </w:r>
    </w:p>
    <w:p w14:paraId="04E0AE55" w14:textId="3F907465" w:rsidR="007D20AB" w:rsidRPr="00E2462F" w:rsidRDefault="00321FB8" w:rsidP="00E2462F">
      <w:r w:rsidRPr="00E2462F">
        <w:t>S</w:t>
      </w:r>
      <w:r w:rsidR="007D20AB" w:rsidRPr="00E2462F">
        <w:t xml:space="preserve">e establece como prioridad el desarrollo del sector, siendo así que la visión estratégica de 2019 se refiere a la importancia del sector de </w:t>
      </w:r>
      <w:r w:rsidR="00C1031E" w:rsidRPr="00E2462F">
        <w:t>infraestructura para</w:t>
      </w:r>
      <w:r w:rsidR="007D20AB" w:rsidRPr="00E2462F">
        <w:t xml:space="preserve"> responder de manera eficiente a las necesidades de crecimiento económico y desarrollo social, mediante la aplicación de cinco criterios</w:t>
      </w:r>
      <w:r w:rsidRPr="00E2462F">
        <w:t>:</w:t>
      </w:r>
    </w:p>
    <w:p w14:paraId="3A8C94AC" w14:textId="77777777" w:rsidR="007D20AB" w:rsidRPr="00E2462F" w:rsidRDefault="007D20AB" w:rsidP="00A2310B">
      <w:pPr>
        <w:pStyle w:val="Prrafodelista"/>
        <w:numPr>
          <w:ilvl w:val="0"/>
          <w:numId w:val="18"/>
        </w:numPr>
      </w:pPr>
      <w:r w:rsidRPr="00E2462F">
        <w:t>Cobertura universal para la prestación de los servicios de infraestructura.</w:t>
      </w:r>
    </w:p>
    <w:p w14:paraId="3E306140" w14:textId="77777777" w:rsidR="007D20AB" w:rsidRPr="00E2462F" w:rsidRDefault="007D20AB" w:rsidP="00A2310B">
      <w:pPr>
        <w:pStyle w:val="Prrafodelista"/>
        <w:numPr>
          <w:ilvl w:val="0"/>
          <w:numId w:val="18"/>
        </w:numPr>
      </w:pPr>
      <w:r w:rsidRPr="00E2462F">
        <w:t>Brindar oportunidades para aprovechar las oportunidades de la globalización económica.</w:t>
      </w:r>
    </w:p>
    <w:p w14:paraId="610FBB20" w14:textId="26AD8304" w:rsidR="007D20AB" w:rsidRPr="00E2462F" w:rsidRDefault="007D20AB" w:rsidP="00A2310B">
      <w:pPr>
        <w:pStyle w:val="Prrafodelista"/>
        <w:numPr>
          <w:ilvl w:val="0"/>
          <w:numId w:val="18"/>
        </w:numPr>
        <w:rPr>
          <w:rFonts w:cs="Arial"/>
          <w:color w:val="000000"/>
        </w:rPr>
      </w:pPr>
      <w:r w:rsidRPr="00E2462F">
        <w:rPr>
          <w:rFonts w:cs="Arial"/>
          <w:color w:val="000000"/>
        </w:rPr>
        <w:t xml:space="preserve">Desarrollo de esquemas empresariales </w:t>
      </w:r>
      <w:r w:rsidR="00C1031E" w:rsidRPr="00E2462F">
        <w:rPr>
          <w:rFonts w:cs="Arial"/>
          <w:color w:val="000000"/>
        </w:rPr>
        <w:t>eficientes para</w:t>
      </w:r>
      <w:r w:rsidRPr="00E2462F">
        <w:rPr>
          <w:rFonts w:cs="Arial"/>
          <w:color w:val="000000"/>
        </w:rPr>
        <w:t xml:space="preserve"> la óptima prestación de los servicios de infraestructura.</w:t>
      </w:r>
    </w:p>
    <w:p w14:paraId="338AA387" w14:textId="77777777" w:rsidR="007D20AB" w:rsidRPr="00E2462F" w:rsidRDefault="007D20AB" w:rsidP="00A2310B">
      <w:pPr>
        <w:pStyle w:val="Prrafodelista"/>
        <w:numPr>
          <w:ilvl w:val="0"/>
          <w:numId w:val="18"/>
        </w:numPr>
        <w:rPr>
          <w:rFonts w:cs="Arial"/>
          <w:color w:val="000000"/>
        </w:rPr>
      </w:pPr>
      <w:r w:rsidRPr="00E2462F">
        <w:rPr>
          <w:rFonts w:cs="Arial"/>
          <w:color w:val="000000"/>
        </w:rPr>
        <w:lastRenderedPageBreak/>
        <w:t>Aumento de la participación del sector privado en la prestación de los servicios de infraestructura.</w:t>
      </w:r>
    </w:p>
    <w:p w14:paraId="68B030E8" w14:textId="77777777" w:rsidR="007D20AB" w:rsidRPr="00E2462F" w:rsidRDefault="007D20AB" w:rsidP="00A2310B">
      <w:pPr>
        <w:pStyle w:val="Prrafodelista"/>
        <w:numPr>
          <w:ilvl w:val="0"/>
          <w:numId w:val="18"/>
        </w:numPr>
        <w:rPr>
          <w:rFonts w:cs="Arial"/>
          <w:color w:val="000000"/>
        </w:rPr>
      </w:pPr>
      <w:r w:rsidRPr="00E2462F">
        <w:rPr>
          <w:rFonts w:cs="Arial"/>
          <w:color w:val="000000"/>
        </w:rPr>
        <w:t>Marco normativo integral que fomente la inversión y competencia del sector.</w:t>
      </w:r>
    </w:p>
    <w:p w14:paraId="24DF12AF" w14:textId="77777777" w:rsidR="003C15A5" w:rsidRDefault="001F27AE" w:rsidP="00E2462F">
      <w:r w:rsidRPr="0018251A">
        <w:t xml:space="preserve">La Ley </w:t>
      </w:r>
      <w:r w:rsidR="007D20AB" w:rsidRPr="0018251A">
        <w:t>1682 de 2013 presenta</w:t>
      </w:r>
      <w:r w:rsidR="00CC29C5" w:rsidRPr="0018251A">
        <w:t xml:space="preserve"> los principios y políticas de la infraestructura de transporte, como un sistema </w:t>
      </w:r>
      <w:r w:rsidR="007D20AB" w:rsidRPr="0018251A">
        <w:t>que busca el acceso y la integración propendiendo por el crecimiento y la competitividad. Define las características de la infraestructura de transporte y la conformación de cada modo (vial, port</w:t>
      </w:r>
      <w:r w:rsidR="003C15A5">
        <w:t>uario, aeroportuario y férreo).</w:t>
      </w:r>
    </w:p>
    <w:p w14:paraId="1CDC7E05" w14:textId="77777777" w:rsidR="00C129BC" w:rsidRDefault="00C129BC" w:rsidP="00E2462F">
      <w:r>
        <w:t>Con respecto a la generación de información estadística, el Documento Conpes 3849 de 2002 define las acciones que permitan garantizar el cumplimiento de las políticas del sector transporte, para lo cual se delega al Ministerio de Transporte implementar un sistema de información para el monitoreo y seguimiento de la regulación económica del transporte por carretera.</w:t>
      </w:r>
    </w:p>
    <w:p w14:paraId="51DB535E" w14:textId="77777777" w:rsidR="00CF6C0D" w:rsidRDefault="00CF6C0D" w:rsidP="00E2462F">
      <w:r>
        <w:t xml:space="preserve">Mediante el </w:t>
      </w:r>
      <w:r w:rsidR="00154348" w:rsidRPr="00CF6C0D">
        <w:t xml:space="preserve">Decreto 4165 </w:t>
      </w:r>
      <w:r>
        <w:t>se cambió la naturaleza jurídica del INCO por la Agencia Nacional de Infraestructura, la cual tiene por objeto “</w:t>
      </w:r>
      <w:r w:rsidRPr="00CF6C0D">
        <w:t>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w:t>
      </w:r>
      <w:r>
        <w:t>”</w:t>
      </w:r>
      <w:r w:rsidR="005B10C8">
        <w:t>.</w:t>
      </w:r>
    </w:p>
    <w:p w14:paraId="661A16E9" w14:textId="77777777" w:rsidR="00573E81" w:rsidRDefault="005B10C8" w:rsidP="00E2462F">
      <w:r>
        <w:t>Por lo anterior, tiene como funciones la elaboración de estudios para definir peajes, tasas</w:t>
      </w:r>
      <w:r w:rsidR="00E966DC">
        <w:t xml:space="preserve"> y</w:t>
      </w:r>
      <w:r>
        <w:t xml:space="preserve"> tarifas, la recopilación de información para la estructuración de proyectos de concesión a su cargo</w:t>
      </w:r>
      <w:r w:rsidR="00573E81">
        <w:t xml:space="preserve">, y la </w:t>
      </w:r>
      <w:r w:rsidRPr="005B10C8">
        <w:t xml:space="preserve">medición y/o seguimiento de las variables </w:t>
      </w:r>
      <w:r w:rsidR="00573E81">
        <w:t>requeridas en cada proyecto que permitan verificar el cumplimiento de las obligaciones conferidas en los contratos de concesión.</w:t>
      </w:r>
    </w:p>
    <w:p w14:paraId="11EDD9B7" w14:textId="469DD24A" w:rsidR="00E966DC" w:rsidRPr="005B10C8" w:rsidRDefault="00E966DC" w:rsidP="00E2462F">
      <w:r>
        <w:t>Especí</w:t>
      </w:r>
      <w:r w:rsidR="005B10C8">
        <w:t xml:space="preserve">ficamente, </w:t>
      </w:r>
      <w:r>
        <w:t xml:space="preserve">por medio del Artículo 14, </w:t>
      </w:r>
      <w:r w:rsidR="00C1031E">
        <w:t xml:space="preserve">la </w:t>
      </w:r>
      <w:r w:rsidR="00C1031E" w:rsidRPr="005B10C8">
        <w:t>Vicepresidencia</w:t>
      </w:r>
      <w:r>
        <w:t xml:space="preserve"> de Estructuración tiene a cargo la administración y consolidación de la información que es generada </w:t>
      </w:r>
      <w:r w:rsidR="005B10C8" w:rsidRPr="005B10C8">
        <w:t>en los procesos de estructuración de proyectos de concesión</w:t>
      </w:r>
      <w:r>
        <w:t xml:space="preserve">, mientras que el </w:t>
      </w:r>
      <w:r w:rsidR="00C1031E">
        <w:t>Artículo</w:t>
      </w:r>
      <w:r>
        <w:t xml:space="preserve"> 17 establece como responsable a la V</w:t>
      </w:r>
      <w:r w:rsidRPr="00E966DC">
        <w:t>icepresidencia de Planeación, Riesgos y Entorno</w:t>
      </w:r>
      <w:r>
        <w:t xml:space="preserve"> del diseño, implementación y administración de los </w:t>
      </w:r>
      <w:r w:rsidRPr="00E966DC">
        <w:t xml:space="preserve">sistemas de información </w:t>
      </w:r>
      <w:r>
        <w:t>de la entidad.</w:t>
      </w:r>
    </w:p>
    <w:p w14:paraId="6CC5F8A0" w14:textId="77777777" w:rsidR="00154348" w:rsidRPr="0018251A" w:rsidRDefault="003C15A5" w:rsidP="00E2462F">
      <w:r>
        <w:t xml:space="preserve">Adicional a lo anterior, </w:t>
      </w:r>
      <w:r w:rsidR="00092E35">
        <w:t>los contratos de concesión y los contratos de i</w:t>
      </w:r>
      <w:r w:rsidR="00154348" w:rsidRPr="0018251A">
        <w:t>nterventoría a los proyectos de c</w:t>
      </w:r>
      <w:r w:rsidR="00092E35">
        <w:t>oncesión vial a cargo de la ANI, dan el marco normativo para el desarrollo de la operación de cada proyecto y los lineamientos técnicos y operativos que permitan entre otros aspectos la recolección y sistematización de la información estadística correspondiente a la operación estadística basada en el registro administrativo.</w:t>
      </w:r>
    </w:p>
    <w:p w14:paraId="20F7A632" w14:textId="77777777" w:rsidR="00A32B9F" w:rsidRPr="00E2462F" w:rsidRDefault="00A32B9F" w:rsidP="00A2310B">
      <w:pPr>
        <w:pStyle w:val="Default"/>
        <w:numPr>
          <w:ilvl w:val="0"/>
          <w:numId w:val="1"/>
        </w:numPr>
        <w:spacing w:line="276" w:lineRule="auto"/>
        <w:rPr>
          <w:rStyle w:val="Textoennegrita"/>
        </w:rPr>
      </w:pPr>
      <w:r w:rsidRPr="00E2462F">
        <w:rPr>
          <w:rStyle w:val="Textoennegrita"/>
        </w:rPr>
        <w:t>Referentes Internacionales</w:t>
      </w:r>
    </w:p>
    <w:p w14:paraId="67BA2E40" w14:textId="77777777" w:rsidR="00630CE7" w:rsidRDefault="00630CE7" w:rsidP="00E2462F">
      <w:pPr>
        <w:rPr>
          <w:lang w:val="es-MX"/>
        </w:rPr>
      </w:pPr>
      <w:r>
        <w:rPr>
          <w:lang w:val="es-MX"/>
        </w:rPr>
        <w:t>Las diversas formas de asociación público privada han incidido en el desarrollo de proyectos de infraestructura vial en gran parte de los países de la región, Europa y Asia, para este caso el recaudo de tarifas de peaje es fundamental como forma de financiación de las obras, aunque en muchas carreteras no concesionadas también se cobrar tarifas de peaje para garantizar su operación.</w:t>
      </w:r>
    </w:p>
    <w:p w14:paraId="6C8D3E2A" w14:textId="77777777" w:rsidR="00C61DEE" w:rsidRPr="000545C4" w:rsidRDefault="00C61DEE" w:rsidP="00E2462F">
      <w:pPr>
        <w:rPr>
          <w:b/>
          <w:bCs/>
        </w:rPr>
      </w:pPr>
      <w:r w:rsidRPr="000545C4">
        <w:rPr>
          <w:lang w:val="es-MX"/>
        </w:rPr>
        <w:lastRenderedPageBreak/>
        <w:t>Países como Estados Unidos, Inglaterra, Alemania y Canadá no utilizan peajes de manera sistemática para el financiamiento de su in</w:t>
      </w:r>
      <w:r w:rsidR="00630CE7">
        <w:rPr>
          <w:lang w:val="es-MX"/>
        </w:rPr>
        <w:t xml:space="preserve">fraestructura vial, sin embargo </w:t>
      </w:r>
      <w:r w:rsidRPr="000545C4">
        <w:rPr>
          <w:lang w:val="es-MX"/>
        </w:rPr>
        <w:t>algunas veces lo requieren para la estructuración de obras como puentes o túneles. Por otra parte casos como España, Italia y Francia si utilizan el sistema de peajes para financiamiento de su red de carreteras. El caso Francés inicia a mediados de los años 50, entre 1956 hasta 1963, bajo este esquema el país pasó de tener 80 km a 1500 km de autopistas y v</w:t>
      </w:r>
      <w:r w:rsidR="00622366">
        <w:rPr>
          <w:lang w:val="es-MX"/>
        </w:rPr>
        <w:t>ías rápidas entre 1955 a 1969. E</w:t>
      </w:r>
      <w:r w:rsidRPr="000545C4">
        <w:rPr>
          <w:lang w:val="es-MX"/>
        </w:rPr>
        <w:t>n 1986 Francia tenía 6800 kilómetros de autopistas y es u</w:t>
      </w:r>
      <w:r w:rsidR="00EE6422">
        <w:rPr>
          <w:lang w:val="es-MX"/>
        </w:rPr>
        <w:t xml:space="preserve">no de los sistemas más sólidos, su estructura </w:t>
      </w:r>
      <w:r w:rsidRPr="000545C4">
        <w:rPr>
          <w:lang w:val="es-MX"/>
        </w:rPr>
        <w:t xml:space="preserve">de peajes </w:t>
      </w:r>
      <w:r w:rsidR="00EE6422">
        <w:rPr>
          <w:lang w:val="es-MX"/>
        </w:rPr>
        <w:t xml:space="preserve">está compuesta por </w:t>
      </w:r>
      <w:r w:rsidRPr="000545C4">
        <w:rPr>
          <w:lang w:val="es-MX"/>
        </w:rPr>
        <w:t xml:space="preserve">cinco categorías de vehículos </w:t>
      </w:r>
      <w:sdt>
        <w:sdtPr>
          <w:id w:val="-1726061967"/>
          <w:citation/>
        </w:sdtPr>
        <w:sdtEndPr/>
        <w:sdtContent>
          <w:r w:rsidR="000A7905" w:rsidRPr="000545C4">
            <w:fldChar w:fldCharType="begin"/>
          </w:r>
          <w:r w:rsidRPr="000545C4">
            <w:instrText xml:space="preserve"> CITATION CAF10 \l 9226 </w:instrText>
          </w:r>
          <w:r w:rsidR="000A7905" w:rsidRPr="000545C4">
            <w:fldChar w:fldCharType="separate"/>
          </w:r>
          <w:r w:rsidR="00287ADC">
            <w:rPr>
              <w:noProof/>
            </w:rPr>
            <w:t>(CAF, 2010)</w:t>
          </w:r>
          <w:r w:rsidR="000A7905" w:rsidRPr="000545C4">
            <w:fldChar w:fldCharType="end"/>
          </w:r>
        </w:sdtContent>
      </w:sdt>
      <w:r w:rsidRPr="000545C4">
        <w:t xml:space="preserve">, </w:t>
      </w:r>
      <w:sdt>
        <w:sdtPr>
          <w:rPr>
            <w:b/>
            <w:bCs/>
          </w:rPr>
          <w:id w:val="1120114066"/>
          <w:citation/>
        </w:sdtPr>
        <w:sdtEndPr/>
        <w:sdtContent>
          <w:r w:rsidR="000A7905" w:rsidRPr="000545C4">
            <w:rPr>
              <w:b/>
              <w:bCs/>
            </w:rPr>
            <w:fldChar w:fldCharType="begin"/>
          </w:r>
          <w:r w:rsidRPr="000545C4">
            <w:rPr>
              <w:b/>
              <w:bCs/>
            </w:rPr>
            <w:instrText xml:space="preserve"> CITATION Zam12 \l 9226 </w:instrText>
          </w:r>
          <w:r w:rsidR="000A7905" w:rsidRPr="000545C4">
            <w:rPr>
              <w:b/>
              <w:bCs/>
            </w:rPr>
            <w:fldChar w:fldCharType="separate"/>
          </w:r>
          <w:r w:rsidR="00287ADC">
            <w:rPr>
              <w:noProof/>
            </w:rPr>
            <w:t>(Zamora &amp; Barrera, 2012)</w:t>
          </w:r>
          <w:r w:rsidR="000A7905" w:rsidRPr="000545C4">
            <w:rPr>
              <w:b/>
              <w:bCs/>
            </w:rPr>
            <w:fldChar w:fldCharType="end"/>
          </w:r>
        </w:sdtContent>
      </w:sdt>
      <w:r w:rsidRPr="000545C4">
        <w:rPr>
          <w:b/>
          <w:bCs/>
        </w:rPr>
        <w:t>.</w:t>
      </w:r>
    </w:p>
    <w:p w14:paraId="0196C733" w14:textId="27E726E6" w:rsidR="007D083C" w:rsidRPr="007D083C" w:rsidRDefault="007D083C" w:rsidP="00E2462F">
      <w:r w:rsidRPr="007D083C">
        <w:t xml:space="preserve">El sistema de transporte de Estados Unidos es </w:t>
      </w:r>
      <w:r w:rsidR="00622366">
        <w:t>el</w:t>
      </w:r>
      <w:r w:rsidRPr="007D083C">
        <w:t xml:space="preserve"> más grande del mundo, cuenta con más aeropuertos y más kilómetros de carretera y ferrocarril que cualquier otro país y es cuarto en kilómetros de navegabilidad. Su infraestructura cuenta con más de 4,1 millones de kilómetros de carreteras, cerca de 139.000 millas de líneas de ferrocarril, más de 25.000 kilómetros de vías navegables para la navegación comercial. La entidad encargada de consolidar y reportar la información corresponde al Departamento de Transporte de los Estados Unidos, la cual tiene como misión liderar el desarrollo de datos de transporte e información de alta calidad y para avanzar en su uso eficaz en la toma de decisiones tanto en el transporte público y privado, realizando reportes anuales de las estadísticas del sector y análisis sobre el efecto del sistema de transporte en la economía nacional y la competitividad, demografía, economía y otras variables influenciadas por los diferentes tipos de transporte </w:t>
      </w:r>
      <w:sdt>
        <w:sdtPr>
          <w:id w:val="1136224579"/>
          <w:citation/>
        </w:sdtPr>
        <w:sdtEndPr/>
        <w:sdtContent>
          <w:r w:rsidR="00753B2F" w:rsidRPr="007D083C">
            <w:fldChar w:fldCharType="begin"/>
          </w:r>
          <w:r w:rsidR="00753B2F" w:rsidRPr="007D083C">
            <w:instrText xml:space="preserve"> CITATION USD13 \l 9226 </w:instrText>
          </w:r>
          <w:r w:rsidR="00753B2F" w:rsidRPr="007D083C">
            <w:fldChar w:fldCharType="separate"/>
          </w:r>
          <w:r w:rsidR="00753B2F" w:rsidRPr="007D083C">
            <w:rPr>
              <w:noProof/>
            </w:rPr>
            <w:t>(U.S. Department of Transportation, Research and Innovative Technology Administration Bureau of Transportation Statistics, 2013)</w:t>
          </w:r>
          <w:r w:rsidR="00753B2F" w:rsidRPr="007D083C">
            <w:fldChar w:fldCharType="end"/>
          </w:r>
        </w:sdtContent>
      </w:sdt>
    </w:p>
    <w:p w14:paraId="10649F69" w14:textId="51CCF99A" w:rsidR="007C5830" w:rsidRDefault="007D083C" w:rsidP="00E2462F">
      <w:r w:rsidRPr="007D083C">
        <w:t xml:space="preserve">De acuerdo con cifras del último anuario, en Gran Bretaña entre abril y junio de 2014, todo el tráfico de vehículos de motor aumentó un 1,4 por ciento, a 77,1 mil millones millas de vehículos, en comparación con el mismo trimestre de 2013. Las estadísticas nacionales para el Reino Unido, son producidas y publicadas por el Departamento de Transporte y evaluadas por la Autoridad de Estadística del Reino Unido contando con altos estándares de calidad establecidos en el Código de Prácticas para las estadísticas oficiales, siendo sometidas a revisiones periódicas de control de calidad para asegurar que cumplen con las necesidades de los usuarios. Sus estimaciones de </w:t>
      </w:r>
      <w:r w:rsidRPr="003A3B79">
        <w:t xml:space="preserve">tráfico se producen por diferentes tipos de vehículos y por diferentes clases de tráfico. Estos se presentan como índices, </w:t>
      </w:r>
      <w:r w:rsidRPr="007D083C">
        <w:t>con año base 1993 para mostrar cambios en el tiempo</w:t>
      </w:r>
      <w:r w:rsidRPr="003A3B79">
        <w:t>.</w:t>
      </w:r>
      <w:r w:rsidRPr="007D083C">
        <w:t xml:space="preserve"> </w:t>
      </w:r>
      <w:r w:rsidRPr="003A3B79">
        <w:t>Las estimaciones de tráfico trimestrales se basan en datos recogidos de forma continua a partir de una red nacional de cerca de 180 contadores de tráfico automático (</w:t>
      </w:r>
      <w:r w:rsidRPr="007D083C">
        <w:t>ATCs</w:t>
      </w:r>
      <w:r w:rsidRPr="003A3B79">
        <w:t>)</w:t>
      </w:r>
      <w:r w:rsidR="00584115">
        <w:t>.</w:t>
      </w:r>
    </w:p>
    <w:p w14:paraId="7F44353E" w14:textId="0A2444E2" w:rsidR="007D083C" w:rsidRPr="007D083C" w:rsidRDefault="007D083C" w:rsidP="00E2462F">
      <w:r w:rsidRPr="007D083C">
        <w:t>Además de contar el tráfico</w:t>
      </w:r>
      <w:r w:rsidRPr="003A3B79">
        <w:t>, los ATCs graba</w:t>
      </w:r>
      <w:r w:rsidRPr="007D083C">
        <w:t>n</w:t>
      </w:r>
      <w:r w:rsidRPr="003A3B79">
        <w:t xml:space="preserve"> algunas de las propiedades físicas de paso de vehículos que se usan para clasificar el tráfico por tipo.</w:t>
      </w:r>
      <w:r w:rsidRPr="007D083C">
        <w:t xml:space="preserve"> </w:t>
      </w:r>
      <w:r w:rsidRPr="003A3B79">
        <w:t xml:space="preserve">Con el fin de producir estimaciones trimestrales, </w:t>
      </w:r>
      <w:r w:rsidRPr="007D083C">
        <w:t xml:space="preserve">las estadísticas de </w:t>
      </w:r>
      <w:r w:rsidRPr="003A3B79">
        <w:t xml:space="preserve">carreteras en Gran Bretaña </w:t>
      </w:r>
      <w:r w:rsidRPr="007D083C">
        <w:t>están divididos en 22 categorías</w:t>
      </w:r>
      <w:r w:rsidRPr="003A3B79">
        <w:t>, en función del tipo d</w:t>
      </w:r>
      <w:r w:rsidRPr="007D083C">
        <w:t>e carretera, la ubicación, y el volumen</w:t>
      </w:r>
      <w:r w:rsidRPr="003A3B79">
        <w:t xml:space="preserve"> medio</w:t>
      </w:r>
      <w:r w:rsidRPr="007D083C">
        <w:t xml:space="preserve"> diario anual estimado (AADF) </w:t>
      </w:r>
      <w:sdt>
        <w:sdtPr>
          <w:id w:val="-72441466"/>
          <w:citation/>
        </w:sdtPr>
        <w:sdtEndPr/>
        <w:sdtContent>
          <w:r w:rsidR="00217794" w:rsidRPr="007D083C">
            <w:fldChar w:fldCharType="begin"/>
          </w:r>
          <w:r w:rsidR="00217794" w:rsidRPr="007D083C">
            <w:instrText xml:space="preserve"> CITATION Depsf1 \l 9226 </w:instrText>
          </w:r>
          <w:r w:rsidR="00217794" w:rsidRPr="007D083C">
            <w:fldChar w:fldCharType="separate"/>
          </w:r>
          <w:r w:rsidR="00217794" w:rsidRPr="007D083C">
            <w:rPr>
              <w:noProof/>
            </w:rPr>
            <w:t>( Deparment for Transit - United Kingdom, s.f)</w:t>
          </w:r>
          <w:r w:rsidR="00217794" w:rsidRPr="007D083C">
            <w:fldChar w:fldCharType="end"/>
          </w:r>
        </w:sdtContent>
      </w:sdt>
      <w:r w:rsidRPr="007D083C">
        <w:t>.</w:t>
      </w:r>
    </w:p>
    <w:p w14:paraId="76BB7668" w14:textId="77777777" w:rsidR="005A1F5B" w:rsidRPr="000545C4" w:rsidRDefault="005A1F5B" w:rsidP="00E2462F">
      <w:r w:rsidRPr="000545C4">
        <w:rPr>
          <w:lang w:val="es-AR"/>
        </w:rPr>
        <w:lastRenderedPageBreak/>
        <w:t>Durante los años noventa de acuerdo con los nuevos retos de crecimiento económico, los países de la región iniciaron una corriente de inver</w:t>
      </w:r>
      <w:r w:rsidR="007D083C">
        <w:rPr>
          <w:lang w:val="es-AR"/>
        </w:rPr>
        <w:t xml:space="preserve">siones en infraestructura vial, </w:t>
      </w:r>
      <w:r w:rsidRPr="000545C4">
        <w:rPr>
          <w:lang w:val="es-AR"/>
        </w:rPr>
        <w:t xml:space="preserve">luego de varias décadas con limitada inversión en el sector, este nuevo enfoque incluía la participación del sector privado como financiador y operador bajo la modalidad de concesión. Los primeros países latinoamericanos en implementar el esquema fueron Chile, México, Argentina, Brasil y Uruguay, sin embargo estas primeras experiencias presentaron deficiencias en sus marcos legales y mecanismos de concesión, </w:t>
      </w:r>
      <w:r w:rsidRPr="000545C4">
        <w:t xml:space="preserve">posteriormente otros países como </w:t>
      </w:r>
      <w:r w:rsidRPr="000545C4">
        <w:rPr>
          <w:lang w:val="es-AR"/>
        </w:rPr>
        <w:t xml:space="preserve">Costa Rica, Ecuador y Perú incursionaron en el desarrollo de esquemas de concesión  </w:t>
      </w:r>
      <w:sdt>
        <w:sdtPr>
          <w:id w:val="1786540147"/>
          <w:citation/>
        </w:sdtPr>
        <w:sdtEndPr/>
        <w:sdtContent>
          <w:r w:rsidR="000A7905" w:rsidRPr="000545C4">
            <w:fldChar w:fldCharType="begin"/>
          </w:r>
          <w:r w:rsidRPr="000545C4">
            <w:instrText xml:space="preserve"> CITATION Edu04 \l 9226 </w:instrText>
          </w:r>
          <w:r w:rsidR="000A7905" w:rsidRPr="000545C4">
            <w:fldChar w:fldCharType="separate"/>
          </w:r>
          <w:r w:rsidR="00287ADC">
            <w:rPr>
              <w:noProof/>
            </w:rPr>
            <w:t>(Cammisa &amp; Piazza, 2004)</w:t>
          </w:r>
          <w:r w:rsidR="000A7905" w:rsidRPr="000545C4">
            <w:fldChar w:fldCharType="end"/>
          </w:r>
        </w:sdtContent>
      </w:sdt>
      <w:r w:rsidRPr="000545C4">
        <w:t>.</w:t>
      </w:r>
    </w:p>
    <w:p w14:paraId="10BA6527" w14:textId="77777777" w:rsidR="001F71D0" w:rsidRPr="000545C4" w:rsidRDefault="001F71D0" w:rsidP="00E2462F">
      <w:r w:rsidRPr="000545C4">
        <w:t xml:space="preserve">La estructura vial de Argentina es de aproximadamente 200.000 km y la red nacional cerca de 39.000 km, el cobro de peajes está relacionado con el sistema de concesiones, adjudicando concesiones tanto en la red primaria como en la provincial, la tarifa del peaje en las concesiones se establece en el contrato y depende del total de las inversiones y el Transito Promedio Diario (tpd) estimado </w:t>
      </w:r>
      <w:sdt>
        <w:sdtPr>
          <w:id w:val="-1475589894"/>
          <w:citation/>
        </w:sdtPr>
        <w:sdtEndPr/>
        <w:sdtContent>
          <w:r w:rsidR="000A7905" w:rsidRPr="000545C4">
            <w:fldChar w:fldCharType="begin"/>
          </w:r>
          <w:r w:rsidRPr="000545C4">
            <w:instrText xml:space="preserve"> CITATION Zam12 \l 9226 </w:instrText>
          </w:r>
          <w:r w:rsidR="000A7905" w:rsidRPr="000545C4">
            <w:fldChar w:fldCharType="separate"/>
          </w:r>
          <w:r w:rsidR="00287ADC">
            <w:rPr>
              <w:noProof/>
            </w:rPr>
            <w:t>(Zamora &amp; Barrera, 2012)</w:t>
          </w:r>
          <w:r w:rsidR="000A7905" w:rsidRPr="000545C4">
            <w:fldChar w:fldCharType="end"/>
          </w:r>
        </w:sdtContent>
      </w:sdt>
      <w:r w:rsidRPr="000545C4">
        <w:t>.</w:t>
      </w:r>
    </w:p>
    <w:tbl>
      <w:tblPr>
        <w:tblW w:w="8923" w:type="dxa"/>
        <w:tblInd w:w="55" w:type="dxa"/>
        <w:tblLayout w:type="fixed"/>
        <w:tblCellMar>
          <w:left w:w="70" w:type="dxa"/>
          <w:right w:w="70" w:type="dxa"/>
        </w:tblCellMar>
        <w:tblLook w:val="04A0" w:firstRow="1" w:lastRow="0" w:firstColumn="1" w:lastColumn="0" w:noHBand="0" w:noVBand="1"/>
      </w:tblPr>
      <w:tblGrid>
        <w:gridCol w:w="1299"/>
        <w:gridCol w:w="1875"/>
        <w:gridCol w:w="810"/>
        <w:gridCol w:w="1560"/>
        <w:gridCol w:w="1719"/>
        <w:gridCol w:w="1660"/>
      </w:tblGrid>
      <w:tr w:rsidR="00C66AED" w:rsidRPr="003A6ED3" w14:paraId="1E62C144" w14:textId="77777777" w:rsidTr="001E70E4">
        <w:trPr>
          <w:trHeight w:val="512"/>
          <w:tblHeader/>
        </w:trPr>
        <w:tc>
          <w:tcPr>
            <w:tcW w:w="892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BA341"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Experiencia de los países en APP</w:t>
            </w:r>
          </w:p>
        </w:tc>
      </w:tr>
      <w:tr w:rsidR="00C66AED" w:rsidRPr="003A6ED3" w14:paraId="77407058" w14:textId="77777777" w:rsidTr="001E70E4">
        <w:trPr>
          <w:trHeight w:val="903"/>
          <w:tblHead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4D9D2093" w14:textId="77777777" w:rsidR="00C66AED" w:rsidRPr="003A6ED3" w:rsidRDefault="00630CE7"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Paí</w:t>
            </w:r>
            <w:r w:rsidR="00C66AED" w:rsidRPr="003A6ED3">
              <w:rPr>
                <w:rFonts w:eastAsia="Times New Roman" w:cstheme="minorHAnsi"/>
                <w:b/>
                <w:bCs/>
                <w:color w:val="000000"/>
                <w:lang w:eastAsia="es-CO"/>
              </w:rPr>
              <w:t>s</w:t>
            </w:r>
          </w:p>
        </w:tc>
        <w:tc>
          <w:tcPr>
            <w:tcW w:w="1875" w:type="dxa"/>
            <w:tcBorders>
              <w:top w:val="nil"/>
              <w:left w:val="nil"/>
              <w:bottom w:val="single" w:sz="4" w:space="0" w:color="auto"/>
              <w:right w:val="single" w:sz="4" w:space="0" w:color="auto"/>
            </w:tcBorders>
            <w:shd w:val="clear" w:color="auto" w:fill="auto"/>
            <w:vAlign w:val="center"/>
            <w:hideMark/>
          </w:tcPr>
          <w:p w14:paraId="1FF77D33"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Marco legal </w:t>
            </w:r>
            <w:r w:rsidRPr="003A6ED3">
              <w:rPr>
                <w:rFonts w:eastAsia="Times New Roman" w:cstheme="minorHAnsi"/>
                <w:b/>
                <w:bCs/>
                <w:color w:val="000000"/>
                <w:lang w:eastAsia="es-CO"/>
              </w:rPr>
              <w:br/>
              <w:t xml:space="preserve">vigente o </w:t>
            </w:r>
            <w:r w:rsidRPr="003A6ED3">
              <w:rPr>
                <w:rFonts w:eastAsia="Times New Roman" w:cstheme="minorHAnsi"/>
                <w:b/>
                <w:bCs/>
                <w:color w:val="000000"/>
                <w:lang w:eastAsia="es-CO"/>
              </w:rPr>
              <w:br/>
              <w:t>propuesto</w:t>
            </w:r>
          </w:p>
        </w:tc>
        <w:tc>
          <w:tcPr>
            <w:tcW w:w="810" w:type="dxa"/>
            <w:tcBorders>
              <w:top w:val="nil"/>
              <w:left w:val="nil"/>
              <w:bottom w:val="single" w:sz="4" w:space="0" w:color="auto"/>
              <w:right w:val="single" w:sz="4" w:space="0" w:color="auto"/>
            </w:tcBorders>
            <w:shd w:val="clear" w:color="auto" w:fill="auto"/>
            <w:vAlign w:val="center"/>
            <w:hideMark/>
          </w:tcPr>
          <w:p w14:paraId="748AC02D"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Leyes </w:t>
            </w:r>
            <w:r w:rsidRPr="003A6ED3">
              <w:rPr>
                <w:rFonts w:eastAsia="Times New Roman" w:cstheme="minorHAnsi"/>
                <w:b/>
                <w:bCs/>
                <w:color w:val="000000"/>
                <w:lang w:eastAsia="es-CO"/>
              </w:rPr>
              <w:br/>
              <w:t>APP</w:t>
            </w:r>
          </w:p>
        </w:tc>
        <w:tc>
          <w:tcPr>
            <w:tcW w:w="1560" w:type="dxa"/>
            <w:tcBorders>
              <w:top w:val="nil"/>
              <w:left w:val="nil"/>
              <w:bottom w:val="single" w:sz="4" w:space="0" w:color="auto"/>
              <w:right w:val="single" w:sz="4" w:space="0" w:color="auto"/>
            </w:tcBorders>
            <w:shd w:val="clear" w:color="auto" w:fill="auto"/>
            <w:vAlign w:val="center"/>
            <w:hideMark/>
          </w:tcPr>
          <w:p w14:paraId="09FB7676"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Sectores en </w:t>
            </w:r>
            <w:r w:rsidRPr="003A6ED3">
              <w:rPr>
                <w:rFonts w:eastAsia="Times New Roman" w:cstheme="minorHAnsi"/>
                <w:b/>
                <w:bCs/>
                <w:color w:val="000000"/>
                <w:lang w:eastAsia="es-CO"/>
              </w:rPr>
              <w:br/>
              <w:t xml:space="preserve">ejecución </w:t>
            </w:r>
          </w:p>
        </w:tc>
        <w:tc>
          <w:tcPr>
            <w:tcW w:w="1719" w:type="dxa"/>
            <w:tcBorders>
              <w:top w:val="nil"/>
              <w:left w:val="nil"/>
              <w:bottom w:val="single" w:sz="4" w:space="0" w:color="auto"/>
              <w:right w:val="single" w:sz="4" w:space="0" w:color="auto"/>
            </w:tcBorders>
            <w:shd w:val="clear" w:color="auto" w:fill="auto"/>
            <w:vAlign w:val="center"/>
            <w:hideMark/>
          </w:tcPr>
          <w:p w14:paraId="0EFC46F1"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Interés en </w:t>
            </w:r>
            <w:r w:rsidRPr="003A6ED3">
              <w:rPr>
                <w:rFonts w:eastAsia="Times New Roman" w:cstheme="minorHAnsi"/>
                <w:b/>
                <w:bCs/>
                <w:color w:val="000000"/>
                <w:lang w:eastAsia="es-CO"/>
              </w:rPr>
              <w:br/>
              <w:t>sectores</w:t>
            </w:r>
          </w:p>
        </w:tc>
        <w:tc>
          <w:tcPr>
            <w:tcW w:w="1660" w:type="dxa"/>
            <w:tcBorders>
              <w:top w:val="nil"/>
              <w:left w:val="nil"/>
              <w:bottom w:val="single" w:sz="4" w:space="0" w:color="auto"/>
              <w:right w:val="single" w:sz="4" w:space="0" w:color="auto"/>
            </w:tcBorders>
            <w:shd w:val="clear" w:color="auto" w:fill="auto"/>
            <w:vAlign w:val="center"/>
            <w:hideMark/>
          </w:tcPr>
          <w:p w14:paraId="7F3A3642"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Financiamiento</w:t>
            </w:r>
          </w:p>
        </w:tc>
      </w:tr>
      <w:tr w:rsidR="00C66AED" w:rsidRPr="003A6ED3" w14:paraId="00F02411" w14:textId="77777777" w:rsidTr="00F543CE">
        <w:trPr>
          <w:trHeight w:val="1505"/>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7E22CF3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Argentina</w:t>
            </w:r>
          </w:p>
        </w:tc>
        <w:tc>
          <w:tcPr>
            <w:tcW w:w="1875" w:type="dxa"/>
            <w:tcBorders>
              <w:top w:val="nil"/>
              <w:left w:val="nil"/>
              <w:bottom w:val="single" w:sz="4" w:space="0" w:color="auto"/>
              <w:right w:val="single" w:sz="4" w:space="0" w:color="auto"/>
            </w:tcBorders>
            <w:shd w:val="clear" w:color="auto" w:fill="auto"/>
            <w:vAlign w:val="center"/>
            <w:hideMark/>
          </w:tcPr>
          <w:p w14:paraId="187526F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de </w:t>
            </w:r>
            <w:r w:rsidRPr="003A6ED3">
              <w:rPr>
                <w:rFonts w:eastAsia="Times New Roman" w:cstheme="minorHAnsi"/>
                <w:color w:val="000000"/>
                <w:lang w:eastAsia="es-CO"/>
              </w:rPr>
              <w:br/>
              <w:t xml:space="preserve">concesiones, </w:t>
            </w:r>
            <w:r w:rsidRPr="003A6ED3">
              <w:rPr>
                <w:rFonts w:eastAsia="Times New Roman" w:cstheme="minorHAnsi"/>
                <w:color w:val="000000"/>
                <w:lang w:eastAsia="es-CO"/>
              </w:rPr>
              <w:br/>
              <w:t xml:space="preserve">mantenimiento </w:t>
            </w:r>
            <w:r w:rsidRPr="003A6ED3">
              <w:rPr>
                <w:rFonts w:eastAsia="Times New Roman" w:cstheme="minorHAnsi"/>
                <w:color w:val="000000"/>
                <w:lang w:eastAsia="es-CO"/>
              </w:rPr>
              <w:br/>
              <w:t xml:space="preserve">y rehabilitación </w:t>
            </w:r>
            <w:r w:rsidRPr="003A6ED3">
              <w:rPr>
                <w:rFonts w:eastAsia="Times New Roman" w:cstheme="minorHAnsi"/>
                <w:color w:val="000000"/>
                <w:lang w:eastAsia="es-CO"/>
              </w:rPr>
              <w:br/>
              <w:t>de vías</w:t>
            </w:r>
          </w:p>
        </w:tc>
        <w:tc>
          <w:tcPr>
            <w:tcW w:w="810" w:type="dxa"/>
            <w:tcBorders>
              <w:top w:val="nil"/>
              <w:left w:val="nil"/>
              <w:bottom w:val="single" w:sz="4" w:space="0" w:color="auto"/>
              <w:right w:val="single" w:sz="4" w:space="0" w:color="auto"/>
            </w:tcBorders>
            <w:shd w:val="clear" w:color="auto" w:fill="auto"/>
            <w:noWrap/>
            <w:vAlign w:val="center"/>
            <w:hideMark/>
          </w:tcPr>
          <w:p w14:paraId="6164701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652C7865"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Ferrocarriles, </w:t>
            </w:r>
            <w:r w:rsidRPr="003A6ED3">
              <w:rPr>
                <w:rFonts w:eastAsia="Times New Roman" w:cstheme="minorHAnsi"/>
                <w:color w:val="000000"/>
                <w:lang w:eastAsia="es-CO"/>
              </w:rPr>
              <w:br/>
              <w:t>rutas</w:t>
            </w:r>
          </w:p>
        </w:tc>
        <w:tc>
          <w:tcPr>
            <w:tcW w:w="1719" w:type="dxa"/>
            <w:tcBorders>
              <w:top w:val="nil"/>
              <w:left w:val="nil"/>
              <w:bottom w:val="single" w:sz="4" w:space="0" w:color="auto"/>
              <w:right w:val="single" w:sz="4" w:space="0" w:color="auto"/>
            </w:tcBorders>
            <w:shd w:val="clear" w:color="auto" w:fill="auto"/>
            <w:vAlign w:val="center"/>
            <w:hideMark/>
          </w:tcPr>
          <w:p w14:paraId="76139F5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y </w:t>
            </w:r>
            <w:r w:rsidRPr="003A6ED3">
              <w:rPr>
                <w:rFonts w:eastAsia="Times New Roman" w:cstheme="minorHAnsi"/>
                <w:color w:val="000000"/>
                <w:lang w:eastAsia="es-CO"/>
              </w:rPr>
              <w:br/>
              <w:t>carreteras</w:t>
            </w:r>
          </w:p>
        </w:tc>
        <w:tc>
          <w:tcPr>
            <w:tcW w:w="1660" w:type="dxa"/>
            <w:tcBorders>
              <w:top w:val="nil"/>
              <w:left w:val="nil"/>
              <w:bottom w:val="single" w:sz="4" w:space="0" w:color="auto"/>
              <w:right w:val="single" w:sz="4" w:space="0" w:color="auto"/>
            </w:tcBorders>
            <w:shd w:val="clear" w:color="auto" w:fill="auto"/>
            <w:vAlign w:val="center"/>
            <w:hideMark/>
          </w:tcPr>
          <w:p w14:paraId="69D3E474"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3A6ED3" w14:paraId="780D5178" w14:textId="77777777" w:rsidTr="00F543CE">
        <w:trPr>
          <w:trHeight w:val="1806"/>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17A43F3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Bahamas</w:t>
            </w:r>
          </w:p>
        </w:tc>
        <w:tc>
          <w:tcPr>
            <w:tcW w:w="1875" w:type="dxa"/>
            <w:tcBorders>
              <w:top w:val="nil"/>
              <w:left w:val="nil"/>
              <w:bottom w:val="single" w:sz="4" w:space="0" w:color="auto"/>
              <w:right w:val="single" w:sz="4" w:space="0" w:color="auto"/>
            </w:tcBorders>
            <w:shd w:val="clear" w:color="auto" w:fill="auto"/>
            <w:vAlign w:val="center"/>
            <w:hideMark/>
          </w:tcPr>
          <w:p w14:paraId="131942A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w:t>
            </w:r>
            <w:r w:rsidRPr="003A6ED3">
              <w:rPr>
                <w:rFonts w:eastAsia="Times New Roman" w:cstheme="minorHAnsi"/>
                <w:color w:val="000000"/>
                <w:lang w:eastAsia="es-CO"/>
              </w:rPr>
              <w:br/>
              <w:t xml:space="preserve">generales de </w:t>
            </w:r>
            <w:r w:rsidRPr="003A6ED3">
              <w:rPr>
                <w:rFonts w:eastAsia="Times New Roman" w:cstheme="minorHAnsi"/>
                <w:color w:val="000000"/>
                <w:lang w:eastAsia="es-CO"/>
              </w:rPr>
              <w:br/>
              <w:t>contratación</w:t>
            </w:r>
          </w:p>
        </w:tc>
        <w:tc>
          <w:tcPr>
            <w:tcW w:w="810" w:type="dxa"/>
            <w:tcBorders>
              <w:top w:val="nil"/>
              <w:left w:val="nil"/>
              <w:bottom w:val="single" w:sz="4" w:space="0" w:color="auto"/>
              <w:right w:val="single" w:sz="4" w:space="0" w:color="auto"/>
            </w:tcBorders>
            <w:shd w:val="clear" w:color="auto" w:fill="auto"/>
            <w:noWrap/>
            <w:vAlign w:val="center"/>
            <w:hideMark/>
          </w:tcPr>
          <w:p w14:paraId="4B1EA558"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noWrap/>
            <w:vAlign w:val="center"/>
            <w:hideMark/>
          </w:tcPr>
          <w:p w14:paraId="71BA0AA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09379D8F"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educación, </w:t>
            </w:r>
            <w:r w:rsidRPr="003A6ED3">
              <w:rPr>
                <w:rFonts w:eastAsia="Times New Roman" w:cstheme="minorHAnsi"/>
                <w:color w:val="000000"/>
                <w:lang w:eastAsia="es-CO"/>
              </w:rPr>
              <w:br/>
              <w:t xml:space="preserve">salud, edificios </w:t>
            </w:r>
            <w:r w:rsidRPr="003A6ED3">
              <w:rPr>
                <w:rFonts w:eastAsia="Times New Roman" w:cstheme="minorHAnsi"/>
                <w:color w:val="000000"/>
                <w:lang w:eastAsia="es-CO"/>
              </w:rPr>
              <w:br/>
              <w:t>públicos</w:t>
            </w:r>
          </w:p>
        </w:tc>
        <w:tc>
          <w:tcPr>
            <w:tcW w:w="1660" w:type="dxa"/>
            <w:tcBorders>
              <w:top w:val="nil"/>
              <w:left w:val="nil"/>
              <w:bottom w:val="single" w:sz="4" w:space="0" w:color="auto"/>
              <w:right w:val="single" w:sz="4" w:space="0" w:color="auto"/>
            </w:tcBorders>
            <w:shd w:val="clear" w:color="auto" w:fill="auto"/>
            <w:vAlign w:val="center"/>
            <w:hideMark/>
          </w:tcPr>
          <w:p w14:paraId="35A4383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 xml:space="preserve">valores e </w:t>
            </w:r>
            <w:r w:rsidRPr="003A6ED3">
              <w:rPr>
                <w:rFonts w:eastAsia="Times New Roman" w:cstheme="minorHAnsi"/>
                <w:color w:val="000000"/>
                <w:lang w:eastAsia="es-CO"/>
              </w:rPr>
              <w:br/>
              <w:t xml:space="preserve">instituciones </w:t>
            </w:r>
            <w:r w:rsidRPr="003A6ED3">
              <w:rPr>
                <w:rFonts w:eastAsia="Times New Roman" w:cstheme="minorHAnsi"/>
                <w:color w:val="000000"/>
                <w:lang w:eastAsia="es-CO"/>
              </w:rPr>
              <w:br/>
              <w:t xml:space="preserve">internacionales </w:t>
            </w:r>
            <w:r w:rsidRPr="003A6ED3">
              <w:rPr>
                <w:rFonts w:eastAsia="Times New Roman" w:cstheme="minorHAnsi"/>
                <w:color w:val="000000"/>
                <w:lang w:eastAsia="es-CO"/>
              </w:rPr>
              <w:br/>
              <w:t>de desarrollo</w:t>
            </w:r>
          </w:p>
        </w:tc>
      </w:tr>
      <w:tr w:rsidR="00C66AED" w:rsidRPr="005D5F04" w14:paraId="5A6C4292" w14:textId="77777777" w:rsidTr="00F543CE">
        <w:trPr>
          <w:trHeight w:val="3311"/>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1FB715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lastRenderedPageBreak/>
              <w:t>Barbados</w:t>
            </w:r>
          </w:p>
        </w:tc>
        <w:tc>
          <w:tcPr>
            <w:tcW w:w="1875" w:type="dxa"/>
            <w:tcBorders>
              <w:top w:val="nil"/>
              <w:left w:val="nil"/>
              <w:bottom w:val="single" w:sz="4" w:space="0" w:color="auto"/>
              <w:right w:val="single" w:sz="4" w:space="0" w:color="auto"/>
            </w:tcBorders>
            <w:shd w:val="clear" w:color="auto" w:fill="auto"/>
            <w:vAlign w:val="center"/>
            <w:hideMark/>
          </w:tcPr>
          <w:p w14:paraId="1637DD1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Normas</w:t>
            </w:r>
            <w:r w:rsidRPr="003A6ED3">
              <w:rPr>
                <w:rFonts w:eastAsia="Times New Roman" w:cstheme="minorHAnsi"/>
                <w:color w:val="000000"/>
                <w:lang w:eastAsia="es-CO"/>
              </w:rPr>
              <w:br/>
              <w:t xml:space="preserve">generales </w:t>
            </w:r>
            <w:r w:rsidRPr="003A6ED3">
              <w:rPr>
                <w:rFonts w:eastAsia="Times New Roman" w:cstheme="minorHAnsi"/>
                <w:color w:val="000000"/>
                <w:lang w:eastAsia="es-CO"/>
              </w:rPr>
              <w:br/>
              <w:t>contratación</w:t>
            </w:r>
          </w:p>
        </w:tc>
        <w:tc>
          <w:tcPr>
            <w:tcW w:w="810" w:type="dxa"/>
            <w:tcBorders>
              <w:top w:val="nil"/>
              <w:left w:val="nil"/>
              <w:bottom w:val="single" w:sz="4" w:space="0" w:color="auto"/>
              <w:right w:val="single" w:sz="4" w:space="0" w:color="auto"/>
            </w:tcBorders>
            <w:shd w:val="clear" w:color="auto" w:fill="auto"/>
            <w:noWrap/>
            <w:vAlign w:val="center"/>
            <w:hideMark/>
          </w:tcPr>
          <w:p w14:paraId="782A787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105BC898"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Agua y </w:t>
            </w:r>
            <w:r w:rsidRPr="003A6ED3">
              <w:rPr>
                <w:rFonts w:eastAsia="Times New Roman" w:cstheme="minorHAnsi"/>
                <w:color w:val="000000"/>
                <w:lang w:eastAsia="es-CO"/>
              </w:rPr>
              <w:br/>
              <w:t xml:space="preserve">saneamiento, </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públicos</w:t>
            </w:r>
          </w:p>
        </w:tc>
        <w:tc>
          <w:tcPr>
            <w:tcW w:w="1719" w:type="dxa"/>
            <w:tcBorders>
              <w:top w:val="nil"/>
              <w:left w:val="nil"/>
              <w:bottom w:val="single" w:sz="4" w:space="0" w:color="auto"/>
              <w:right w:val="single" w:sz="4" w:space="0" w:color="auto"/>
            </w:tcBorders>
            <w:shd w:val="clear" w:color="auto" w:fill="auto"/>
            <w:vAlign w:val="center"/>
            <w:hideMark/>
          </w:tcPr>
          <w:p w14:paraId="2C2B299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servicios </w:t>
            </w:r>
            <w:r w:rsidRPr="003A6ED3">
              <w:rPr>
                <w:rFonts w:eastAsia="Times New Roman" w:cstheme="minorHAnsi"/>
                <w:color w:val="000000"/>
                <w:lang w:eastAsia="es-CO"/>
              </w:rPr>
              <w:br/>
              <w:t xml:space="preserve">de </w:t>
            </w:r>
            <w:r w:rsidRPr="003A6ED3">
              <w:rPr>
                <w:rFonts w:eastAsia="Times New Roman" w:cstheme="minorHAnsi"/>
                <w:color w:val="000000"/>
                <w:lang w:eastAsia="es-CO"/>
              </w:rPr>
              <w:br/>
              <w:t xml:space="preserve">mantenimiento.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 xml:space="preserve">puertos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universidades , </w:t>
            </w:r>
            <w:r w:rsidRPr="003A6ED3">
              <w:rPr>
                <w:rFonts w:eastAsia="Times New Roman" w:cstheme="minorHAnsi"/>
                <w:color w:val="000000"/>
                <w:lang w:eastAsia="es-CO"/>
              </w:rPr>
              <w:br/>
              <w:t xml:space="preserve">escuelas, agua y </w:t>
            </w:r>
            <w:r w:rsidRPr="003A6ED3">
              <w:rPr>
                <w:rFonts w:eastAsia="Times New Roman" w:cstheme="minorHAnsi"/>
                <w:color w:val="000000"/>
                <w:lang w:eastAsia="es-CO"/>
              </w:rPr>
              <w:br/>
              <w:t xml:space="preserve">alcantarillado, </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públicos y otros</w:t>
            </w:r>
          </w:p>
        </w:tc>
        <w:tc>
          <w:tcPr>
            <w:tcW w:w="1660" w:type="dxa"/>
            <w:tcBorders>
              <w:top w:val="nil"/>
              <w:left w:val="nil"/>
              <w:bottom w:val="single" w:sz="4" w:space="0" w:color="auto"/>
              <w:right w:val="single" w:sz="4" w:space="0" w:color="auto"/>
            </w:tcBorders>
            <w:shd w:val="clear" w:color="auto" w:fill="auto"/>
            <w:vAlign w:val="center"/>
            <w:hideMark/>
          </w:tcPr>
          <w:p w14:paraId="0EE74C7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e </w:t>
            </w:r>
            <w:r w:rsidRPr="003A6ED3">
              <w:rPr>
                <w:rFonts w:eastAsia="Times New Roman" w:cstheme="minorHAnsi"/>
                <w:color w:val="000000"/>
                <w:lang w:eastAsia="es-CO"/>
              </w:rPr>
              <w:br/>
              <w:t>inversión pública</w:t>
            </w:r>
          </w:p>
        </w:tc>
      </w:tr>
      <w:tr w:rsidR="00C66AED" w:rsidRPr="005D5F04" w14:paraId="63EB7153" w14:textId="77777777" w:rsidTr="00F543CE">
        <w:trPr>
          <w:trHeight w:val="1204"/>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0642CBB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Brasil </w:t>
            </w:r>
          </w:p>
        </w:tc>
        <w:tc>
          <w:tcPr>
            <w:tcW w:w="1875" w:type="dxa"/>
            <w:tcBorders>
              <w:top w:val="nil"/>
              <w:left w:val="nil"/>
              <w:bottom w:val="single" w:sz="4" w:space="0" w:color="auto"/>
              <w:right w:val="single" w:sz="4" w:space="0" w:color="auto"/>
            </w:tcBorders>
            <w:shd w:val="clear" w:color="auto" w:fill="auto"/>
            <w:vAlign w:val="center"/>
            <w:hideMark/>
          </w:tcPr>
          <w:p w14:paraId="4B8EA5F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Ley de </w:t>
            </w:r>
            <w:r w:rsidRPr="003A6ED3">
              <w:rPr>
                <w:rFonts w:eastAsia="Times New Roman" w:cstheme="minorHAnsi"/>
                <w:color w:val="000000"/>
                <w:lang w:eastAsia="es-CO"/>
              </w:rPr>
              <w:br/>
              <w:t xml:space="preserve">Concesiones; Ley </w:t>
            </w:r>
            <w:r w:rsidRPr="003A6ED3">
              <w:rPr>
                <w:rFonts w:eastAsia="Times New Roman" w:cstheme="minorHAnsi"/>
                <w:color w:val="000000"/>
                <w:lang w:eastAsia="es-CO"/>
              </w:rPr>
              <w:br/>
              <w:t>APP (2004)</w:t>
            </w:r>
          </w:p>
        </w:tc>
        <w:tc>
          <w:tcPr>
            <w:tcW w:w="810" w:type="dxa"/>
            <w:tcBorders>
              <w:top w:val="nil"/>
              <w:left w:val="nil"/>
              <w:bottom w:val="single" w:sz="4" w:space="0" w:color="auto"/>
              <w:right w:val="single" w:sz="4" w:space="0" w:color="auto"/>
            </w:tcBorders>
            <w:shd w:val="clear" w:color="auto" w:fill="auto"/>
            <w:noWrap/>
            <w:vAlign w:val="center"/>
            <w:hideMark/>
          </w:tcPr>
          <w:p w14:paraId="3A81D73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Si</w:t>
            </w:r>
          </w:p>
        </w:tc>
        <w:tc>
          <w:tcPr>
            <w:tcW w:w="1560" w:type="dxa"/>
            <w:tcBorders>
              <w:top w:val="nil"/>
              <w:left w:val="nil"/>
              <w:bottom w:val="single" w:sz="4" w:space="0" w:color="auto"/>
              <w:right w:val="single" w:sz="4" w:space="0" w:color="auto"/>
            </w:tcBorders>
            <w:shd w:val="clear" w:color="auto" w:fill="auto"/>
            <w:vAlign w:val="center"/>
            <w:hideMark/>
          </w:tcPr>
          <w:p w14:paraId="222919D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urbano</w:t>
            </w:r>
          </w:p>
        </w:tc>
        <w:tc>
          <w:tcPr>
            <w:tcW w:w="1719" w:type="dxa"/>
            <w:tcBorders>
              <w:top w:val="nil"/>
              <w:left w:val="nil"/>
              <w:bottom w:val="single" w:sz="4" w:space="0" w:color="auto"/>
              <w:right w:val="single" w:sz="4" w:space="0" w:color="auto"/>
            </w:tcBorders>
            <w:shd w:val="clear" w:color="auto" w:fill="auto"/>
            <w:vAlign w:val="center"/>
            <w:hideMark/>
          </w:tcPr>
          <w:p w14:paraId="1DD118EF" w14:textId="68447B34" w:rsidR="00C66AED" w:rsidRPr="003A6ED3" w:rsidRDefault="00F543CE"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Infraestructura</w:t>
            </w:r>
            <w:r w:rsidR="00C66AED" w:rsidRPr="003A6ED3">
              <w:rPr>
                <w:rFonts w:eastAsia="Times New Roman" w:cstheme="minorHAnsi"/>
                <w:color w:val="000000"/>
                <w:lang w:eastAsia="es-CO"/>
              </w:rPr>
              <w:br/>
              <w:t xml:space="preserve">a urbana </w:t>
            </w:r>
            <w:r w:rsidR="00C66AED" w:rsidRPr="003A6ED3">
              <w:rPr>
                <w:rFonts w:eastAsia="Times New Roman" w:cstheme="minorHAnsi"/>
                <w:color w:val="000000"/>
                <w:lang w:eastAsia="es-CO"/>
              </w:rPr>
              <w:br/>
              <w:t xml:space="preserve">(Mundial de </w:t>
            </w:r>
            <w:r w:rsidR="00C66AED" w:rsidRPr="003A6ED3">
              <w:rPr>
                <w:rFonts w:eastAsia="Times New Roman" w:cstheme="minorHAnsi"/>
                <w:color w:val="000000"/>
                <w:lang w:eastAsia="es-CO"/>
              </w:rPr>
              <w:br/>
              <w:t>Fútbol 2014)</w:t>
            </w:r>
          </w:p>
        </w:tc>
        <w:tc>
          <w:tcPr>
            <w:tcW w:w="1660" w:type="dxa"/>
            <w:tcBorders>
              <w:top w:val="nil"/>
              <w:left w:val="nil"/>
              <w:bottom w:val="single" w:sz="4" w:space="0" w:color="auto"/>
              <w:right w:val="single" w:sz="4" w:space="0" w:color="auto"/>
            </w:tcBorders>
            <w:shd w:val="clear" w:color="auto" w:fill="auto"/>
            <w:vAlign w:val="center"/>
            <w:hideMark/>
          </w:tcPr>
          <w:p w14:paraId="79B65BC4"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Bancos</w:t>
            </w:r>
          </w:p>
        </w:tc>
      </w:tr>
      <w:tr w:rsidR="00C66AED" w:rsidRPr="005D5F04" w14:paraId="74DF2C3E" w14:textId="77777777" w:rsidTr="00F543CE">
        <w:trPr>
          <w:trHeight w:val="2709"/>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5A67788F"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Colombia</w:t>
            </w:r>
          </w:p>
        </w:tc>
        <w:tc>
          <w:tcPr>
            <w:tcW w:w="1875" w:type="dxa"/>
            <w:tcBorders>
              <w:top w:val="nil"/>
              <w:left w:val="nil"/>
              <w:bottom w:val="single" w:sz="4" w:space="0" w:color="auto"/>
              <w:right w:val="single" w:sz="4" w:space="0" w:color="auto"/>
            </w:tcBorders>
            <w:shd w:val="clear" w:color="auto" w:fill="auto"/>
            <w:vAlign w:val="center"/>
            <w:hideMark/>
          </w:tcPr>
          <w:p w14:paraId="4E88E602"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 de </w:t>
            </w:r>
            <w:r w:rsidRPr="003A6ED3">
              <w:rPr>
                <w:rFonts w:eastAsia="Times New Roman" w:cstheme="minorHAnsi"/>
                <w:color w:val="000000"/>
                <w:lang w:eastAsia="es-CO"/>
              </w:rPr>
              <w:br/>
              <w:t xml:space="preserve">concesiones (1980) </w:t>
            </w:r>
            <w:r w:rsidRPr="003A6ED3">
              <w:rPr>
                <w:rFonts w:eastAsia="Times New Roman" w:cstheme="minorHAnsi"/>
                <w:color w:val="000000"/>
                <w:lang w:eastAsia="es-CO"/>
              </w:rPr>
              <w:br/>
              <w:t xml:space="preserve">con incorporación </w:t>
            </w:r>
            <w:r w:rsidRPr="003A6ED3">
              <w:rPr>
                <w:rFonts w:eastAsia="Times New Roman" w:cstheme="minorHAnsi"/>
                <w:color w:val="000000"/>
                <w:lang w:eastAsia="es-CO"/>
              </w:rPr>
              <w:br/>
              <w:t xml:space="preserve">de agentes </w:t>
            </w:r>
            <w:r w:rsidRPr="003A6ED3">
              <w:rPr>
                <w:rFonts w:eastAsia="Times New Roman" w:cstheme="minorHAnsi"/>
                <w:color w:val="000000"/>
                <w:lang w:eastAsia="es-CO"/>
              </w:rPr>
              <w:br/>
              <w:t xml:space="preserve">privados y </w:t>
            </w:r>
            <w:r w:rsidRPr="003A6ED3">
              <w:rPr>
                <w:rFonts w:eastAsia="Times New Roman" w:cstheme="minorHAnsi"/>
                <w:color w:val="000000"/>
                <w:lang w:eastAsia="es-CO"/>
              </w:rPr>
              <w:br/>
              <w:t xml:space="preserve">definición de </w:t>
            </w:r>
            <w:r w:rsidRPr="003A6ED3">
              <w:rPr>
                <w:rFonts w:eastAsia="Times New Roman" w:cstheme="minorHAnsi"/>
                <w:color w:val="000000"/>
                <w:lang w:eastAsia="es-CO"/>
              </w:rPr>
              <w:br/>
              <w:t xml:space="preserve">riesgos (2001) de </w:t>
            </w:r>
            <w:r w:rsidRPr="003A6ED3">
              <w:rPr>
                <w:rFonts w:eastAsia="Times New Roman" w:cstheme="minorHAnsi"/>
                <w:color w:val="000000"/>
                <w:lang w:eastAsia="es-CO"/>
              </w:rPr>
              <w:br/>
              <w:t xml:space="preserve">participación </w:t>
            </w:r>
            <w:r w:rsidRPr="003A6ED3">
              <w:rPr>
                <w:rFonts w:eastAsia="Times New Roman" w:cstheme="minorHAnsi"/>
                <w:color w:val="000000"/>
                <w:lang w:eastAsia="es-CO"/>
              </w:rPr>
              <w:br/>
              <w:t>privada</w:t>
            </w:r>
          </w:p>
        </w:tc>
        <w:tc>
          <w:tcPr>
            <w:tcW w:w="810" w:type="dxa"/>
            <w:tcBorders>
              <w:top w:val="nil"/>
              <w:left w:val="nil"/>
              <w:bottom w:val="single" w:sz="4" w:space="0" w:color="auto"/>
              <w:right w:val="single" w:sz="4" w:space="0" w:color="auto"/>
            </w:tcBorders>
            <w:shd w:val="clear" w:color="auto" w:fill="auto"/>
            <w:noWrap/>
            <w:vAlign w:val="center"/>
            <w:hideMark/>
          </w:tcPr>
          <w:p w14:paraId="74ECAF5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370EB96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ferrocarriles,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puertos</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urbano</w:t>
            </w:r>
          </w:p>
        </w:tc>
        <w:tc>
          <w:tcPr>
            <w:tcW w:w="1719" w:type="dxa"/>
            <w:tcBorders>
              <w:top w:val="nil"/>
              <w:left w:val="nil"/>
              <w:bottom w:val="single" w:sz="4" w:space="0" w:color="auto"/>
              <w:right w:val="single" w:sz="4" w:space="0" w:color="auto"/>
            </w:tcBorders>
            <w:shd w:val="clear" w:color="auto" w:fill="auto"/>
            <w:vAlign w:val="center"/>
            <w:hideMark/>
          </w:tcPr>
          <w:p w14:paraId="4AEB6B6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Carreteras,</w:t>
            </w:r>
            <w:r w:rsidRPr="003A6ED3">
              <w:rPr>
                <w:rFonts w:eastAsia="Times New Roman" w:cstheme="minorHAnsi"/>
                <w:color w:val="000000"/>
                <w:lang w:eastAsia="es-CO"/>
              </w:rPr>
              <w:br/>
              <w:t xml:space="preserve">ferrocarriles,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puertos,</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urbano</w:t>
            </w:r>
          </w:p>
        </w:tc>
        <w:tc>
          <w:tcPr>
            <w:tcW w:w="1660" w:type="dxa"/>
            <w:tcBorders>
              <w:top w:val="nil"/>
              <w:left w:val="nil"/>
              <w:bottom w:val="single" w:sz="4" w:space="0" w:color="auto"/>
              <w:right w:val="single" w:sz="4" w:space="0" w:color="auto"/>
            </w:tcBorders>
            <w:shd w:val="clear" w:color="auto" w:fill="auto"/>
            <w:vAlign w:val="center"/>
            <w:hideMark/>
          </w:tcPr>
          <w:p w14:paraId="44831C3D"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Bancos</w:t>
            </w:r>
          </w:p>
        </w:tc>
      </w:tr>
      <w:tr w:rsidR="00C66AED" w:rsidRPr="005D5F04" w14:paraId="08514CFE" w14:textId="77777777" w:rsidTr="00F543CE">
        <w:trPr>
          <w:trHeight w:val="2408"/>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0B14FCB"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Chile</w:t>
            </w:r>
          </w:p>
        </w:tc>
        <w:tc>
          <w:tcPr>
            <w:tcW w:w="1875" w:type="dxa"/>
            <w:tcBorders>
              <w:top w:val="nil"/>
              <w:left w:val="nil"/>
              <w:bottom w:val="single" w:sz="4" w:space="0" w:color="auto"/>
              <w:right w:val="single" w:sz="4" w:space="0" w:color="auto"/>
            </w:tcBorders>
            <w:shd w:val="clear" w:color="auto" w:fill="auto"/>
            <w:vAlign w:val="center"/>
            <w:hideMark/>
          </w:tcPr>
          <w:p w14:paraId="1D4EEF9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Ley propia</w:t>
            </w:r>
          </w:p>
        </w:tc>
        <w:tc>
          <w:tcPr>
            <w:tcW w:w="810" w:type="dxa"/>
            <w:tcBorders>
              <w:top w:val="nil"/>
              <w:left w:val="nil"/>
              <w:bottom w:val="single" w:sz="4" w:space="0" w:color="auto"/>
              <w:right w:val="single" w:sz="4" w:space="0" w:color="auto"/>
            </w:tcBorders>
            <w:shd w:val="clear" w:color="auto" w:fill="auto"/>
            <w:noWrap/>
            <w:vAlign w:val="center"/>
            <w:hideMark/>
          </w:tcPr>
          <w:p w14:paraId="784A73A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Si</w:t>
            </w:r>
          </w:p>
        </w:tc>
        <w:tc>
          <w:tcPr>
            <w:tcW w:w="1560" w:type="dxa"/>
            <w:tcBorders>
              <w:top w:val="nil"/>
              <w:left w:val="nil"/>
              <w:bottom w:val="single" w:sz="4" w:space="0" w:color="auto"/>
              <w:right w:val="single" w:sz="4" w:space="0" w:color="auto"/>
            </w:tcBorders>
            <w:shd w:val="clear" w:color="auto" w:fill="auto"/>
            <w:vAlign w:val="center"/>
            <w:hideMark/>
          </w:tcPr>
          <w:p w14:paraId="5B44D5C4" w14:textId="7D568043"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r>
            <w:r w:rsidR="00F543CE" w:rsidRPr="003A6ED3">
              <w:rPr>
                <w:rFonts w:eastAsia="Times New Roman" w:cstheme="minorHAnsi"/>
                <w:color w:val="000000"/>
                <w:lang w:eastAsia="es-CO"/>
              </w:rPr>
              <w:t>infraestructura</w:t>
            </w:r>
            <w:r w:rsidRPr="003A6ED3">
              <w:rPr>
                <w:rFonts w:eastAsia="Times New Roman" w:cstheme="minorHAnsi"/>
                <w:color w:val="000000"/>
                <w:lang w:eastAsia="es-CO"/>
              </w:rPr>
              <w:br/>
              <w:t xml:space="preserve">a urbana, </w:t>
            </w:r>
            <w:r w:rsidRPr="003A6ED3">
              <w:rPr>
                <w:rFonts w:eastAsia="Times New Roman" w:cstheme="minorHAnsi"/>
                <w:color w:val="000000"/>
                <w:lang w:eastAsia="es-CO"/>
              </w:rPr>
              <w:br/>
              <w:t xml:space="preserve">cárceles,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equipo </w:t>
            </w:r>
            <w:r w:rsidRPr="003A6ED3">
              <w:rPr>
                <w:rFonts w:eastAsia="Times New Roman" w:cstheme="minorHAnsi"/>
                <w:color w:val="000000"/>
                <w:lang w:eastAsia="es-CO"/>
              </w:rPr>
              <w:br/>
              <w:t>público</w:t>
            </w:r>
          </w:p>
        </w:tc>
        <w:tc>
          <w:tcPr>
            <w:tcW w:w="1719" w:type="dxa"/>
            <w:tcBorders>
              <w:top w:val="nil"/>
              <w:left w:val="nil"/>
              <w:bottom w:val="single" w:sz="4" w:space="0" w:color="auto"/>
              <w:right w:val="single" w:sz="4" w:space="0" w:color="auto"/>
            </w:tcBorders>
            <w:shd w:val="clear" w:color="auto" w:fill="auto"/>
            <w:vAlign w:val="center"/>
            <w:hideMark/>
          </w:tcPr>
          <w:p w14:paraId="7AC9AE45"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Aeropuertos, </w:t>
            </w:r>
            <w:r w:rsidRPr="003A6ED3">
              <w:rPr>
                <w:rFonts w:eastAsia="Times New Roman" w:cstheme="minorHAnsi"/>
                <w:color w:val="000000"/>
                <w:lang w:eastAsia="es-CO"/>
              </w:rPr>
              <w:br/>
              <w:t xml:space="preserve">infraestructura </w:t>
            </w:r>
            <w:r w:rsidRPr="003A6ED3">
              <w:rPr>
                <w:rFonts w:eastAsia="Times New Roman" w:cstheme="minorHAnsi"/>
                <w:color w:val="000000"/>
                <w:lang w:eastAsia="es-CO"/>
              </w:rPr>
              <w:br/>
              <w:t xml:space="preserve">urbana, </w:t>
            </w:r>
            <w:r w:rsidRPr="003A6ED3">
              <w:rPr>
                <w:rFonts w:eastAsia="Times New Roman" w:cstheme="minorHAnsi"/>
                <w:color w:val="000000"/>
                <w:lang w:eastAsia="es-CO"/>
              </w:rPr>
              <w:br/>
              <w:t xml:space="preserve">equipo </w:t>
            </w:r>
            <w:r w:rsidRPr="003A6ED3">
              <w:rPr>
                <w:rFonts w:eastAsia="Times New Roman" w:cstheme="minorHAnsi"/>
                <w:color w:val="000000"/>
                <w:lang w:eastAsia="es-CO"/>
              </w:rPr>
              <w:br/>
              <w:t>público</w:t>
            </w:r>
          </w:p>
        </w:tc>
        <w:tc>
          <w:tcPr>
            <w:tcW w:w="1660" w:type="dxa"/>
            <w:tcBorders>
              <w:top w:val="nil"/>
              <w:left w:val="nil"/>
              <w:bottom w:val="single" w:sz="4" w:space="0" w:color="auto"/>
              <w:right w:val="single" w:sz="4" w:space="0" w:color="auto"/>
            </w:tcBorders>
            <w:shd w:val="clear" w:color="auto" w:fill="auto"/>
            <w:vAlign w:val="center"/>
            <w:hideMark/>
          </w:tcPr>
          <w:p w14:paraId="262F86C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5D5F04" w14:paraId="2FD6264D" w14:textId="77777777" w:rsidTr="00F543CE">
        <w:trPr>
          <w:trHeight w:val="2408"/>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2036C9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lastRenderedPageBreak/>
              <w:t>Guyana</w:t>
            </w:r>
          </w:p>
        </w:tc>
        <w:tc>
          <w:tcPr>
            <w:tcW w:w="1875" w:type="dxa"/>
            <w:tcBorders>
              <w:top w:val="nil"/>
              <w:left w:val="nil"/>
              <w:bottom w:val="single" w:sz="4" w:space="0" w:color="auto"/>
              <w:right w:val="single" w:sz="4" w:space="0" w:color="auto"/>
            </w:tcBorders>
            <w:shd w:val="clear" w:color="auto" w:fill="auto"/>
            <w:vAlign w:val="center"/>
            <w:hideMark/>
          </w:tcPr>
          <w:p w14:paraId="4868A44F"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Existe una Ley de </w:t>
            </w:r>
            <w:r w:rsidRPr="003A6ED3">
              <w:rPr>
                <w:rFonts w:eastAsia="Times New Roman" w:cstheme="minorHAnsi"/>
                <w:color w:val="000000"/>
                <w:lang w:eastAsia="es-CO"/>
              </w:rPr>
              <w:br/>
              <w:t xml:space="preserve">Aprovisionamiento </w:t>
            </w:r>
            <w:r w:rsidRPr="003A6ED3">
              <w:rPr>
                <w:rFonts w:eastAsia="Times New Roman" w:cstheme="minorHAnsi"/>
                <w:color w:val="000000"/>
                <w:lang w:eastAsia="es-CO"/>
              </w:rPr>
              <w:br/>
              <w:t xml:space="preserve">y Regulaciones </w:t>
            </w:r>
            <w:r w:rsidRPr="003A6ED3">
              <w:rPr>
                <w:rFonts w:eastAsia="Times New Roman" w:cstheme="minorHAnsi"/>
                <w:color w:val="000000"/>
                <w:lang w:eastAsia="es-CO"/>
              </w:rPr>
              <w:br/>
              <w:t xml:space="preserve">(2003) y un </w:t>
            </w:r>
            <w:r w:rsidRPr="003A6ED3">
              <w:rPr>
                <w:rFonts w:eastAsia="Times New Roman" w:cstheme="minorHAnsi"/>
                <w:color w:val="000000"/>
                <w:lang w:eastAsia="es-CO"/>
              </w:rPr>
              <w:br/>
              <w:t xml:space="preserve">Directorio de </w:t>
            </w:r>
            <w:r w:rsidRPr="003A6ED3">
              <w:rPr>
                <w:rFonts w:eastAsia="Times New Roman" w:cstheme="minorHAnsi"/>
                <w:color w:val="000000"/>
                <w:lang w:eastAsia="es-CO"/>
              </w:rPr>
              <w:br/>
              <w:t xml:space="preserve">Aprovisionamiento </w:t>
            </w:r>
            <w:r w:rsidRPr="003A6ED3">
              <w:rPr>
                <w:rFonts w:eastAsia="Times New Roman" w:cstheme="minorHAnsi"/>
                <w:color w:val="000000"/>
                <w:lang w:eastAsia="es-CO"/>
              </w:rPr>
              <w:br/>
              <w:t xml:space="preserve">y Administración </w:t>
            </w:r>
            <w:r w:rsidRPr="003A6ED3">
              <w:rPr>
                <w:rFonts w:eastAsia="Times New Roman" w:cstheme="minorHAnsi"/>
                <w:color w:val="000000"/>
                <w:lang w:eastAsia="es-CO"/>
              </w:rPr>
              <w:br/>
              <w:t>de Propuestas</w:t>
            </w:r>
          </w:p>
        </w:tc>
        <w:tc>
          <w:tcPr>
            <w:tcW w:w="810" w:type="dxa"/>
            <w:tcBorders>
              <w:top w:val="nil"/>
              <w:left w:val="nil"/>
              <w:bottom w:val="single" w:sz="4" w:space="0" w:color="auto"/>
              <w:right w:val="single" w:sz="4" w:space="0" w:color="auto"/>
            </w:tcBorders>
            <w:shd w:val="clear" w:color="auto" w:fill="auto"/>
            <w:noWrap/>
            <w:vAlign w:val="center"/>
            <w:hideMark/>
          </w:tcPr>
          <w:p w14:paraId="717435ED"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noWrap/>
            <w:vAlign w:val="center"/>
            <w:hideMark/>
          </w:tcPr>
          <w:p w14:paraId="1245AD0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160B96A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t xml:space="preserve">puentes,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 xml:space="preserve">clínicas, </w:t>
            </w:r>
            <w:r w:rsidRPr="003A6ED3">
              <w:rPr>
                <w:rFonts w:eastAsia="Times New Roman" w:cstheme="minorHAnsi"/>
                <w:color w:val="000000"/>
                <w:lang w:eastAsia="es-CO"/>
              </w:rPr>
              <w:br/>
              <w:t xml:space="preserve">postas </w:t>
            </w:r>
            <w:r w:rsidRPr="003A6ED3">
              <w:rPr>
                <w:rFonts w:eastAsia="Times New Roman" w:cstheme="minorHAnsi"/>
                <w:color w:val="000000"/>
                <w:lang w:eastAsia="es-CO"/>
              </w:rPr>
              <w:br/>
              <w:t xml:space="preserve">sanitarias, </w:t>
            </w:r>
            <w:r w:rsidRPr="003A6ED3">
              <w:rPr>
                <w:rFonts w:eastAsia="Times New Roman" w:cstheme="minorHAnsi"/>
                <w:color w:val="000000"/>
                <w:lang w:eastAsia="es-CO"/>
              </w:rPr>
              <w:br/>
              <w:t>escuelas</w:t>
            </w:r>
          </w:p>
        </w:tc>
        <w:tc>
          <w:tcPr>
            <w:tcW w:w="1660" w:type="dxa"/>
            <w:tcBorders>
              <w:top w:val="nil"/>
              <w:left w:val="nil"/>
              <w:bottom w:val="single" w:sz="4" w:space="0" w:color="auto"/>
              <w:right w:val="single" w:sz="4" w:space="0" w:color="auto"/>
            </w:tcBorders>
            <w:shd w:val="clear" w:color="auto" w:fill="auto"/>
            <w:vAlign w:val="center"/>
            <w:hideMark/>
          </w:tcPr>
          <w:p w14:paraId="559E2AA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Mercados de </w:t>
            </w:r>
            <w:r w:rsidRPr="003A6ED3">
              <w:rPr>
                <w:rFonts w:eastAsia="Times New Roman" w:cstheme="minorHAnsi"/>
                <w:color w:val="000000"/>
                <w:lang w:eastAsia="es-CO"/>
              </w:rPr>
              <w:br/>
              <w:t>valores</w:t>
            </w:r>
          </w:p>
        </w:tc>
      </w:tr>
      <w:tr w:rsidR="00C66AED" w:rsidRPr="005D5F04" w14:paraId="4D2074E7" w14:textId="77777777" w:rsidTr="00F543CE">
        <w:trPr>
          <w:trHeight w:val="3612"/>
        </w:trPr>
        <w:tc>
          <w:tcPr>
            <w:tcW w:w="1299" w:type="dxa"/>
            <w:tcBorders>
              <w:top w:val="nil"/>
              <w:left w:val="single" w:sz="4" w:space="0" w:color="auto"/>
              <w:bottom w:val="single" w:sz="4" w:space="0" w:color="auto"/>
              <w:right w:val="single" w:sz="4" w:space="0" w:color="auto"/>
            </w:tcBorders>
            <w:shd w:val="clear" w:color="auto" w:fill="auto"/>
            <w:vAlign w:val="center"/>
            <w:hideMark/>
          </w:tcPr>
          <w:p w14:paraId="45881A3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Jamaica</w:t>
            </w:r>
          </w:p>
        </w:tc>
        <w:tc>
          <w:tcPr>
            <w:tcW w:w="1875" w:type="dxa"/>
            <w:tcBorders>
              <w:top w:val="nil"/>
              <w:left w:val="nil"/>
              <w:bottom w:val="single" w:sz="4" w:space="0" w:color="auto"/>
              <w:right w:val="single" w:sz="4" w:space="0" w:color="auto"/>
            </w:tcBorders>
            <w:shd w:val="clear" w:color="auto" w:fill="auto"/>
            <w:vAlign w:val="center"/>
            <w:hideMark/>
          </w:tcPr>
          <w:p w14:paraId="116252FA"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Una serie de </w:t>
            </w:r>
            <w:r w:rsidRPr="003A6ED3">
              <w:rPr>
                <w:rFonts w:eastAsia="Times New Roman" w:cstheme="minorHAnsi"/>
                <w:color w:val="000000"/>
                <w:lang w:eastAsia="es-CO"/>
              </w:rPr>
              <w:br/>
              <w:t xml:space="preserve">normas nacionales </w:t>
            </w:r>
            <w:r w:rsidRPr="003A6ED3">
              <w:rPr>
                <w:rFonts w:eastAsia="Times New Roman" w:cstheme="minorHAnsi"/>
                <w:color w:val="000000"/>
                <w:lang w:eastAsia="es-CO"/>
              </w:rPr>
              <w:br/>
              <w:t xml:space="preserve">de contratación y </w:t>
            </w:r>
            <w:r w:rsidRPr="003A6ED3">
              <w:rPr>
                <w:rFonts w:eastAsia="Times New Roman" w:cstheme="minorHAnsi"/>
                <w:color w:val="000000"/>
                <w:lang w:eastAsia="es-CO"/>
              </w:rPr>
              <w:br/>
              <w:t xml:space="preserve">procedimientos </w:t>
            </w:r>
            <w:r w:rsidRPr="003A6ED3">
              <w:rPr>
                <w:rFonts w:eastAsia="Times New Roman" w:cstheme="minorHAnsi"/>
                <w:color w:val="000000"/>
                <w:lang w:eastAsia="es-CO"/>
              </w:rPr>
              <w:br/>
              <w:t xml:space="preserve">podrían dar curso a </w:t>
            </w:r>
            <w:r w:rsidRPr="003A6ED3">
              <w:rPr>
                <w:rFonts w:eastAsia="Times New Roman" w:cstheme="minorHAnsi"/>
                <w:color w:val="000000"/>
                <w:lang w:eastAsia="es-CO"/>
              </w:rPr>
              <w:br/>
              <w:t xml:space="preserve">la aplicación de </w:t>
            </w:r>
            <w:r w:rsidRPr="003A6ED3">
              <w:rPr>
                <w:rFonts w:eastAsia="Times New Roman" w:cstheme="minorHAnsi"/>
                <w:color w:val="000000"/>
                <w:lang w:eastAsia="es-CO"/>
              </w:rPr>
              <w:br/>
              <w:t xml:space="preserve">procesos más </w:t>
            </w:r>
            <w:r w:rsidRPr="003A6ED3">
              <w:rPr>
                <w:rFonts w:eastAsia="Times New Roman" w:cstheme="minorHAnsi"/>
                <w:color w:val="000000"/>
                <w:lang w:eastAsia="es-CO"/>
              </w:rPr>
              <w:br/>
              <w:t xml:space="preserve">específicos para </w:t>
            </w:r>
            <w:r w:rsidRPr="003A6ED3">
              <w:rPr>
                <w:rFonts w:eastAsia="Times New Roman" w:cstheme="minorHAnsi"/>
                <w:color w:val="000000"/>
                <w:lang w:eastAsia="es-CO"/>
              </w:rPr>
              <w:br/>
              <w:t>APP</w:t>
            </w:r>
          </w:p>
        </w:tc>
        <w:tc>
          <w:tcPr>
            <w:tcW w:w="810" w:type="dxa"/>
            <w:tcBorders>
              <w:top w:val="nil"/>
              <w:left w:val="nil"/>
              <w:bottom w:val="single" w:sz="4" w:space="0" w:color="auto"/>
              <w:right w:val="single" w:sz="4" w:space="0" w:color="auto"/>
            </w:tcBorders>
            <w:shd w:val="clear" w:color="auto" w:fill="auto"/>
            <w:noWrap/>
            <w:vAlign w:val="center"/>
            <w:hideMark/>
          </w:tcPr>
          <w:p w14:paraId="0415EDA2"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584A04CA"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agua potable</w:t>
            </w:r>
          </w:p>
        </w:tc>
        <w:tc>
          <w:tcPr>
            <w:tcW w:w="1719" w:type="dxa"/>
            <w:tcBorders>
              <w:top w:val="nil"/>
              <w:left w:val="nil"/>
              <w:bottom w:val="single" w:sz="4" w:space="0" w:color="auto"/>
              <w:right w:val="single" w:sz="4" w:space="0" w:color="auto"/>
            </w:tcBorders>
            <w:shd w:val="clear" w:color="auto" w:fill="auto"/>
            <w:vAlign w:val="center"/>
            <w:hideMark/>
          </w:tcPr>
          <w:p w14:paraId="2AA6A847" w14:textId="2F83984D"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r>
            <w:r w:rsidR="00F543CE" w:rsidRPr="003A6ED3">
              <w:rPr>
                <w:rFonts w:eastAsia="Times New Roman" w:cstheme="minorHAnsi"/>
                <w:color w:val="000000"/>
                <w:lang w:eastAsia="es-CO"/>
              </w:rPr>
              <w:t>mantenimiento</w:t>
            </w:r>
            <w:r w:rsidRPr="003A6ED3">
              <w:rPr>
                <w:rFonts w:eastAsia="Times New Roman" w:cstheme="minorHAnsi"/>
                <w:color w:val="000000"/>
                <w:lang w:eastAsia="es-CO"/>
              </w:rPr>
              <w:br/>
              <w:t xml:space="preserve">o de rutas,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 xml:space="preserve">urbano,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postas </w:t>
            </w:r>
            <w:r w:rsidRPr="003A6ED3">
              <w:rPr>
                <w:rFonts w:eastAsia="Times New Roman" w:cstheme="minorHAnsi"/>
                <w:color w:val="000000"/>
                <w:lang w:eastAsia="es-CO"/>
              </w:rPr>
              <w:br/>
              <w:t xml:space="preserve">sanitarias, </w:t>
            </w:r>
            <w:r w:rsidRPr="003A6ED3">
              <w:rPr>
                <w:rFonts w:eastAsia="Times New Roman" w:cstheme="minorHAnsi"/>
                <w:color w:val="000000"/>
                <w:lang w:eastAsia="es-CO"/>
              </w:rPr>
              <w:br/>
              <w:t xml:space="preserve">escuelas, agua </w:t>
            </w:r>
            <w:r w:rsidRPr="003A6ED3">
              <w:rPr>
                <w:rFonts w:eastAsia="Times New Roman" w:cstheme="minorHAnsi"/>
                <w:color w:val="000000"/>
                <w:lang w:eastAsia="es-CO"/>
              </w:rPr>
              <w:br/>
              <w:t xml:space="preserve">y </w:t>
            </w:r>
            <w:r w:rsidRPr="003A6ED3">
              <w:rPr>
                <w:rFonts w:eastAsia="Times New Roman" w:cstheme="minorHAnsi"/>
                <w:color w:val="000000"/>
                <w:lang w:eastAsia="es-CO"/>
              </w:rPr>
              <w:br/>
              <w:t>alcantarillado</w:t>
            </w:r>
          </w:p>
        </w:tc>
        <w:tc>
          <w:tcPr>
            <w:tcW w:w="1660" w:type="dxa"/>
            <w:tcBorders>
              <w:top w:val="nil"/>
              <w:left w:val="nil"/>
              <w:bottom w:val="single" w:sz="4" w:space="0" w:color="auto"/>
              <w:right w:val="single" w:sz="4" w:space="0" w:color="auto"/>
            </w:tcBorders>
            <w:shd w:val="clear" w:color="auto" w:fill="auto"/>
            <w:vAlign w:val="center"/>
            <w:hideMark/>
          </w:tcPr>
          <w:p w14:paraId="56927F0A"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Instituciones de </w:t>
            </w:r>
            <w:r w:rsidRPr="003A6ED3">
              <w:rPr>
                <w:rFonts w:eastAsia="Times New Roman" w:cstheme="minorHAnsi"/>
                <w:color w:val="000000"/>
                <w:lang w:eastAsia="es-CO"/>
              </w:rPr>
              <w:br/>
              <w:t xml:space="preserve">financiamiento </w:t>
            </w:r>
            <w:r w:rsidRPr="003A6ED3">
              <w:rPr>
                <w:rFonts w:eastAsia="Times New Roman" w:cstheme="minorHAnsi"/>
                <w:color w:val="000000"/>
                <w:lang w:eastAsia="es-CO"/>
              </w:rPr>
              <w:br/>
              <w:t xml:space="preserve">internacional y </w:t>
            </w:r>
            <w:r w:rsidRPr="003A6ED3">
              <w:rPr>
                <w:rFonts w:eastAsia="Times New Roman" w:cstheme="minorHAnsi"/>
                <w:color w:val="000000"/>
                <w:lang w:eastAsia="es-CO"/>
              </w:rPr>
              <w:br/>
              <w:t xml:space="preserve">mercado de </w:t>
            </w:r>
            <w:r w:rsidRPr="003A6ED3">
              <w:rPr>
                <w:rFonts w:eastAsia="Times New Roman" w:cstheme="minorHAnsi"/>
                <w:color w:val="000000"/>
                <w:lang w:eastAsia="es-CO"/>
              </w:rPr>
              <w:br/>
              <w:t>valores</w:t>
            </w:r>
          </w:p>
        </w:tc>
      </w:tr>
      <w:tr w:rsidR="00C66AED" w:rsidRPr="005D5F04" w14:paraId="34548119" w14:textId="77777777" w:rsidTr="00F543CE">
        <w:trPr>
          <w:trHeight w:val="903"/>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7131ACB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México</w:t>
            </w:r>
          </w:p>
        </w:tc>
        <w:tc>
          <w:tcPr>
            <w:tcW w:w="1875" w:type="dxa"/>
            <w:tcBorders>
              <w:top w:val="nil"/>
              <w:left w:val="nil"/>
              <w:bottom w:val="single" w:sz="4" w:space="0" w:color="auto"/>
              <w:right w:val="single" w:sz="4" w:space="0" w:color="auto"/>
            </w:tcBorders>
            <w:shd w:val="clear" w:color="auto" w:fill="auto"/>
            <w:vAlign w:val="center"/>
            <w:hideMark/>
          </w:tcPr>
          <w:p w14:paraId="19BAD5E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de </w:t>
            </w:r>
            <w:r w:rsidRPr="003A6ED3">
              <w:rPr>
                <w:rFonts w:eastAsia="Times New Roman" w:cstheme="minorHAnsi"/>
                <w:color w:val="000000"/>
                <w:lang w:eastAsia="es-CO"/>
              </w:rPr>
              <w:br/>
              <w:t>concesiones</w:t>
            </w:r>
          </w:p>
        </w:tc>
        <w:tc>
          <w:tcPr>
            <w:tcW w:w="810" w:type="dxa"/>
            <w:tcBorders>
              <w:top w:val="nil"/>
              <w:left w:val="nil"/>
              <w:bottom w:val="single" w:sz="4" w:space="0" w:color="auto"/>
              <w:right w:val="single" w:sz="4" w:space="0" w:color="auto"/>
            </w:tcBorders>
            <w:shd w:val="clear" w:color="auto" w:fill="auto"/>
            <w:noWrap/>
            <w:vAlign w:val="center"/>
            <w:hideMark/>
          </w:tcPr>
          <w:p w14:paraId="2FAD8D7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3019A43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hospitales</w:t>
            </w:r>
          </w:p>
        </w:tc>
        <w:tc>
          <w:tcPr>
            <w:tcW w:w="1719" w:type="dxa"/>
            <w:tcBorders>
              <w:top w:val="nil"/>
              <w:left w:val="nil"/>
              <w:bottom w:val="single" w:sz="4" w:space="0" w:color="auto"/>
              <w:right w:val="single" w:sz="4" w:space="0" w:color="auto"/>
            </w:tcBorders>
            <w:shd w:val="clear" w:color="auto" w:fill="auto"/>
            <w:noWrap/>
            <w:vAlign w:val="center"/>
            <w:hideMark/>
          </w:tcPr>
          <w:p w14:paraId="62BDA77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660" w:type="dxa"/>
            <w:tcBorders>
              <w:top w:val="nil"/>
              <w:left w:val="nil"/>
              <w:bottom w:val="single" w:sz="4" w:space="0" w:color="auto"/>
              <w:right w:val="single" w:sz="4" w:space="0" w:color="auto"/>
            </w:tcBorders>
            <w:shd w:val="clear" w:color="auto" w:fill="auto"/>
            <w:vAlign w:val="center"/>
            <w:hideMark/>
          </w:tcPr>
          <w:p w14:paraId="20CEB07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5D5F04" w14:paraId="647996A4" w14:textId="77777777" w:rsidTr="00F543CE">
        <w:trPr>
          <w:trHeight w:val="1204"/>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28E97AF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Perú</w:t>
            </w:r>
          </w:p>
        </w:tc>
        <w:tc>
          <w:tcPr>
            <w:tcW w:w="1875" w:type="dxa"/>
            <w:tcBorders>
              <w:top w:val="nil"/>
              <w:left w:val="nil"/>
              <w:bottom w:val="single" w:sz="4" w:space="0" w:color="auto"/>
              <w:right w:val="single" w:sz="4" w:space="0" w:color="auto"/>
            </w:tcBorders>
            <w:shd w:val="clear" w:color="auto" w:fill="auto"/>
            <w:vAlign w:val="center"/>
            <w:hideMark/>
          </w:tcPr>
          <w:p w14:paraId="201E47B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Ley de </w:t>
            </w:r>
            <w:r w:rsidRPr="003A6ED3">
              <w:rPr>
                <w:rFonts w:eastAsia="Times New Roman" w:cstheme="minorHAnsi"/>
                <w:color w:val="000000"/>
                <w:lang w:eastAsia="es-CO"/>
              </w:rPr>
              <w:br/>
              <w:t xml:space="preserve">Participación </w:t>
            </w:r>
            <w:r w:rsidRPr="003A6ED3">
              <w:rPr>
                <w:rFonts w:eastAsia="Times New Roman" w:cstheme="minorHAnsi"/>
                <w:color w:val="000000"/>
                <w:lang w:eastAsia="es-CO"/>
              </w:rPr>
              <w:br/>
              <w:t>Privada</w:t>
            </w:r>
          </w:p>
        </w:tc>
        <w:tc>
          <w:tcPr>
            <w:tcW w:w="810" w:type="dxa"/>
            <w:tcBorders>
              <w:top w:val="nil"/>
              <w:left w:val="nil"/>
              <w:bottom w:val="single" w:sz="4" w:space="0" w:color="auto"/>
              <w:right w:val="single" w:sz="4" w:space="0" w:color="auto"/>
            </w:tcBorders>
            <w:shd w:val="clear" w:color="auto" w:fill="auto"/>
            <w:noWrap/>
            <w:vAlign w:val="center"/>
            <w:hideMark/>
          </w:tcPr>
          <w:p w14:paraId="44B315D8"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Si</w:t>
            </w:r>
          </w:p>
        </w:tc>
        <w:tc>
          <w:tcPr>
            <w:tcW w:w="1560" w:type="dxa"/>
            <w:tcBorders>
              <w:top w:val="nil"/>
              <w:left w:val="nil"/>
              <w:bottom w:val="single" w:sz="4" w:space="0" w:color="auto"/>
              <w:right w:val="single" w:sz="4" w:space="0" w:color="auto"/>
            </w:tcBorders>
            <w:shd w:val="clear" w:color="auto" w:fill="auto"/>
            <w:vAlign w:val="center"/>
            <w:hideMark/>
          </w:tcPr>
          <w:p w14:paraId="2559E6C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Puertos, </w:t>
            </w:r>
            <w:r w:rsidRPr="003A6ED3">
              <w:rPr>
                <w:rFonts w:eastAsia="Times New Roman" w:cstheme="minorHAnsi"/>
                <w:color w:val="000000"/>
                <w:lang w:eastAsia="es-CO"/>
              </w:rPr>
              <w:br/>
              <w:t xml:space="preserve">carreteras, </w:t>
            </w:r>
            <w:r w:rsidRPr="003A6ED3">
              <w:rPr>
                <w:rFonts w:eastAsia="Times New Roman" w:cstheme="minorHAnsi"/>
                <w:color w:val="000000"/>
                <w:lang w:eastAsia="es-CO"/>
              </w:rPr>
              <w:br/>
              <w:t xml:space="preserve">irrigación, </w:t>
            </w:r>
            <w:r w:rsidRPr="003A6ED3">
              <w:rPr>
                <w:rFonts w:eastAsia="Times New Roman" w:cstheme="minorHAnsi"/>
                <w:color w:val="000000"/>
                <w:lang w:eastAsia="es-CO"/>
              </w:rPr>
              <w:br/>
              <w:t>aeropuertos</w:t>
            </w:r>
          </w:p>
        </w:tc>
        <w:tc>
          <w:tcPr>
            <w:tcW w:w="1719" w:type="dxa"/>
            <w:tcBorders>
              <w:top w:val="nil"/>
              <w:left w:val="nil"/>
              <w:bottom w:val="single" w:sz="4" w:space="0" w:color="auto"/>
              <w:right w:val="single" w:sz="4" w:space="0" w:color="auto"/>
            </w:tcBorders>
            <w:shd w:val="clear" w:color="auto" w:fill="auto"/>
            <w:vAlign w:val="center"/>
            <w:hideMark/>
          </w:tcPr>
          <w:p w14:paraId="04F7E61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Ferrocarriles, </w:t>
            </w:r>
            <w:r w:rsidRPr="003A6ED3">
              <w:rPr>
                <w:rFonts w:eastAsia="Times New Roman" w:cstheme="minorHAnsi"/>
                <w:color w:val="000000"/>
                <w:lang w:eastAsia="es-CO"/>
              </w:rPr>
              <w:br/>
              <w:t>aeropuertos</w:t>
            </w:r>
          </w:p>
        </w:tc>
        <w:tc>
          <w:tcPr>
            <w:tcW w:w="1660" w:type="dxa"/>
            <w:tcBorders>
              <w:top w:val="nil"/>
              <w:left w:val="nil"/>
              <w:bottom w:val="single" w:sz="4" w:space="0" w:color="auto"/>
              <w:right w:val="single" w:sz="4" w:space="0" w:color="auto"/>
            </w:tcBorders>
            <w:shd w:val="clear" w:color="auto" w:fill="auto"/>
            <w:vAlign w:val="center"/>
            <w:hideMark/>
          </w:tcPr>
          <w:p w14:paraId="3542F33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5D5F04" w14:paraId="07C5FE7F" w14:textId="77777777" w:rsidTr="00F543CE">
        <w:trPr>
          <w:trHeight w:val="2107"/>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2794EF9D" w14:textId="342EA94B" w:rsidR="00C66AED" w:rsidRPr="003A6ED3" w:rsidRDefault="00C1031E"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Surinam</w:t>
            </w:r>
          </w:p>
        </w:tc>
        <w:tc>
          <w:tcPr>
            <w:tcW w:w="1875" w:type="dxa"/>
            <w:tcBorders>
              <w:top w:val="nil"/>
              <w:left w:val="nil"/>
              <w:bottom w:val="single" w:sz="4" w:space="0" w:color="auto"/>
              <w:right w:val="single" w:sz="4" w:space="0" w:color="auto"/>
            </w:tcBorders>
            <w:shd w:val="clear" w:color="auto" w:fill="auto"/>
            <w:vAlign w:val="center"/>
            <w:hideMark/>
          </w:tcPr>
          <w:p w14:paraId="17B9324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débiles e </w:t>
            </w:r>
            <w:r w:rsidRPr="003A6ED3">
              <w:rPr>
                <w:rFonts w:eastAsia="Times New Roman" w:cstheme="minorHAnsi"/>
                <w:color w:val="000000"/>
                <w:lang w:eastAsia="es-CO"/>
              </w:rPr>
              <w:br/>
              <w:t xml:space="preserve">inefectivas de </w:t>
            </w:r>
            <w:r w:rsidRPr="003A6ED3">
              <w:rPr>
                <w:rFonts w:eastAsia="Times New Roman" w:cstheme="minorHAnsi"/>
                <w:color w:val="000000"/>
                <w:lang w:eastAsia="es-CO"/>
              </w:rPr>
              <w:br/>
              <w:t xml:space="preserve">aprovisionamiento </w:t>
            </w:r>
            <w:r w:rsidRPr="003A6ED3">
              <w:rPr>
                <w:rFonts w:eastAsia="Times New Roman" w:cstheme="minorHAnsi"/>
                <w:color w:val="000000"/>
                <w:lang w:eastAsia="es-CO"/>
              </w:rPr>
              <w:br/>
              <w:t>publico</w:t>
            </w:r>
          </w:p>
        </w:tc>
        <w:tc>
          <w:tcPr>
            <w:tcW w:w="810" w:type="dxa"/>
            <w:tcBorders>
              <w:top w:val="nil"/>
              <w:left w:val="nil"/>
              <w:bottom w:val="single" w:sz="4" w:space="0" w:color="auto"/>
              <w:right w:val="single" w:sz="4" w:space="0" w:color="auto"/>
            </w:tcBorders>
            <w:shd w:val="clear" w:color="auto" w:fill="auto"/>
            <w:vAlign w:val="center"/>
            <w:hideMark/>
          </w:tcPr>
          <w:p w14:paraId="36CB8CC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En </w:t>
            </w:r>
            <w:r w:rsidRPr="003A6ED3">
              <w:rPr>
                <w:rFonts w:eastAsia="Times New Roman" w:cstheme="minorHAnsi"/>
                <w:color w:val="000000"/>
                <w:lang w:eastAsia="es-CO"/>
              </w:rPr>
              <w:br/>
              <w:t>evaluación</w:t>
            </w:r>
          </w:p>
        </w:tc>
        <w:tc>
          <w:tcPr>
            <w:tcW w:w="1560" w:type="dxa"/>
            <w:tcBorders>
              <w:top w:val="nil"/>
              <w:left w:val="nil"/>
              <w:bottom w:val="single" w:sz="4" w:space="0" w:color="auto"/>
              <w:right w:val="single" w:sz="4" w:space="0" w:color="auto"/>
            </w:tcBorders>
            <w:shd w:val="clear" w:color="auto" w:fill="auto"/>
            <w:noWrap/>
            <w:vAlign w:val="center"/>
            <w:hideMark/>
          </w:tcPr>
          <w:p w14:paraId="39E3F80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79AFAAB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clínicas, agua </w:t>
            </w:r>
            <w:r w:rsidRPr="003A6ED3">
              <w:rPr>
                <w:rFonts w:eastAsia="Times New Roman" w:cstheme="minorHAnsi"/>
                <w:color w:val="000000"/>
                <w:lang w:eastAsia="es-CO"/>
              </w:rPr>
              <w:br/>
              <w:t xml:space="preserve">y </w:t>
            </w:r>
            <w:r w:rsidRPr="003A6ED3">
              <w:rPr>
                <w:rFonts w:eastAsia="Times New Roman" w:cstheme="minorHAnsi"/>
                <w:color w:val="000000"/>
                <w:lang w:eastAsia="es-CO"/>
              </w:rPr>
              <w:br/>
              <w:t xml:space="preserve">alcantarillado, </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públicos</w:t>
            </w:r>
          </w:p>
        </w:tc>
        <w:tc>
          <w:tcPr>
            <w:tcW w:w="1660" w:type="dxa"/>
            <w:tcBorders>
              <w:top w:val="nil"/>
              <w:left w:val="nil"/>
              <w:bottom w:val="single" w:sz="4" w:space="0" w:color="auto"/>
              <w:right w:val="single" w:sz="4" w:space="0" w:color="auto"/>
            </w:tcBorders>
            <w:shd w:val="clear" w:color="auto" w:fill="auto"/>
            <w:vAlign w:val="center"/>
            <w:hideMark/>
          </w:tcPr>
          <w:p w14:paraId="63351DD2"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Instituciones de </w:t>
            </w:r>
            <w:r w:rsidRPr="003A6ED3">
              <w:rPr>
                <w:rFonts w:eastAsia="Times New Roman" w:cstheme="minorHAnsi"/>
                <w:color w:val="000000"/>
                <w:lang w:eastAsia="es-CO"/>
              </w:rPr>
              <w:br/>
              <w:t xml:space="preserve">financiamiento </w:t>
            </w:r>
            <w:r w:rsidRPr="003A6ED3">
              <w:rPr>
                <w:rFonts w:eastAsia="Times New Roman" w:cstheme="minorHAnsi"/>
                <w:color w:val="000000"/>
                <w:lang w:eastAsia="es-CO"/>
              </w:rPr>
              <w:br/>
              <w:t>internacional</w:t>
            </w:r>
          </w:p>
        </w:tc>
      </w:tr>
      <w:tr w:rsidR="00C66AED" w:rsidRPr="005D5F04" w14:paraId="4A3129D1" w14:textId="77777777" w:rsidTr="00F543CE">
        <w:trPr>
          <w:trHeight w:val="2107"/>
        </w:trPr>
        <w:tc>
          <w:tcPr>
            <w:tcW w:w="1299" w:type="dxa"/>
            <w:tcBorders>
              <w:top w:val="nil"/>
              <w:left w:val="single" w:sz="4" w:space="0" w:color="auto"/>
              <w:bottom w:val="single" w:sz="4" w:space="0" w:color="auto"/>
              <w:right w:val="single" w:sz="4" w:space="0" w:color="auto"/>
            </w:tcBorders>
            <w:shd w:val="clear" w:color="auto" w:fill="auto"/>
            <w:vAlign w:val="center"/>
            <w:hideMark/>
          </w:tcPr>
          <w:p w14:paraId="51C1159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lastRenderedPageBreak/>
              <w:t xml:space="preserve">Trinidad y </w:t>
            </w:r>
            <w:r w:rsidRPr="003A6ED3">
              <w:rPr>
                <w:rFonts w:eastAsia="Times New Roman" w:cstheme="minorHAnsi"/>
                <w:color w:val="000000"/>
                <w:lang w:eastAsia="es-CO"/>
              </w:rPr>
              <w:br/>
              <w:t>Tobago</w:t>
            </w:r>
          </w:p>
        </w:tc>
        <w:tc>
          <w:tcPr>
            <w:tcW w:w="1875" w:type="dxa"/>
            <w:tcBorders>
              <w:top w:val="nil"/>
              <w:left w:val="nil"/>
              <w:bottom w:val="single" w:sz="4" w:space="0" w:color="auto"/>
              <w:right w:val="single" w:sz="4" w:space="0" w:color="auto"/>
            </w:tcBorders>
            <w:shd w:val="clear" w:color="auto" w:fill="auto"/>
            <w:vAlign w:val="center"/>
            <w:hideMark/>
          </w:tcPr>
          <w:p w14:paraId="7767332D"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Aplicación de </w:t>
            </w:r>
            <w:r w:rsidRPr="003A6ED3">
              <w:rPr>
                <w:rFonts w:eastAsia="Times New Roman" w:cstheme="minorHAnsi"/>
                <w:color w:val="000000"/>
                <w:lang w:eastAsia="es-CO"/>
              </w:rPr>
              <w:br/>
              <w:t xml:space="preserve">nuevas normas de </w:t>
            </w:r>
            <w:r w:rsidRPr="003A6ED3">
              <w:rPr>
                <w:rFonts w:eastAsia="Times New Roman" w:cstheme="minorHAnsi"/>
                <w:color w:val="000000"/>
                <w:lang w:eastAsia="es-CO"/>
              </w:rPr>
              <w:br/>
              <w:t xml:space="preserve">contratación desde </w:t>
            </w:r>
            <w:r w:rsidRPr="003A6ED3">
              <w:rPr>
                <w:rFonts w:eastAsia="Times New Roman" w:cstheme="minorHAnsi"/>
                <w:color w:val="000000"/>
                <w:lang w:eastAsia="es-CO"/>
              </w:rPr>
              <w:br/>
              <w:t>2005</w:t>
            </w:r>
          </w:p>
        </w:tc>
        <w:tc>
          <w:tcPr>
            <w:tcW w:w="810" w:type="dxa"/>
            <w:tcBorders>
              <w:top w:val="nil"/>
              <w:left w:val="nil"/>
              <w:bottom w:val="single" w:sz="4" w:space="0" w:color="auto"/>
              <w:right w:val="single" w:sz="4" w:space="0" w:color="auto"/>
            </w:tcBorders>
            <w:shd w:val="clear" w:color="auto" w:fill="auto"/>
            <w:vAlign w:val="center"/>
            <w:hideMark/>
          </w:tcPr>
          <w:p w14:paraId="4D232AF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En </w:t>
            </w:r>
            <w:r w:rsidRPr="003A6ED3">
              <w:rPr>
                <w:rFonts w:eastAsia="Times New Roman" w:cstheme="minorHAnsi"/>
                <w:color w:val="000000"/>
                <w:lang w:eastAsia="es-CO"/>
              </w:rPr>
              <w:br/>
              <w:t>evaluación</w:t>
            </w:r>
          </w:p>
        </w:tc>
        <w:tc>
          <w:tcPr>
            <w:tcW w:w="1560" w:type="dxa"/>
            <w:tcBorders>
              <w:top w:val="nil"/>
              <w:left w:val="nil"/>
              <w:bottom w:val="single" w:sz="4" w:space="0" w:color="auto"/>
              <w:right w:val="single" w:sz="4" w:space="0" w:color="auto"/>
            </w:tcBorders>
            <w:shd w:val="clear" w:color="auto" w:fill="auto"/>
            <w:noWrap/>
            <w:vAlign w:val="center"/>
            <w:hideMark/>
          </w:tcPr>
          <w:p w14:paraId="593391C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2A6D6A6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 xml:space="preserve">urbano, postas </w:t>
            </w:r>
            <w:r w:rsidRPr="003A6ED3">
              <w:rPr>
                <w:rFonts w:eastAsia="Times New Roman" w:cstheme="minorHAnsi"/>
                <w:color w:val="000000"/>
                <w:lang w:eastAsia="es-CO"/>
              </w:rPr>
              <w:br/>
              <w:t>sanitarias,</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 xml:space="preserve">públicos y </w:t>
            </w:r>
            <w:r w:rsidRPr="003A6ED3">
              <w:rPr>
                <w:rFonts w:eastAsia="Times New Roman" w:cstheme="minorHAnsi"/>
                <w:color w:val="000000"/>
                <w:lang w:eastAsia="es-CO"/>
              </w:rPr>
              <w:br/>
              <w:t>cárceles</w:t>
            </w:r>
          </w:p>
        </w:tc>
        <w:tc>
          <w:tcPr>
            <w:tcW w:w="1660" w:type="dxa"/>
            <w:tcBorders>
              <w:top w:val="nil"/>
              <w:left w:val="nil"/>
              <w:bottom w:val="single" w:sz="4" w:space="0" w:color="auto"/>
              <w:right w:val="single" w:sz="4" w:space="0" w:color="auto"/>
            </w:tcBorders>
            <w:shd w:val="clear" w:color="auto" w:fill="auto"/>
            <w:vAlign w:val="center"/>
            <w:hideMark/>
          </w:tcPr>
          <w:p w14:paraId="4297875F" w14:textId="77777777" w:rsidR="00C66AED" w:rsidRPr="003A6ED3" w:rsidRDefault="00C66AED" w:rsidP="001E70E4">
            <w:pPr>
              <w:keepNext/>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 xml:space="preserve">urbano, postas </w:t>
            </w:r>
            <w:r w:rsidRPr="003A6ED3">
              <w:rPr>
                <w:rFonts w:eastAsia="Times New Roman" w:cstheme="minorHAnsi"/>
                <w:color w:val="000000"/>
                <w:lang w:eastAsia="es-CO"/>
              </w:rPr>
              <w:br/>
              <w:t>sanitarias,</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 xml:space="preserve">públicos y </w:t>
            </w:r>
            <w:r w:rsidRPr="003A6ED3">
              <w:rPr>
                <w:rFonts w:eastAsia="Times New Roman" w:cstheme="minorHAnsi"/>
                <w:color w:val="000000"/>
                <w:lang w:eastAsia="es-CO"/>
              </w:rPr>
              <w:br/>
              <w:t>cárceles</w:t>
            </w:r>
          </w:p>
        </w:tc>
      </w:tr>
    </w:tbl>
    <w:p w14:paraId="4E96FB98" w14:textId="3E80873E" w:rsidR="001E70E4" w:rsidRPr="001E70E4" w:rsidRDefault="001E70E4">
      <w:pPr>
        <w:pStyle w:val="Descripcin"/>
        <w:rPr>
          <w:color w:val="auto"/>
        </w:rPr>
      </w:pPr>
      <w:r w:rsidRPr="001E70E4">
        <w:rPr>
          <w:color w:val="auto"/>
        </w:rPr>
        <w:t xml:space="preserve">Tabla </w:t>
      </w:r>
      <w:r w:rsidRPr="001E70E4">
        <w:rPr>
          <w:color w:val="auto"/>
        </w:rPr>
        <w:fldChar w:fldCharType="begin"/>
      </w:r>
      <w:r w:rsidRPr="001E70E4">
        <w:rPr>
          <w:color w:val="auto"/>
        </w:rPr>
        <w:instrText xml:space="preserve"> SEQ Tabla \* ARABIC </w:instrText>
      </w:r>
      <w:r w:rsidRPr="001E70E4">
        <w:rPr>
          <w:color w:val="auto"/>
        </w:rPr>
        <w:fldChar w:fldCharType="separate"/>
      </w:r>
      <w:r w:rsidR="00D02CA1">
        <w:rPr>
          <w:noProof/>
          <w:color w:val="auto"/>
        </w:rPr>
        <w:t>1</w:t>
      </w:r>
      <w:r w:rsidRPr="001E70E4">
        <w:rPr>
          <w:color w:val="auto"/>
        </w:rPr>
        <w:fldChar w:fldCharType="end"/>
      </w:r>
      <w:r w:rsidRPr="001E70E4">
        <w:rPr>
          <w:color w:val="auto"/>
        </w:rPr>
        <w:t>: Referentes Internacionales</w:t>
      </w:r>
    </w:p>
    <w:p w14:paraId="2D41EC2F" w14:textId="77777777" w:rsidR="00C66AED" w:rsidRPr="003A6ED3" w:rsidRDefault="00C66AED" w:rsidP="00C66AED">
      <w:pPr>
        <w:pStyle w:val="Default"/>
        <w:spacing w:line="276" w:lineRule="auto"/>
        <w:rPr>
          <w:rFonts w:asciiTheme="minorHAnsi" w:hAnsiTheme="minorHAnsi" w:cstheme="minorHAnsi"/>
          <w:sz w:val="20"/>
          <w:szCs w:val="20"/>
        </w:rPr>
      </w:pPr>
      <w:r w:rsidRPr="003A6ED3">
        <w:rPr>
          <w:rFonts w:asciiTheme="minorHAnsi" w:hAnsiTheme="minorHAnsi" w:cstheme="minorHAnsi"/>
          <w:sz w:val="20"/>
          <w:szCs w:val="20"/>
        </w:rPr>
        <w:t xml:space="preserve">Fuente: </w:t>
      </w:r>
      <w:sdt>
        <w:sdtPr>
          <w:rPr>
            <w:rFonts w:asciiTheme="minorHAnsi" w:hAnsiTheme="minorHAnsi" w:cstheme="minorHAnsi"/>
            <w:sz w:val="20"/>
            <w:szCs w:val="20"/>
          </w:rPr>
          <w:id w:val="1132055296"/>
          <w:citation/>
        </w:sdtPr>
        <w:sdtEndPr/>
        <w:sdtContent>
          <w:r w:rsidR="000A7905" w:rsidRPr="003A6ED3">
            <w:rPr>
              <w:rFonts w:asciiTheme="minorHAnsi" w:hAnsiTheme="minorHAnsi" w:cstheme="minorHAnsi"/>
              <w:sz w:val="20"/>
              <w:szCs w:val="20"/>
            </w:rPr>
            <w:fldChar w:fldCharType="begin"/>
          </w:r>
          <w:r w:rsidRPr="003A6ED3">
            <w:rPr>
              <w:rFonts w:asciiTheme="minorHAnsi" w:hAnsiTheme="minorHAnsi" w:cstheme="minorHAnsi"/>
              <w:sz w:val="20"/>
              <w:szCs w:val="20"/>
            </w:rPr>
            <w:instrText xml:space="preserve"> CITATION Ban11 \l 9226 </w:instrText>
          </w:r>
          <w:r w:rsidR="000A7905" w:rsidRPr="003A6ED3">
            <w:rPr>
              <w:rFonts w:asciiTheme="minorHAnsi" w:hAnsiTheme="minorHAnsi" w:cstheme="minorHAnsi"/>
              <w:sz w:val="20"/>
              <w:szCs w:val="20"/>
            </w:rPr>
            <w:fldChar w:fldCharType="separate"/>
          </w:r>
          <w:r w:rsidR="00287ADC" w:rsidRPr="00287ADC">
            <w:rPr>
              <w:rFonts w:asciiTheme="minorHAnsi" w:hAnsiTheme="minorHAnsi" w:cstheme="minorHAnsi"/>
              <w:noProof/>
              <w:sz w:val="20"/>
              <w:szCs w:val="20"/>
            </w:rPr>
            <w:t>(Banco Interamericano de desarrollo, 2011)</w:t>
          </w:r>
          <w:r w:rsidR="000A7905" w:rsidRPr="003A6ED3">
            <w:rPr>
              <w:rFonts w:asciiTheme="minorHAnsi" w:hAnsiTheme="minorHAnsi" w:cstheme="minorHAnsi"/>
              <w:sz w:val="20"/>
              <w:szCs w:val="20"/>
            </w:rPr>
            <w:fldChar w:fldCharType="end"/>
          </w:r>
        </w:sdtContent>
      </w:sdt>
    </w:p>
    <w:p w14:paraId="1BA575C1" w14:textId="77777777" w:rsidR="00EE6422" w:rsidRPr="00EE6422" w:rsidRDefault="00EE6422" w:rsidP="003A6ED3">
      <w:pPr>
        <w:rPr>
          <w:lang w:val="es-AR"/>
        </w:rPr>
      </w:pPr>
      <w:r w:rsidRPr="00EE6422">
        <w:rPr>
          <w:lang w:val="es-AR"/>
        </w:rPr>
        <w:t>Con respecto a la emisión de políticas, regulaciones y normatividad relacionada con el trasporte carretero, entre los principales referentes internacionales se destacan:</w:t>
      </w:r>
    </w:p>
    <w:p w14:paraId="35A33B7D" w14:textId="77777777" w:rsidR="00EE6422" w:rsidRPr="00EE6422" w:rsidRDefault="00EE6422" w:rsidP="003A6ED3">
      <w:pPr>
        <w:rPr>
          <w:lang w:val="es-AR"/>
        </w:rPr>
      </w:pPr>
      <w:r w:rsidRPr="00EE6422">
        <w:rPr>
          <w:b/>
          <w:lang w:val="es-AR"/>
        </w:rPr>
        <w:t>La Comisión Económica de las Naciones Unidas para Europa y su división de transporte (UNECE-TRA)</w:t>
      </w:r>
      <w:r w:rsidRPr="00EE6422">
        <w:rPr>
          <w:lang w:val="es-AR"/>
        </w:rPr>
        <w:t xml:space="preserve"> </w:t>
      </w:r>
      <w:r w:rsidR="00E85465">
        <w:rPr>
          <w:lang w:val="es-AR"/>
        </w:rPr>
        <w:t>t</w:t>
      </w:r>
      <w:r w:rsidRPr="00EE6422">
        <w:rPr>
          <w:lang w:val="es-AR"/>
        </w:rPr>
        <w:t>iene como objetivo la recolección, sistematización y administración de información sobre circulación de vehículos, accidentalidad vial y transporte férreo para Europa y Norte América (Estados Unidos y Canadá), generando información estandarizada para promover la armonización de estadísticas del sector, compilación de series históricas y generación de publicaciones y estudios de transporte.</w:t>
      </w:r>
    </w:p>
    <w:p w14:paraId="522E0419" w14:textId="77777777" w:rsidR="00D54FD0" w:rsidRDefault="00EE6422" w:rsidP="003A6ED3">
      <w:pPr>
        <w:rPr>
          <w:lang w:val="es-AR"/>
        </w:rPr>
      </w:pPr>
      <w:r w:rsidRPr="00EE6422">
        <w:rPr>
          <w:lang w:val="es-AR"/>
        </w:rPr>
        <w:t>La comisión emite anualmente el Boletín de estadísticas de transporte, el cual compila para el modo carretero información correspondiente a la infraestructura vial, tráfico vehicular por categoría, registro de nuevos vehículos e indicadores de tráfico vehicular (pasajeros y carga)</w:t>
      </w:r>
      <w:r w:rsidR="00D54FD0">
        <w:rPr>
          <w:lang w:val="es-AR"/>
        </w:rPr>
        <w:t>.</w:t>
      </w:r>
    </w:p>
    <w:p w14:paraId="4A601D2E" w14:textId="77777777" w:rsidR="00D54FD0" w:rsidRDefault="00D54FD0" w:rsidP="003A6ED3">
      <w:pPr>
        <w:rPr>
          <w:lang w:val="es-AR"/>
        </w:rPr>
      </w:pPr>
      <w:r w:rsidRPr="00D54FD0">
        <w:rPr>
          <w:b/>
          <w:lang w:val="es-AR"/>
        </w:rPr>
        <w:t>El Foro Internacional de Transporte (ITF)</w:t>
      </w:r>
      <w:r>
        <w:rPr>
          <w:b/>
          <w:lang w:val="es-AR"/>
        </w:rPr>
        <w:t xml:space="preserve"> </w:t>
      </w:r>
      <w:r w:rsidRPr="00D54FD0">
        <w:rPr>
          <w:lang w:val="es-AR"/>
        </w:rPr>
        <w:t>hace parte de la OCDE y tiene como objetivo la definición de las agendas de política pública para el sector transporte a nivel globa</w:t>
      </w:r>
      <w:r>
        <w:rPr>
          <w:lang w:val="es-AR"/>
        </w:rPr>
        <w:t>l, cuanta con 54 países miembro y</w:t>
      </w:r>
      <w:r w:rsidRPr="00D54FD0">
        <w:rPr>
          <w:lang w:val="es-AR"/>
        </w:rPr>
        <w:t xml:space="preserve"> se constituye como un grupo de reflexión estratégico bajo tres pilares: </w:t>
      </w:r>
      <w:r>
        <w:rPr>
          <w:lang w:val="es-AR"/>
        </w:rPr>
        <w:t xml:space="preserve">El </w:t>
      </w:r>
      <w:r w:rsidRPr="00D54FD0">
        <w:rPr>
          <w:lang w:val="es-AR"/>
        </w:rPr>
        <w:t>desarrollo del foro anual para el fortalecimiento del sector a nivel internacional; la investigación económica, generación de inventarios estadísticos y análisis de política; y el fortalecimiento de la organización</w:t>
      </w:r>
      <w:r>
        <w:rPr>
          <w:lang w:val="es-AR"/>
        </w:rPr>
        <w:t xml:space="preserve"> </w:t>
      </w:r>
      <w:r w:rsidRPr="00D54FD0">
        <w:rPr>
          <w:lang w:val="es-AR"/>
        </w:rPr>
        <w:t>gubernamen</w:t>
      </w:r>
      <w:r>
        <w:rPr>
          <w:lang w:val="es-AR"/>
        </w:rPr>
        <w:t>tal para la formulación de política.</w:t>
      </w:r>
    </w:p>
    <w:p w14:paraId="644C4F57" w14:textId="77777777" w:rsidR="00541E41" w:rsidRDefault="00D54FD0" w:rsidP="003A6ED3">
      <w:pPr>
        <w:rPr>
          <w:lang w:val="es-AR"/>
        </w:rPr>
      </w:pPr>
      <w:r w:rsidRPr="00D54FD0">
        <w:rPr>
          <w:b/>
          <w:lang w:val="es-AR"/>
        </w:rPr>
        <w:t>La oficina de estadísticas de la Unión Europea – EUROSTAT</w:t>
      </w:r>
      <w:r>
        <w:rPr>
          <w:lang w:val="es-AR"/>
        </w:rPr>
        <w:t xml:space="preserve"> proporciona </w:t>
      </w:r>
      <w:r w:rsidRPr="00D54FD0">
        <w:rPr>
          <w:lang w:val="es-AR"/>
        </w:rPr>
        <w:t>a la Unión Europea estadísticas que permitan comparaciones entre países y regiones.</w:t>
      </w:r>
      <w:r>
        <w:rPr>
          <w:lang w:val="es-AR"/>
        </w:rPr>
        <w:t xml:space="preserve"> Para el sector transporte, </w:t>
      </w:r>
      <w:r w:rsidR="00D62A87">
        <w:rPr>
          <w:lang w:val="es-AR"/>
        </w:rPr>
        <w:t>cue</w:t>
      </w:r>
      <w:r>
        <w:rPr>
          <w:lang w:val="es-AR"/>
        </w:rPr>
        <w:t xml:space="preserve">nta con bases de datos especializadas en la infraestructura de transporte vial, stock de vehículos y registro de nuevos vehículos, empresas, perfiles económicos y empleo en el sector, </w:t>
      </w:r>
      <w:r w:rsidR="00541E41">
        <w:rPr>
          <w:lang w:val="es-AR"/>
        </w:rPr>
        <w:t>transporte de pasajeros por las principales vías y volu</w:t>
      </w:r>
      <w:r>
        <w:rPr>
          <w:lang w:val="es-AR"/>
        </w:rPr>
        <w:t xml:space="preserve">men de tráfico carretero (estadísticas para para tráfico por </w:t>
      </w:r>
      <w:r>
        <w:rPr>
          <w:lang w:val="es-AR"/>
        </w:rPr>
        <w:lastRenderedPageBreak/>
        <w:t>tipo de vehículos</w:t>
      </w:r>
      <w:r w:rsidR="00541E41">
        <w:rPr>
          <w:lang w:val="es-AR"/>
        </w:rPr>
        <w:t xml:space="preserve"> – estadísticas de tráfico vehicular por territorio, tipo de vehículo y tipo de carretera</w:t>
      </w:r>
      <w:r>
        <w:rPr>
          <w:lang w:val="es-AR"/>
        </w:rPr>
        <w:t>)</w:t>
      </w:r>
      <w:r w:rsidR="00541E41">
        <w:rPr>
          <w:lang w:val="es-AR"/>
        </w:rPr>
        <w:t xml:space="preserve">, esta colección de información se encuentra disponible </w:t>
      </w:r>
      <w:r w:rsidR="00045188">
        <w:rPr>
          <w:lang w:val="es-AR"/>
        </w:rPr>
        <w:t>para el periodo (2004-2012).</w:t>
      </w:r>
    </w:p>
    <w:p w14:paraId="5659D835" w14:textId="76FD451D" w:rsidR="00C61DEE" w:rsidRPr="003A6ED3" w:rsidRDefault="00D54FD0" w:rsidP="003A6ED3">
      <w:pPr>
        <w:rPr>
          <w:rStyle w:val="Textoennegrita"/>
        </w:rPr>
      </w:pPr>
      <w:r w:rsidRPr="003A6ED3">
        <w:rPr>
          <w:rStyle w:val="Textoennegrita"/>
        </w:rPr>
        <w:t xml:space="preserve"> </w:t>
      </w:r>
      <w:r w:rsidR="00C61DEE" w:rsidRPr="003A6ED3">
        <w:rPr>
          <w:rStyle w:val="Textoennegrita"/>
        </w:rPr>
        <w:t>Referentes nacionales</w:t>
      </w:r>
    </w:p>
    <w:p w14:paraId="54DBF230" w14:textId="77777777" w:rsidR="00C224E3" w:rsidRPr="00C224E3" w:rsidRDefault="00C61DEE" w:rsidP="003A6ED3">
      <w:r w:rsidRPr="00C224E3">
        <w:t xml:space="preserve">De acuerdo con </w:t>
      </w:r>
      <w:sdt>
        <w:sdtPr>
          <w:id w:val="2074074483"/>
          <w:citation/>
        </w:sdtPr>
        <w:sdtEndPr/>
        <w:sdtContent>
          <w:r w:rsidR="000A7905" w:rsidRPr="00C224E3">
            <w:fldChar w:fldCharType="begin"/>
          </w:r>
          <w:r w:rsidRPr="00C224E3">
            <w:instrText xml:space="preserve"> CITATION Min11 \l 9226 </w:instrText>
          </w:r>
          <w:r w:rsidR="000A7905" w:rsidRPr="00C224E3">
            <w:fldChar w:fldCharType="separate"/>
          </w:r>
          <w:r w:rsidR="00287ADC">
            <w:rPr>
              <w:noProof/>
            </w:rPr>
            <w:t>(Ministerio de transporte, 2011)</w:t>
          </w:r>
          <w:r w:rsidR="000A7905" w:rsidRPr="00C224E3">
            <w:fldChar w:fldCharType="end"/>
          </w:r>
        </w:sdtContent>
      </w:sdt>
      <w:r w:rsidRPr="00C224E3">
        <w:t xml:space="preserve"> el transporte por carretera es de vital importancia como garante de la internacionalización de la economía nacional. El Instituto Nacional de Vías - INVIAS </w:t>
      </w:r>
      <w:r w:rsidR="009A1760" w:rsidRPr="00C224E3">
        <w:t>produce dos operaciones relaci</w:t>
      </w:r>
      <w:r w:rsidR="00C224E3" w:rsidRPr="00C224E3">
        <w:t>onadas con el tráfico y recaudo, por tanto los resultados de ambas operaciones son comparables y pueden ser utilizadas para analizar el estado y proyección de las carreteras nacionales.</w:t>
      </w:r>
    </w:p>
    <w:p w14:paraId="14E6ECD0" w14:textId="32B3A71B" w:rsidR="002B53F9" w:rsidRPr="00C224E3" w:rsidRDefault="009A1760" w:rsidP="00A2310B">
      <w:pPr>
        <w:pStyle w:val="Prrafodelista"/>
        <w:numPr>
          <w:ilvl w:val="0"/>
          <w:numId w:val="19"/>
        </w:numPr>
      </w:pPr>
      <w:r w:rsidRPr="00C224E3">
        <w:t>La operación estadística basada en el registro administrativo de conteos manuales de tránsito promedio, m</w:t>
      </w:r>
      <w:r w:rsidR="00C61DEE" w:rsidRPr="00C224E3">
        <w:t>onitorea las tendencias de volumen del tráfico por carretera para la</w:t>
      </w:r>
      <w:r w:rsidRPr="00C224E3">
        <w:t xml:space="preserve"> red vial nacional </w:t>
      </w:r>
      <w:r w:rsidRPr="003A6ED3">
        <w:rPr>
          <w:b/>
        </w:rPr>
        <w:t>no concesionada</w:t>
      </w:r>
      <w:r w:rsidR="00C61DEE" w:rsidRPr="00C224E3">
        <w:t>,</w:t>
      </w:r>
      <w:r w:rsidR="00C224E3" w:rsidRPr="00C224E3">
        <w:t xml:space="preserve"> su recolección no es periódica y calcula</w:t>
      </w:r>
      <w:r w:rsidR="00C61DEE" w:rsidRPr="00C224E3">
        <w:t xml:space="preserve"> los volúmenes y la clasificación del tránsito </w:t>
      </w:r>
      <w:r w:rsidR="007961AC" w:rsidRPr="00C224E3">
        <w:t>según</w:t>
      </w:r>
      <w:r w:rsidRPr="00C224E3">
        <w:t xml:space="preserve"> el</w:t>
      </w:r>
      <w:r w:rsidR="001D01BC" w:rsidRPr="00C224E3">
        <w:t xml:space="preserve"> Decreto 2056 de 2003.</w:t>
      </w:r>
      <w:r w:rsidR="007961AC" w:rsidRPr="00C224E3">
        <w:t xml:space="preserve"> </w:t>
      </w:r>
      <w:r w:rsidR="00F543CE" w:rsidRPr="00C224E3">
        <w:t>Este registro</w:t>
      </w:r>
      <w:r w:rsidR="002B53F9" w:rsidRPr="00C224E3">
        <w:t xml:space="preserve"> ha sido recolectado desde el año 1968 inicialmente por el Ministerio de Obras Públicas – MOP y actualmente es producido por el INVIAS, mediante la recopilación de los datos de las estaciones de peaje a cargo de la entidad, en forma de conteos electrónicos y aforos manuales </w:t>
      </w:r>
      <w:sdt>
        <w:sdtPr>
          <w:id w:val="-1468190964"/>
          <w:citation/>
        </w:sdtPr>
        <w:sdtEndPr/>
        <w:sdtContent>
          <w:r w:rsidR="002B53F9" w:rsidRPr="00C224E3">
            <w:fldChar w:fldCharType="begin"/>
          </w:r>
          <w:r w:rsidR="002B53F9" w:rsidRPr="00C224E3">
            <w:instrText xml:space="preserve"> CITATION INV09 \l 9226 </w:instrText>
          </w:r>
          <w:r w:rsidR="002B53F9" w:rsidRPr="00C224E3">
            <w:fldChar w:fldCharType="separate"/>
          </w:r>
          <w:r w:rsidR="00287ADC">
            <w:rPr>
              <w:noProof/>
            </w:rPr>
            <w:t>(INVIAS, 2009)</w:t>
          </w:r>
          <w:r w:rsidR="002B53F9" w:rsidRPr="00C224E3">
            <w:fldChar w:fldCharType="end"/>
          </w:r>
        </w:sdtContent>
      </w:sdt>
      <w:r w:rsidR="002B53F9" w:rsidRPr="00C224E3">
        <w:t>.</w:t>
      </w:r>
    </w:p>
    <w:p w14:paraId="7A17A513" w14:textId="77777777" w:rsidR="00F84A81" w:rsidRPr="00C224E3" w:rsidRDefault="002B53F9" w:rsidP="00A2310B">
      <w:pPr>
        <w:pStyle w:val="Prrafodelista"/>
        <w:numPr>
          <w:ilvl w:val="0"/>
          <w:numId w:val="19"/>
        </w:numPr>
      </w:pPr>
      <w:r w:rsidRPr="00C224E3">
        <w:t>L</w:t>
      </w:r>
      <w:r w:rsidR="00F84A81" w:rsidRPr="00C224E3">
        <w:t xml:space="preserve">a operación estadística basada en el registro administrativo de recaudo por estación de peaje para </w:t>
      </w:r>
      <w:r w:rsidRPr="00C224E3">
        <w:t xml:space="preserve">la red vial nacional </w:t>
      </w:r>
      <w:r w:rsidRPr="003A6ED3">
        <w:rPr>
          <w:b/>
        </w:rPr>
        <w:t>no concesionada</w:t>
      </w:r>
      <w:r w:rsidR="00F84A81" w:rsidRPr="00C224E3">
        <w:t xml:space="preserve">, con una periodicidad de recolección y procesamiento semanal y mensual y periodicidad de difusión mensual, igualmente generado por Invias y su Subdirección de Apoyo Técnico – Área de Peaje </w:t>
      </w:r>
      <w:sdt>
        <w:sdtPr>
          <w:id w:val="-1888638178"/>
          <w:citation/>
        </w:sdtPr>
        <w:sdtEndPr/>
        <w:sdtContent>
          <w:r w:rsidR="00F84A81" w:rsidRPr="00C224E3">
            <w:fldChar w:fldCharType="begin"/>
          </w:r>
          <w:r w:rsidR="00F84A81" w:rsidRPr="003A6ED3">
            <w:rPr>
              <w:lang w:val="es-MX"/>
            </w:rPr>
            <w:instrText xml:space="preserve"> CITATION DAN11 \l 2058 </w:instrText>
          </w:r>
          <w:r w:rsidR="00F84A81" w:rsidRPr="00C224E3">
            <w:fldChar w:fldCharType="separate"/>
          </w:r>
          <w:r w:rsidR="00287ADC">
            <w:rPr>
              <w:noProof/>
              <w:lang w:val="es-MX"/>
            </w:rPr>
            <w:t>(DANE, 2011)</w:t>
          </w:r>
          <w:r w:rsidR="00F84A81" w:rsidRPr="00C224E3">
            <w:fldChar w:fldCharType="end"/>
          </w:r>
        </w:sdtContent>
      </w:sdt>
      <w:r w:rsidR="00F84A81" w:rsidRPr="00C224E3">
        <w:t>.</w:t>
      </w:r>
    </w:p>
    <w:p w14:paraId="38DFF6C9" w14:textId="627B92DF" w:rsidR="00092E35" w:rsidRDefault="007961AC" w:rsidP="006B51A6">
      <w:r w:rsidRPr="00C224E3">
        <w:t>Adicionalmente, el Ministerio de Transporte realiza un importante esfuerzo por</w:t>
      </w:r>
      <w:r>
        <w:t xml:space="preserve"> articular la producción de información estadística sectorial, generando cada año los informes de “Transporte en cifras” estos docum</w:t>
      </w:r>
      <w:r w:rsidR="00C205D7">
        <w:t>e</w:t>
      </w:r>
      <w:r>
        <w:t>n</w:t>
      </w:r>
      <w:r w:rsidR="00C205D7">
        <w:t>t</w:t>
      </w:r>
      <w:r>
        <w:t>os contiene</w:t>
      </w:r>
      <w:r w:rsidR="00C205D7">
        <w:t>n</w:t>
      </w:r>
      <w:r>
        <w:t xml:space="preserve"> las series históricas que dan cuenta</w:t>
      </w:r>
      <w:r w:rsidRPr="007961AC">
        <w:t xml:space="preserve"> del</w:t>
      </w:r>
      <w:r>
        <w:t xml:space="preserve"> </w:t>
      </w:r>
      <w:r w:rsidRPr="007961AC">
        <w:t xml:space="preserve">comportamiento del </w:t>
      </w:r>
      <w:r w:rsidR="006B3D30">
        <w:t>sector</w:t>
      </w:r>
      <w:r w:rsidRPr="007961AC">
        <w:t xml:space="preserve"> en sus</w:t>
      </w:r>
      <w:r>
        <w:t xml:space="preserve"> </w:t>
      </w:r>
      <w:r w:rsidRPr="007961AC">
        <w:t xml:space="preserve">componentes de </w:t>
      </w:r>
      <w:r>
        <w:t xml:space="preserve">infraestructura, transporte y </w:t>
      </w:r>
      <w:r w:rsidRPr="007961AC">
        <w:t>tránsito</w:t>
      </w:r>
      <w:r>
        <w:rPr>
          <w:rStyle w:val="Refdenotaalpie"/>
          <w:rFonts w:asciiTheme="majorHAnsi" w:hAnsiTheme="majorHAnsi" w:cs="Arial"/>
          <w:color w:val="000000"/>
          <w:sz w:val="24"/>
        </w:rPr>
        <w:footnoteReference w:id="2"/>
      </w:r>
      <w:r w:rsidR="006B51A6">
        <w:t>.</w:t>
      </w:r>
    </w:p>
    <w:p w14:paraId="63132D5A" w14:textId="0112C292" w:rsidR="006B51A6" w:rsidRPr="006B51A6" w:rsidRDefault="006B51A6" w:rsidP="006B51A6">
      <w:pPr>
        <w:pStyle w:val="Ttulo3"/>
      </w:pPr>
      <w:bookmarkStart w:id="11" w:name="_Toc432770892"/>
      <w:r w:rsidRPr="006B51A6">
        <w:t>2.1.5. Diseño de indicadores y variables</w:t>
      </w:r>
      <w:bookmarkEnd w:id="11"/>
    </w:p>
    <w:p w14:paraId="6CCC8BF4" w14:textId="77777777" w:rsidR="006B51A6" w:rsidRDefault="006B51A6" w:rsidP="006B51A6">
      <w:pPr>
        <w:rPr>
          <w:lang w:val="es-ES_tradnl" w:eastAsia="es-ES"/>
        </w:rPr>
      </w:pPr>
      <w:r w:rsidRPr="00C224E3">
        <w:rPr>
          <w:lang w:val="es-ES_tradnl" w:eastAsia="es-ES"/>
        </w:rPr>
        <w:t xml:space="preserve">La ANI tiene la necesidad de contar con información detallada, veraz, oportuna y de calidad respecto a los reportes de volúmenes de tráfico vehicular mensual y el recaudo asociado a este tráfico, para lo cual </w:t>
      </w:r>
      <w:r>
        <w:rPr>
          <w:lang w:val="es-ES_tradnl" w:eastAsia="es-ES"/>
        </w:rPr>
        <w:t>genera</w:t>
      </w:r>
      <w:r w:rsidRPr="00C224E3">
        <w:rPr>
          <w:lang w:val="es-ES_tradnl" w:eastAsia="es-ES"/>
        </w:rPr>
        <w:t xml:space="preserve"> las </w:t>
      </w:r>
      <w:r>
        <w:rPr>
          <w:lang w:val="es-ES_tradnl" w:eastAsia="es-ES"/>
        </w:rPr>
        <w:t>siguientes variables e indicadores</w:t>
      </w:r>
      <w:r>
        <w:rPr>
          <w:rStyle w:val="Refdenotaalpie"/>
          <w:rFonts w:asciiTheme="majorHAnsi" w:eastAsiaTheme="minorEastAsia" w:hAnsiTheme="majorHAnsi" w:cstheme="minorHAnsi"/>
          <w:sz w:val="24"/>
          <w:lang w:val="es-ES_tradnl" w:eastAsia="es-ES"/>
        </w:rPr>
        <w:footnoteReference w:id="3"/>
      </w:r>
      <w:r>
        <w:rPr>
          <w:lang w:val="es-ES_tradnl" w:eastAsia="es-ES"/>
        </w:rPr>
        <w:t>:</w:t>
      </w:r>
    </w:p>
    <w:p w14:paraId="7E21F491" w14:textId="77777777" w:rsidR="006B51A6" w:rsidRPr="003A6ED3" w:rsidRDefault="006B51A6" w:rsidP="006B51A6">
      <w:pPr>
        <w:pStyle w:val="Prrafodelista"/>
        <w:ind w:left="0"/>
        <w:rPr>
          <w:rStyle w:val="Textoennegrita"/>
        </w:rPr>
      </w:pPr>
      <w:r w:rsidRPr="003A6ED3">
        <w:rPr>
          <w:rStyle w:val="Textoennegrita"/>
        </w:rPr>
        <w:t>Variables:</w:t>
      </w:r>
    </w:p>
    <w:p w14:paraId="77B05249" w14:textId="276F0CB6" w:rsidR="006B51A6" w:rsidRPr="003A6ED3" w:rsidRDefault="006B51A6" w:rsidP="006B51A6">
      <w:pPr>
        <w:pStyle w:val="Prrafodelista"/>
        <w:numPr>
          <w:ilvl w:val="0"/>
          <w:numId w:val="20"/>
        </w:numPr>
        <w:rPr>
          <w:lang w:val="es-ES_tradnl" w:eastAsia="es-ES"/>
        </w:rPr>
      </w:pPr>
      <w:r w:rsidRPr="003A6ED3">
        <w:rPr>
          <w:lang w:val="es-ES_tradnl" w:eastAsia="es-ES"/>
        </w:rPr>
        <w:t>Trafico por categoría (bá</w:t>
      </w:r>
      <w:r w:rsidR="009C3225">
        <w:rPr>
          <w:lang w:val="es-ES_tradnl" w:eastAsia="es-ES"/>
        </w:rPr>
        <w:t>sica, especial, evasores, Ley 78</w:t>
      </w:r>
      <w:r w:rsidRPr="003A6ED3">
        <w:rPr>
          <w:lang w:val="es-ES_tradnl" w:eastAsia="es-ES"/>
        </w:rPr>
        <w:t>7- exentos)</w:t>
      </w:r>
    </w:p>
    <w:p w14:paraId="4251C536" w14:textId="77777777" w:rsidR="006B51A6" w:rsidRPr="003A6ED3" w:rsidRDefault="006B51A6" w:rsidP="006B51A6">
      <w:pPr>
        <w:pStyle w:val="Prrafodelista"/>
        <w:numPr>
          <w:ilvl w:val="0"/>
          <w:numId w:val="20"/>
        </w:numPr>
        <w:rPr>
          <w:lang w:val="es-ES_tradnl" w:eastAsia="es-ES"/>
        </w:rPr>
      </w:pPr>
      <w:r w:rsidRPr="003A6ED3">
        <w:rPr>
          <w:lang w:val="es-ES_tradnl" w:eastAsia="es-ES"/>
        </w:rPr>
        <w:t xml:space="preserve">Recaudo por categoría (básica, </w:t>
      </w:r>
      <w:bookmarkStart w:id="12" w:name="_GoBack"/>
      <w:bookmarkEnd w:id="12"/>
      <w:r w:rsidRPr="003A6ED3">
        <w:rPr>
          <w:lang w:val="es-ES_tradnl" w:eastAsia="es-ES"/>
        </w:rPr>
        <w:t>especial, evasores)</w:t>
      </w:r>
    </w:p>
    <w:p w14:paraId="56078AD9" w14:textId="77777777" w:rsidR="006B51A6" w:rsidRPr="003A6ED3" w:rsidRDefault="006B51A6" w:rsidP="006B51A6">
      <w:pPr>
        <w:pStyle w:val="Prrafodelista"/>
        <w:numPr>
          <w:ilvl w:val="0"/>
          <w:numId w:val="20"/>
        </w:numPr>
        <w:rPr>
          <w:lang w:val="es-ES_tradnl" w:eastAsia="es-ES"/>
        </w:rPr>
      </w:pPr>
      <w:r w:rsidRPr="003A6ED3">
        <w:rPr>
          <w:lang w:val="es-ES_tradnl" w:eastAsia="es-ES"/>
        </w:rPr>
        <w:t>Total recaudo básico</w:t>
      </w:r>
    </w:p>
    <w:p w14:paraId="7A6685B0" w14:textId="77777777" w:rsidR="006B51A6" w:rsidRPr="003A6ED3" w:rsidRDefault="006B51A6" w:rsidP="006B51A6">
      <w:pPr>
        <w:pStyle w:val="Prrafodelista"/>
        <w:numPr>
          <w:ilvl w:val="0"/>
          <w:numId w:val="20"/>
        </w:numPr>
        <w:rPr>
          <w:lang w:val="es-ES_tradnl" w:eastAsia="es-ES"/>
        </w:rPr>
      </w:pPr>
      <w:r w:rsidRPr="003A6ED3">
        <w:rPr>
          <w:lang w:val="es-ES_tradnl" w:eastAsia="es-ES"/>
        </w:rPr>
        <w:lastRenderedPageBreak/>
        <w:t>Total recaudo especial</w:t>
      </w:r>
    </w:p>
    <w:p w14:paraId="4A23AF7E" w14:textId="77777777" w:rsidR="006B51A6" w:rsidRPr="003A6ED3" w:rsidRDefault="006B51A6" w:rsidP="006B51A6">
      <w:pPr>
        <w:pStyle w:val="Prrafodelista"/>
        <w:numPr>
          <w:ilvl w:val="0"/>
          <w:numId w:val="20"/>
        </w:numPr>
        <w:rPr>
          <w:lang w:val="es-ES_tradnl" w:eastAsia="es-ES"/>
        </w:rPr>
      </w:pPr>
      <w:r w:rsidRPr="003A6ED3">
        <w:rPr>
          <w:lang w:val="es-ES_tradnl" w:eastAsia="es-ES"/>
        </w:rPr>
        <w:t xml:space="preserve">Total recaudo evasores </w:t>
      </w:r>
    </w:p>
    <w:p w14:paraId="561046AB" w14:textId="77777777" w:rsidR="006B51A6" w:rsidRPr="003A6ED3" w:rsidRDefault="006B51A6" w:rsidP="006B51A6">
      <w:pPr>
        <w:pStyle w:val="Prrafodelista"/>
        <w:numPr>
          <w:ilvl w:val="0"/>
          <w:numId w:val="20"/>
        </w:numPr>
        <w:rPr>
          <w:lang w:val="es-ES_tradnl" w:eastAsia="es-ES"/>
        </w:rPr>
      </w:pPr>
      <w:r w:rsidRPr="003A6ED3">
        <w:rPr>
          <w:lang w:val="es-ES_tradnl" w:eastAsia="es-ES"/>
        </w:rPr>
        <w:t>Total recaudo real</w:t>
      </w:r>
    </w:p>
    <w:p w14:paraId="4973FC6A" w14:textId="1B924C5D" w:rsidR="006B51A6" w:rsidRPr="003A6ED3" w:rsidRDefault="006B51A6" w:rsidP="006B51A6">
      <w:pPr>
        <w:pStyle w:val="Prrafodelista"/>
        <w:numPr>
          <w:ilvl w:val="0"/>
          <w:numId w:val="20"/>
        </w:numPr>
        <w:rPr>
          <w:lang w:val="es-ES_tradnl" w:eastAsia="es-ES"/>
        </w:rPr>
      </w:pPr>
      <w:r w:rsidRPr="003A6ED3">
        <w:rPr>
          <w:lang w:val="es-ES_tradnl" w:eastAsia="es-ES"/>
        </w:rPr>
        <w:t>Recaudo Fondo de seguridad vial</w:t>
      </w:r>
      <w:r w:rsidR="00437110">
        <w:rPr>
          <w:lang w:val="es-ES_tradnl" w:eastAsia="es-ES"/>
        </w:rPr>
        <w:t xml:space="preserve">       </w:t>
      </w:r>
    </w:p>
    <w:p w14:paraId="01A756BD" w14:textId="77777777" w:rsidR="006B51A6" w:rsidRPr="003A6ED3" w:rsidRDefault="006B51A6" w:rsidP="006B51A6">
      <w:pPr>
        <w:rPr>
          <w:rStyle w:val="Textoennegrita"/>
        </w:rPr>
      </w:pPr>
      <w:r w:rsidRPr="003A6ED3">
        <w:rPr>
          <w:rStyle w:val="Textoennegrita"/>
        </w:rPr>
        <w:t>Indicadores:</w:t>
      </w:r>
    </w:p>
    <w:p w14:paraId="0BB7372D" w14:textId="77777777" w:rsidR="006B51A6" w:rsidRPr="00092E35" w:rsidRDefault="006B51A6" w:rsidP="006B51A6">
      <w:pPr>
        <w:rPr>
          <w:lang w:val="es-ES_tradnl" w:eastAsia="es-ES"/>
        </w:rPr>
      </w:pPr>
      <w:r w:rsidRPr="00092E35">
        <w:rPr>
          <w:lang w:val="es-ES_tradnl" w:eastAsia="es-ES"/>
        </w:rPr>
        <w:t xml:space="preserve">Por otra parte, los siguientes </w:t>
      </w:r>
      <w:r>
        <w:rPr>
          <w:lang w:val="es-ES_tradnl" w:eastAsia="es-ES"/>
        </w:rPr>
        <w:t xml:space="preserve">serían los indicadores que se calculan como resultado de la operación estadística. </w:t>
      </w:r>
      <w:r w:rsidRPr="00092E35">
        <w:rPr>
          <w:lang w:val="es-ES_tradnl" w:eastAsia="es-ES"/>
        </w:rPr>
        <w:t xml:space="preserve">De acuerdo con </w:t>
      </w:r>
      <w:sdt>
        <w:sdtPr>
          <w:rPr>
            <w:lang w:val="es-ES_tradnl" w:eastAsia="es-ES"/>
          </w:rPr>
          <w:id w:val="121892196"/>
          <w:citation/>
        </w:sdtPr>
        <w:sdtEndPr/>
        <w:sdtContent>
          <w:r w:rsidRPr="00092E35">
            <w:rPr>
              <w:lang w:val="es-ES_tradnl" w:eastAsia="es-ES"/>
            </w:rPr>
            <w:fldChar w:fldCharType="begin"/>
          </w:r>
          <w:r w:rsidRPr="00092E35">
            <w:rPr>
              <w:lang w:eastAsia="es-ES"/>
            </w:rPr>
            <w:instrText xml:space="preserve">CITATION INV09 \p 14 \l 9226 </w:instrText>
          </w:r>
          <w:r w:rsidRPr="00092E35">
            <w:rPr>
              <w:lang w:val="es-ES_tradnl" w:eastAsia="es-ES"/>
            </w:rPr>
            <w:fldChar w:fldCharType="separate"/>
          </w:r>
          <w:r w:rsidR="00287ADC">
            <w:rPr>
              <w:noProof/>
              <w:lang w:eastAsia="es-ES"/>
            </w:rPr>
            <w:t>(INVIAS, 2009, pág. 14)</w:t>
          </w:r>
          <w:r w:rsidRPr="00092E35">
            <w:rPr>
              <w:lang w:val="es-ES_tradnl" w:eastAsia="es-ES"/>
            </w:rPr>
            <w:fldChar w:fldCharType="end"/>
          </w:r>
        </w:sdtContent>
      </w:sdt>
      <w:r w:rsidRPr="00092E35">
        <w:rPr>
          <w:lang w:val="es-ES_tradnl" w:eastAsia="es-ES"/>
        </w:rPr>
        <w:t>, “se define el volumen de transito promedio diario TPD, como el número total de vehículos que pasan durante un periodo dado (en días completos) igual o menor a un año y mayor que un día, divido entre el número de días del periodo”</w:t>
      </w:r>
    </w:p>
    <w:p w14:paraId="0ECC7AC4" w14:textId="77777777" w:rsidR="006B51A6" w:rsidRPr="003A6ED3" w:rsidRDefault="006B51A6" w:rsidP="006B51A6">
      <w:pPr>
        <w:pStyle w:val="Prrafodelista"/>
        <w:numPr>
          <w:ilvl w:val="0"/>
          <w:numId w:val="21"/>
        </w:numPr>
        <w:rPr>
          <w:lang w:val="es-ES_tradnl" w:eastAsia="es-ES"/>
        </w:rPr>
      </w:pPr>
      <w:r w:rsidRPr="003A6ED3">
        <w:rPr>
          <w:lang w:val="es-ES_tradnl" w:eastAsia="es-ES"/>
        </w:rPr>
        <w:t>Ingreso neto</w:t>
      </w:r>
    </w:p>
    <w:p w14:paraId="558E5FC5" w14:textId="77777777" w:rsidR="006B51A6" w:rsidRPr="003A6ED3" w:rsidRDefault="006B51A6" w:rsidP="006B51A6">
      <w:pPr>
        <w:pStyle w:val="Prrafodelista"/>
        <w:numPr>
          <w:ilvl w:val="0"/>
          <w:numId w:val="21"/>
        </w:numPr>
        <w:rPr>
          <w:lang w:val="es-ES_tradnl" w:eastAsia="es-ES"/>
        </w:rPr>
      </w:pPr>
      <w:r w:rsidRPr="003A6ED3">
        <w:rPr>
          <w:lang w:val="es-ES_tradnl" w:eastAsia="es-ES"/>
        </w:rPr>
        <w:t>Transito promedio diario anual (TPDA) = Tráfico anual /365</w:t>
      </w:r>
    </w:p>
    <w:p w14:paraId="433034FA" w14:textId="77777777" w:rsidR="004B3E79" w:rsidRDefault="0085236F" w:rsidP="003A6ED3">
      <w:pPr>
        <w:pStyle w:val="Ttulo3"/>
      </w:pPr>
      <w:bookmarkStart w:id="13" w:name="_Toc432770893"/>
      <w:r>
        <w:t>2.1.</w:t>
      </w:r>
      <w:r w:rsidRPr="0085236F">
        <w:t>6</w:t>
      </w:r>
      <w:r w:rsidR="005D6101" w:rsidRPr="00E94A40">
        <w:t xml:space="preserve">. </w:t>
      </w:r>
      <w:r w:rsidR="004B3E79">
        <w:t>Plan de resultados</w:t>
      </w:r>
      <w:bookmarkEnd w:id="13"/>
    </w:p>
    <w:p w14:paraId="17B80700" w14:textId="1ED8A147" w:rsidR="000A1083" w:rsidRPr="00CE6671" w:rsidRDefault="000A1083" w:rsidP="003A6ED3">
      <w:pPr>
        <w:rPr>
          <w:lang w:val="es-ES_tradnl" w:eastAsia="es-ES"/>
        </w:rPr>
      </w:pPr>
      <w:r w:rsidRPr="00CE6671">
        <w:rPr>
          <w:lang w:val="es-ES_tradnl" w:eastAsia="es-ES"/>
        </w:rPr>
        <w:t>En la etapa de recolección, captura y sistematización de la información se revisa la consistencia estadística de los resultados de la base de datos</w:t>
      </w:r>
      <w:r w:rsidR="00F543CE" w:rsidRPr="00CE6671">
        <w:rPr>
          <w:lang w:val="es-ES_tradnl" w:eastAsia="es-ES"/>
        </w:rPr>
        <w:t>, para</w:t>
      </w:r>
      <w:r w:rsidRPr="00CE6671">
        <w:rPr>
          <w:lang w:val="es-ES_tradnl" w:eastAsia="es-ES"/>
        </w:rPr>
        <w:t xml:space="preserve"> así garantizar la calidad de la información producida. En caso de presentar inconsistencias estas son generadas mediante reportes de actualización por parte de los interventores de cada concesión, después de ajustadas las inconsistencias, la base de datos es generada para proceder a </w:t>
      </w:r>
      <w:r w:rsidR="00865161">
        <w:rPr>
          <w:lang w:val="es-ES_tradnl" w:eastAsia="es-ES"/>
        </w:rPr>
        <w:t>producir</w:t>
      </w:r>
      <w:r w:rsidRPr="00CE6671">
        <w:rPr>
          <w:lang w:val="es-ES_tradnl" w:eastAsia="es-ES"/>
        </w:rPr>
        <w:t xml:space="preserve"> los cuadros de salida para la operación estadística.</w:t>
      </w:r>
    </w:p>
    <w:p w14:paraId="08834E26" w14:textId="77777777" w:rsidR="00865161" w:rsidRDefault="00D45565" w:rsidP="003A6ED3">
      <w:pPr>
        <w:rPr>
          <w:lang w:val="es-ES_tradnl" w:eastAsia="es-ES"/>
        </w:rPr>
      </w:pPr>
      <w:r w:rsidRPr="00CE6671">
        <w:rPr>
          <w:lang w:val="es-ES_tradnl" w:eastAsia="es-ES"/>
        </w:rPr>
        <w:t xml:space="preserve">En el plan de resultados de la operación estadística se producen </w:t>
      </w:r>
      <w:r w:rsidR="00865161">
        <w:rPr>
          <w:lang w:val="es-ES_tradnl" w:eastAsia="es-ES"/>
        </w:rPr>
        <w:t>los informes</w:t>
      </w:r>
      <w:r w:rsidR="000A1083" w:rsidRPr="00CE6671">
        <w:rPr>
          <w:lang w:val="es-ES_tradnl" w:eastAsia="es-ES"/>
        </w:rPr>
        <w:t xml:space="preserve"> mensuales correspondientes al tráfico y recaudo para cada concesión y un total agregado anual. </w:t>
      </w:r>
      <w:r w:rsidR="00865161">
        <w:rPr>
          <w:lang w:val="es-ES_tradnl" w:eastAsia="es-ES"/>
        </w:rPr>
        <w:t>Mediante el cargue de la base de datos en la página web de la ANI.</w:t>
      </w:r>
    </w:p>
    <w:p w14:paraId="5D5F7F38" w14:textId="77777777" w:rsidR="000A1083" w:rsidRPr="003A6ED3" w:rsidRDefault="000A1083" w:rsidP="00A2310B">
      <w:pPr>
        <w:pStyle w:val="Default"/>
        <w:numPr>
          <w:ilvl w:val="0"/>
          <w:numId w:val="7"/>
        </w:numPr>
        <w:spacing w:line="276" w:lineRule="auto"/>
        <w:jc w:val="both"/>
        <w:rPr>
          <w:rStyle w:val="Textoennegrita"/>
        </w:rPr>
      </w:pPr>
      <w:r w:rsidRPr="003A6ED3">
        <w:rPr>
          <w:rStyle w:val="Textoennegrita"/>
        </w:rPr>
        <w:t>Diseño de cuadros de salida o resultados</w:t>
      </w:r>
    </w:p>
    <w:p w14:paraId="2DB9B759" w14:textId="409B9F57" w:rsidR="000A1083" w:rsidRPr="00CE6671" w:rsidRDefault="000A1083" w:rsidP="003A6ED3">
      <w:r w:rsidRPr="00CE6671">
        <w:t>Para la operación estadística basada en el registro administrativo se generan cuadros de salida de acuerdo con sus dos componentes: el tráfico y el recaudo para cada una de las concesiones, desagregado por los peajes que conforman cada concesión.</w:t>
      </w:r>
    </w:p>
    <w:p w14:paraId="5F442F74" w14:textId="77777777" w:rsidR="00D45565" w:rsidRPr="00CE6671" w:rsidRDefault="000A1083" w:rsidP="003A6ED3">
      <w:r w:rsidRPr="00CE6671">
        <w:t>En el procesamiento de los cuadros de salida se utilizan las siguientes desagregaciones temáticas y geográficas</w:t>
      </w:r>
      <w:r w:rsidR="00865161">
        <w:rPr>
          <w:rStyle w:val="Refdenotaalpie"/>
          <w:rFonts w:asciiTheme="majorHAnsi" w:hAnsiTheme="majorHAnsi"/>
          <w:bCs/>
        </w:rPr>
        <w:footnoteReference w:id="4"/>
      </w:r>
      <w:r w:rsidRPr="00CE6671">
        <w:t xml:space="preserve">:  </w:t>
      </w:r>
    </w:p>
    <w:p w14:paraId="3145B0FF" w14:textId="2E289835" w:rsidR="005046AA" w:rsidRPr="00AA3795" w:rsidRDefault="005046AA" w:rsidP="005046AA">
      <w:pPr>
        <w:pStyle w:val="Prrafodelista"/>
        <w:numPr>
          <w:ilvl w:val="0"/>
          <w:numId w:val="22"/>
        </w:numPr>
      </w:pPr>
      <w:r>
        <w:t>S</w:t>
      </w:r>
      <w:r w:rsidRPr="005046AA">
        <w:t>erie Histórica Mensual de Tarifas, Tráfico y Recaudo</w:t>
      </w:r>
    </w:p>
    <w:p w14:paraId="1CFF9BB6" w14:textId="4AD6AA8C" w:rsidR="005046AA" w:rsidRDefault="005046AA" w:rsidP="005046AA">
      <w:pPr>
        <w:pStyle w:val="Prrafodelista"/>
        <w:numPr>
          <w:ilvl w:val="0"/>
          <w:numId w:val="22"/>
        </w:numPr>
      </w:pPr>
      <w:r w:rsidRPr="005046AA">
        <w:t>Resumen Mensual por estación de Peaje de Tráfico, TPD y Recaudo</w:t>
      </w:r>
    </w:p>
    <w:p w14:paraId="44FD5DC9" w14:textId="48C2D009" w:rsidR="000A1083" w:rsidRPr="00AA3795" w:rsidRDefault="005046AA" w:rsidP="005046AA">
      <w:pPr>
        <w:pStyle w:val="Prrafodelista"/>
        <w:numPr>
          <w:ilvl w:val="0"/>
          <w:numId w:val="22"/>
        </w:numPr>
      </w:pPr>
      <w:r w:rsidRPr="005046AA">
        <w:t>Consolidado Anual de Tarifas, Tráfico y Recaudo Mensual</w:t>
      </w:r>
    </w:p>
    <w:p w14:paraId="38EFFF20" w14:textId="77777777" w:rsidR="004B3E79" w:rsidRDefault="004B3E79" w:rsidP="003A6ED3">
      <w:pPr>
        <w:pStyle w:val="Ttulo3"/>
      </w:pPr>
      <w:bookmarkStart w:id="14" w:name="_Toc432770894"/>
      <w:r>
        <w:lastRenderedPageBreak/>
        <w:t>2.1.7. Especificaciones o reglas de validación, consistencia e imputación</w:t>
      </w:r>
      <w:bookmarkEnd w:id="14"/>
    </w:p>
    <w:p w14:paraId="3521FE9C" w14:textId="77777777" w:rsidR="00892FCB" w:rsidRDefault="00892FCB" w:rsidP="003A6ED3">
      <w:r>
        <w:t xml:space="preserve">De acuerdo con </w:t>
      </w:r>
      <w:sdt>
        <w:sdtPr>
          <w:id w:val="398948373"/>
          <w:citation/>
        </w:sdtPr>
        <w:sdtEndPr/>
        <w:sdtContent>
          <w:r w:rsidR="00EF1A59">
            <w:fldChar w:fldCharType="begin"/>
          </w:r>
          <w:r w:rsidR="00EF1A59">
            <w:rPr>
              <w:lang w:val="es-MX"/>
            </w:rPr>
            <w:instrText xml:space="preserve"> CITATION DAN14 \l 2058 </w:instrText>
          </w:r>
          <w:r w:rsidR="00EF1A59">
            <w:fldChar w:fldCharType="separate"/>
          </w:r>
          <w:r w:rsidR="00287ADC">
            <w:rPr>
              <w:noProof/>
              <w:lang w:val="es-MX"/>
            </w:rPr>
            <w:t>(DANE, 2014)</w:t>
          </w:r>
          <w:r w:rsidR="00EF1A59">
            <w:fldChar w:fldCharType="end"/>
          </w:r>
        </w:sdtContent>
      </w:sdt>
      <w:r w:rsidR="00EF1A59">
        <w:t xml:space="preserve"> es importante documentar las reglas que permitirán identificar el grado de completitud y coherencia de la información, estas reglas establecen los valores que puede asumir cada variable, las relaciones entre una variable y otra, la estructura global del conjunto de datos y los procesos de imputación de la información.</w:t>
      </w:r>
    </w:p>
    <w:p w14:paraId="26F7177A" w14:textId="77777777" w:rsidR="00D21131" w:rsidRDefault="00EF1A59" w:rsidP="003A6ED3">
      <w:r>
        <w:t>La definición de las reglas es fundamental para especificar el flujo de información de la operación estadística y los valores que debe tomar cada variable del conjunto de datos.</w:t>
      </w:r>
      <w:r w:rsidR="00D21131">
        <w:t xml:space="preserve"> Las principales validaciones tienen en cuenta:</w:t>
      </w:r>
    </w:p>
    <w:p w14:paraId="704C597E" w14:textId="77777777" w:rsidR="00D21131" w:rsidRDefault="00236D9D" w:rsidP="00EF1A59">
      <w:pPr>
        <w:pStyle w:val="Default"/>
        <w:jc w:val="both"/>
        <w:rPr>
          <w:rFonts w:asciiTheme="majorHAnsi" w:hAnsiTheme="majorHAnsi"/>
          <w:szCs w:val="20"/>
        </w:rPr>
      </w:pPr>
      <w:r>
        <w:rPr>
          <w:rFonts w:asciiTheme="majorHAnsi" w:hAnsiTheme="majorHAnsi"/>
          <w:noProof/>
          <w:szCs w:val="20"/>
          <w:lang w:eastAsia="es-CO"/>
        </w:rPr>
        <mc:AlternateContent>
          <mc:Choice Requires="wps">
            <w:drawing>
              <wp:anchor distT="0" distB="0" distL="114300" distR="114300" simplePos="0" relativeHeight="251659264" behindDoc="0" locked="0" layoutInCell="1" allowOverlap="1" wp14:anchorId="497A71DD" wp14:editId="5C82B3E2">
                <wp:simplePos x="0" y="0"/>
                <wp:positionH relativeFrom="column">
                  <wp:posOffset>-241935</wp:posOffset>
                </wp:positionH>
                <wp:positionV relativeFrom="paragraph">
                  <wp:posOffset>63500</wp:posOffset>
                </wp:positionV>
                <wp:extent cx="6096000" cy="28765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6096000" cy="28765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01B56" id="Rectángulo 2" o:spid="_x0000_s1026" style="position:absolute;margin-left:-19.05pt;margin-top:5pt;width:480pt;height:2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" filled="f" strokecolor="#c0504d [3205]" strokeweight="2pt"/>
            </w:pict>
          </mc:Fallback>
        </mc:AlternateContent>
      </w:r>
    </w:p>
    <w:p w14:paraId="5E816B3E" w14:textId="3AAFF227" w:rsidR="001D51D1" w:rsidRDefault="00EF1A59" w:rsidP="00C75BA7">
      <w:pPr>
        <w:pStyle w:val="Prrafodelista"/>
        <w:numPr>
          <w:ilvl w:val="0"/>
          <w:numId w:val="23"/>
        </w:numPr>
      </w:pPr>
      <w:r w:rsidRPr="00EF1A59">
        <w:t xml:space="preserve">Se </w:t>
      </w:r>
      <w:r w:rsidR="00D21131">
        <w:t xml:space="preserve">garantiza la completitud de la información, por tanto se definen las variables </w:t>
      </w:r>
      <w:r w:rsidR="001D51D1">
        <w:t xml:space="preserve">de diligenciamiento obligatorio: </w:t>
      </w:r>
    </w:p>
    <w:p w14:paraId="00AE6A08" w14:textId="61223338" w:rsidR="001D51D1" w:rsidRPr="0090511B" w:rsidRDefault="001D51D1" w:rsidP="001D51D1">
      <w:pPr>
        <w:pStyle w:val="Prrafodelista"/>
        <w:numPr>
          <w:ilvl w:val="0"/>
          <w:numId w:val="37"/>
        </w:numPr>
      </w:pPr>
      <w:r w:rsidRPr="0090511B">
        <w:t xml:space="preserve">Identificación: Donde se relaciona información sobre el nombre de la concesión, </w:t>
      </w:r>
      <w:r w:rsidR="002F723A">
        <w:t xml:space="preserve">departamento, municipio y </w:t>
      </w:r>
      <w:r w:rsidRPr="0090511B">
        <w:t>esta</w:t>
      </w:r>
      <w:r w:rsidR="001E581A">
        <w:t xml:space="preserve">ción de peaje </w:t>
      </w:r>
      <w:r w:rsidRPr="0090511B">
        <w:t xml:space="preserve">con el fin de caracterizar cada registro de información. </w:t>
      </w:r>
    </w:p>
    <w:p w14:paraId="3E265460" w14:textId="7713DCF1" w:rsidR="001D51D1" w:rsidRPr="0090511B" w:rsidRDefault="001D51D1" w:rsidP="001D51D1">
      <w:pPr>
        <w:pStyle w:val="Prrafodelista"/>
        <w:numPr>
          <w:ilvl w:val="0"/>
          <w:numId w:val="37"/>
        </w:numPr>
      </w:pPr>
      <w:r w:rsidRPr="0090511B">
        <w:t>Componente de tráfico: En el cual se incluye el volumen de tráfico para cada categoría vehicular que utiliza cada peaje, de acuerdo con las clasificaciones establecidas en el diseño de la operación estadística.</w:t>
      </w:r>
    </w:p>
    <w:p w14:paraId="5F7FCBCE" w14:textId="500FFB5E" w:rsidR="001D51D1" w:rsidRPr="0090511B" w:rsidRDefault="001D51D1" w:rsidP="001D51D1">
      <w:pPr>
        <w:pStyle w:val="Prrafodelista"/>
        <w:numPr>
          <w:ilvl w:val="0"/>
          <w:numId w:val="37"/>
        </w:numPr>
      </w:pPr>
      <w:r w:rsidRPr="0090511B">
        <w:t>Componente de recaudo: Recoge la información correspondiente con el valor recaudado por vehículo que transita por el proyecto de concesión de acuerdo con el registro de cada peaje, teniendo en cuenta las clasificaciones vehiculares establecidas en el diseño de la operación estadística.</w:t>
      </w:r>
    </w:p>
    <w:p w14:paraId="1DF43343" w14:textId="25FC13A0" w:rsidR="00D21131" w:rsidRDefault="00D21131" w:rsidP="00C75BA7">
      <w:pPr>
        <w:pStyle w:val="Prrafodelista"/>
        <w:numPr>
          <w:ilvl w:val="0"/>
          <w:numId w:val="23"/>
        </w:numPr>
      </w:pPr>
      <w:r>
        <w:t>Se verifica que cada peaje corresponda a la concesión correspondiente.</w:t>
      </w:r>
    </w:p>
    <w:p w14:paraId="6FD2FB55" w14:textId="17929EDC" w:rsidR="00D02CA1" w:rsidRDefault="00D02CA1" w:rsidP="00D02CA1">
      <w:pPr>
        <w:pStyle w:val="Prrafodelista"/>
      </w:pPr>
      <w:r>
        <w:t xml:space="preserve">Ver: </w:t>
      </w:r>
      <w:r>
        <w:fldChar w:fldCharType="begin"/>
      </w:r>
      <w:r>
        <w:instrText xml:space="preserve"> REF _Ref432767149 \h </w:instrText>
      </w:r>
      <w:r>
        <w:fldChar w:fldCharType="separate"/>
      </w:r>
      <w:r w:rsidRPr="00D02CA1">
        <w:t xml:space="preserve">Tabla </w:t>
      </w:r>
      <w:r w:rsidRPr="00D02CA1">
        <w:rPr>
          <w:noProof/>
        </w:rPr>
        <w:t>3</w:t>
      </w:r>
      <w:r w:rsidRPr="00D02CA1">
        <w:t xml:space="preserve">: </w:t>
      </w:r>
      <w:r w:rsidR="00652A73" w:rsidRPr="00652A73">
        <w:t>Peajes Red Concesionada Modo Carretero</w:t>
      </w:r>
      <w:r>
        <w:fldChar w:fldCharType="end"/>
      </w:r>
    </w:p>
    <w:p w14:paraId="636828E6" w14:textId="77777777" w:rsidR="00EF1A59" w:rsidRDefault="00EF1A59" w:rsidP="001A5A8F">
      <w:r>
        <w:t>No s</w:t>
      </w:r>
      <w:r w:rsidRPr="00EF1A59">
        <w:t xml:space="preserve">e realiza imputación </w:t>
      </w:r>
      <w:r>
        <w:t>de datos. Para la información que presente datos atípicos o resultados inconsistentes de acuerdo con el volumen de tráfico y nivel de recaudo</w:t>
      </w:r>
      <w:r w:rsidR="00D21131">
        <w:t>, se contrasta con el histórico reportado para los periodos anteriores y se realiza el reporte de inconsistencias para ser revisado por los interventores de cada concesión.</w:t>
      </w:r>
    </w:p>
    <w:p w14:paraId="3B6F4BC1" w14:textId="1EDB7C18" w:rsidR="005D6101" w:rsidRPr="00E94A40" w:rsidRDefault="004B3E79" w:rsidP="002C3C17">
      <w:pPr>
        <w:pStyle w:val="Ttulo3"/>
        <w:ind w:firstLine="708"/>
      </w:pPr>
      <w:bookmarkStart w:id="15" w:name="_Toc432770895"/>
      <w:r>
        <w:t xml:space="preserve">2.1.8. </w:t>
      </w:r>
      <w:r w:rsidR="005D6101" w:rsidRPr="00E94A40">
        <w:t>Nomenclaturas y clasificaciones utilizadas</w:t>
      </w:r>
      <w:bookmarkEnd w:id="15"/>
    </w:p>
    <w:p w14:paraId="7368D853" w14:textId="12F1E9ED" w:rsidR="00386694" w:rsidRDefault="00386694" w:rsidP="001A5A8F">
      <w:r>
        <w:t xml:space="preserve">Se utiliza la </w:t>
      </w:r>
      <w:r w:rsidRPr="00386694">
        <w:t>División Político-administrativa de Colombia</w:t>
      </w:r>
      <w:r>
        <w:t xml:space="preserve"> – DIVIPOLA</w:t>
      </w:r>
      <w:r w:rsidR="00FA35F0">
        <w:t xml:space="preserve"> de acuerdo con la desag</w:t>
      </w:r>
      <w:r w:rsidR="0067028A">
        <w:t>regación a nivel de municipio</w:t>
      </w:r>
      <w:r w:rsidR="00FA35F0">
        <w:t xml:space="preserve"> para cada peaje y concesión.</w:t>
      </w:r>
    </w:p>
    <w:p w14:paraId="7B055F99" w14:textId="0ADB7DAE" w:rsidR="00D3430C" w:rsidRDefault="00E94A40" w:rsidP="00C75BA7">
      <w:r w:rsidRPr="00375DD3">
        <w:t xml:space="preserve">Se utiliza la </w:t>
      </w:r>
      <w:r w:rsidR="00162D1E">
        <w:t>c</w:t>
      </w:r>
      <w:r w:rsidR="0018251A" w:rsidRPr="00375DD3">
        <w:t xml:space="preserve">lasificación por categoría vehicular, de acuerdo a las resoluciones emitidas por el Ministerio de Transporte en las cuales se establecen los peajes, tarifas y tasas sobre el uso de la </w:t>
      </w:r>
      <w:r w:rsidR="0018251A" w:rsidRPr="00375DD3">
        <w:lastRenderedPageBreak/>
        <w:t>infraestructura nacional y los recursos corr</w:t>
      </w:r>
      <w:r w:rsidR="000F7B16" w:rsidRPr="00375DD3">
        <w:t>espondientes a su cobro.</w:t>
      </w:r>
      <w:r w:rsidR="00996857">
        <w:t xml:space="preserve"> </w:t>
      </w:r>
      <w:r w:rsidR="00D3430C">
        <w:t>La normatividad referente a los peajes en el país está dispuesta a través de las siguientes disposiciones legales</w:t>
      </w:r>
      <w:r w:rsidR="00C75BA7">
        <w:rPr>
          <w:rStyle w:val="Refdenotaalpie"/>
        </w:rPr>
        <w:footnoteReference w:id="5"/>
      </w:r>
      <w:r w:rsidR="00D3430C">
        <w:t>:</w:t>
      </w:r>
    </w:p>
    <w:p w14:paraId="7CE1FF9B" w14:textId="52D9BC96" w:rsidR="00D3430C" w:rsidRDefault="00D3430C" w:rsidP="00C75BA7">
      <w:pPr>
        <w:pStyle w:val="Prrafodelista"/>
        <w:numPr>
          <w:ilvl w:val="0"/>
          <w:numId w:val="35"/>
        </w:numPr>
      </w:pPr>
      <w:r>
        <w:t>Constitución Política de Colombia, Articulo 58</w:t>
      </w:r>
    </w:p>
    <w:p w14:paraId="7CA3FAF8" w14:textId="4C25EEE2" w:rsidR="00D3430C" w:rsidRDefault="00D3430C" w:rsidP="00C75BA7">
      <w:pPr>
        <w:pStyle w:val="Prrafodelista"/>
        <w:numPr>
          <w:ilvl w:val="0"/>
          <w:numId w:val="35"/>
        </w:numPr>
      </w:pPr>
      <w:r>
        <w:t>Decreto legislativo 3145 de 1954 por medio del cual se establece el sistema de peajes con el fin de financiar toda clase de obras viales.</w:t>
      </w:r>
    </w:p>
    <w:p w14:paraId="5D3B6B42" w14:textId="1C89A63C" w:rsidR="00D3430C" w:rsidRDefault="00D3430C" w:rsidP="00C75BA7">
      <w:pPr>
        <w:pStyle w:val="Prrafodelista"/>
        <w:numPr>
          <w:ilvl w:val="0"/>
          <w:numId w:val="35"/>
        </w:numPr>
      </w:pPr>
      <w:r>
        <w:t xml:space="preserve">Ley 105 de 1993, </w:t>
      </w:r>
      <w:r w:rsidR="00003869">
        <w:t>Artículo</w:t>
      </w:r>
      <w:r>
        <w:t xml:space="preserve"> 21 y 22</w:t>
      </w:r>
    </w:p>
    <w:p w14:paraId="7D6749D1" w14:textId="604FA453" w:rsidR="00D3430C" w:rsidRDefault="00D3430C" w:rsidP="00C75BA7">
      <w:pPr>
        <w:pStyle w:val="Prrafodelista"/>
        <w:numPr>
          <w:ilvl w:val="0"/>
          <w:numId w:val="35"/>
        </w:numPr>
      </w:pPr>
      <w:r>
        <w:t xml:space="preserve">Ley 787 de 2002, modifica el </w:t>
      </w:r>
      <w:r w:rsidR="00003869">
        <w:t>Artículo</w:t>
      </w:r>
      <w:r>
        <w:t xml:space="preserve"> 21 de Ley 105 de 1993 y establece excepciones para el cobro de peaje</w:t>
      </w:r>
    </w:p>
    <w:p w14:paraId="5D43D6AE" w14:textId="11CDF04D" w:rsidR="00D3430C" w:rsidRDefault="00D3430C" w:rsidP="00C75BA7">
      <w:pPr>
        <w:pStyle w:val="Prrafodelista"/>
        <w:numPr>
          <w:ilvl w:val="0"/>
          <w:numId w:val="35"/>
        </w:numPr>
      </w:pPr>
      <w:r>
        <w:t>Le336 de 1998, Articulo 54. Facultad para cambiar la estructura de Ministerios y Departamentos Administrativos.</w:t>
      </w:r>
    </w:p>
    <w:p w14:paraId="0D6B1D1E" w14:textId="6FA46776" w:rsidR="00D3430C" w:rsidRDefault="00D3430C" w:rsidP="00C75BA7">
      <w:pPr>
        <w:pStyle w:val="Prrafodelista"/>
        <w:numPr>
          <w:ilvl w:val="0"/>
          <w:numId w:val="35"/>
        </w:numPr>
      </w:pPr>
      <w:r>
        <w:t xml:space="preserve">Decreto 2053, Articulo 5. 15 </w:t>
      </w:r>
      <w:r w:rsidR="00003869">
        <w:t>mediante</w:t>
      </w:r>
      <w:r>
        <w:t xml:space="preserve"> el cual se establece los peajes, tarifas, tasas y derechos a cobrar por el uso de la infraestructura de los modos de transporte, </w:t>
      </w:r>
      <w:r w:rsidR="00003869">
        <w:t>excepto</w:t>
      </w:r>
      <w:r>
        <w:t xml:space="preserve"> el aéreo. Derogado </w:t>
      </w:r>
      <w:r w:rsidR="00003869">
        <w:t>por</w:t>
      </w:r>
      <w:r>
        <w:t xml:space="preserve"> el decreto 087 de 2011</w:t>
      </w:r>
    </w:p>
    <w:p w14:paraId="19431963" w14:textId="12B2770C" w:rsidR="00D3430C" w:rsidRDefault="00D3430C" w:rsidP="00C75BA7">
      <w:pPr>
        <w:pStyle w:val="Prrafodelista"/>
        <w:numPr>
          <w:ilvl w:val="0"/>
          <w:numId w:val="35"/>
        </w:numPr>
      </w:pPr>
      <w:r>
        <w:t xml:space="preserve">Decreto 2056 de 2003. Estructura del Instituto Nacional de </w:t>
      </w:r>
      <w:r w:rsidR="00003869">
        <w:t>Vías</w:t>
      </w:r>
    </w:p>
    <w:p w14:paraId="0E82AA8C" w14:textId="6FAF7FB1" w:rsidR="00D3430C" w:rsidRDefault="00D3430C" w:rsidP="00C75BA7">
      <w:pPr>
        <w:pStyle w:val="Prrafodelista"/>
        <w:numPr>
          <w:ilvl w:val="0"/>
          <w:numId w:val="35"/>
        </w:numPr>
      </w:pPr>
      <w:r>
        <w:t>Decreto 087 de 2011, artículos 6. 14 y 6. 15 sobre estructura del Ministerio de Transporte</w:t>
      </w:r>
    </w:p>
    <w:p w14:paraId="1CF7F645" w14:textId="4C102669" w:rsidR="00D3430C" w:rsidRDefault="00D3430C" w:rsidP="00C75BA7">
      <w:pPr>
        <w:pStyle w:val="Prrafodelista"/>
        <w:numPr>
          <w:ilvl w:val="0"/>
          <w:numId w:val="35"/>
        </w:numPr>
      </w:pPr>
      <w:r>
        <w:t xml:space="preserve">Decreto 4165 de 2011. Estructura de la Agencia Nacional de </w:t>
      </w:r>
      <w:r w:rsidR="00003869">
        <w:t>Infraestructura (</w:t>
      </w:r>
      <w:r>
        <w:t>ANI)</w:t>
      </w:r>
    </w:p>
    <w:p w14:paraId="3AC2A635" w14:textId="37F78CD7" w:rsidR="00D3430C" w:rsidRDefault="00D3430C" w:rsidP="00C75BA7">
      <w:pPr>
        <w:pStyle w:val="Prrafodelista"/>
        <w:numPr>
          <w:ilvl w:val="0"/>
          <w:numId w:val="35"/>
        </w:numPr>
      </w:pPr>
      <w:r>
        <w:t>Ley 1575 de 2012. Ley general de bomberos</w:t>
      </w:r>
    </w:p>
    <w:p w14:paraId="2EE2F417" w14:textId="48F52AB7" w:rsidR="00D3430C" w:rsidRDefault="00D3430C" w:rsidP="00C75BA7">
      <w:pPr>
        <w:pStyle w:val="Prrafodelista"/>
        <w:numPr>
          <w:ilvl w:val="0"/>
          <w:numId w:val="35"/>
        </w:numPr>
      </w:pPr>
      <w:r>
        <w:t xml:space="preserve">Resoluciones varias del ministerio de </w:t>
      </w:r>
      <w:r w:rsidR="00003869">
        <w:t>Transporte</w:t>
      </w:r>
      <w:r>
        <w:t xml:space="preserve"> mediante las cuales se fijan periódicamente las tarifas de peajes en la red a cargo del INVIAS. Las ultimas </w:t>
      </w:r>
      <w:r w:rsidR="00003869">
        <w:t>corresponden a la 6124 de 2010, estableciendo tarifas de peaje y tarifas especiales, en forma respectiva a partir del 16 de enero de 2011.</w:t>
      </w:r>
    </w:p>
    <w:p w14:paraId="6C94922E" w14:textId="39DFE405" w:rsidR="001A5A8F" w:rsidRDefault="00996857" w:rsidP="00C75BA7">
      <w:pPr>
        <w:spacing w:line="240" w:lineRule="auto"/>
      </w:pPr>
      <w:r>
        <w:t>La ANI compila las tarifas año a año, en una t</w:t>
      </w:r>
      <w:r w:rsidR="00584115">
        <w:t>abla de referencia:</w:t>
      </w:r>
    </w:p>
    <w:p w14:paraId="20790399" w14:textId="6C1343AC" w:rsidR="00D65775" w:rsidRDefault="00996857" w:rsidP="001A5A8F">
      <w:pPr>
        <w:rPr>
          <w:rFonts w:asciiTheme="majorHAnsi" w:hAnsiTheme="majorHAnsi"/>
          <w:bCs/>
        </w:rPr>
      </w:pPr>
      <w:r w:rsidRPr="001A5A8F">
        <w:rPr>
          <w:rStyle w:val="Textoennegrita"/>
        </w:rPr>
        <w:t xml:space="preserve">TABLA DE </w:t>
      </w:r>
      <w:r w:rsidR="0029687F">
        <w:rPr>
          <w:rStyle w:val="Textoennegrita"/>
        </w:rPr>
        <w:t xml:space="preserve">TARIFAS </w:t>
      </w:r>
      <w:r w:rsidRPr="001A5A8F">
        <w:rPr>
          <w:rStyle w:val="Textoennegrita"/>
        </w:rPr>
        <w:t xml:space="preserve">PEAJES EN </w:t>
      </w:r>
      <w:r w:rsidR="0029687F">
        <w:rPr>
          <w:rStyle w:val="Textoennegrita"/>
        </w:rPr>
        <w:t xml:space="preserve">OPERACIÓN </w:t>
      </w:r>
      <w:r w:rsidRPr="001A5A8F">
        <w:rPr>
          <w:rStyle w:val="Textoennegrita"/>
        </w:rPr>
        <w:t>RED CO</w:t>
      </w:r>
      <w:r w:rsidR="0029687F">
        <w:rPr>
          <w:rStyle w:val="Textoennegrita"/>
        </w:rPr>
        <w:t xml:space="preserve">NCESIONADA MODO CARRETERO – ANI </w:t>
      </w:r>
    </w:p>
    <w:tbl>
      <w:tblPr>
        <w:tblStyle w:val="Tablaconcuadrcula"/>
        <w:tblW w:w="0" w:type="auto"/>
        <w:tblLook w:val="04A0" w:firstRow="1" w:lastRow="0" w:firstColumn="1" w:lastColumn="0" w:noHBand="0" w:noVBand="1"/>
      </w:tblPr>
      <w:tblGrid>
        <w:gridCol w:w="2622"/>
        <w:gridCol w:w="6206"/>
      </w:tblGrid>
      <w:tr w:rsidR="00D45565" w:rsidRPr="00D45565" w14:paraId="51E0E962" w14:textId="77777777" w:rsidTr="002C3C17">
        <w:trPr>
          <w:trHeight w:val="207"/>
          <w:tblHeader/>
        </w:trPr>
        <w:tc>
          <w:tcPr>
            <w:tcW w:w="2622" w:type="dxa"/>
            <w:vAlign w:val="center"/>
          </w:tcPr>
          <w:p w14:paraId="5D8BD248" w14:textId="77777777" w:rsidR="00D45565" w:rsidRPr="001A5A8F" w:rsidRDefault="00D45565" w:rsidP="00D45565">
            <w:pPr>
              <w:rPr>
                <w:rFonts w:cstheme="minorHAnsi"/>
                <w:b/>
              </w:rPr>
            </w:pPr>
            <w:r w:rsidRPr="001A5A8F">
              <w:rPr>
                <w:rFonts w:cstheme="minorHAnsi"/>
                <w:b/>
              </w:rPr>
              <w:t>Categoría</w:t>
            </w:r>
          </w:p>
        </w:tc>
        <w:tc>
          <w:tcPr>
            <w:tcW w:w="6206" w:type="dxa"/>
            <w:vAlign w:val="center"/>
          </w:tcPr>
          <w:p w14:paraId="580EFBDB" w14:textId="77777777" w:rsidR="00D45565" w:rsidRPr="001A5A8F" w:rsidRDefault="00D45565" w:rsidP="00D45565">
            <w:pPr>
              <w:rPr>
                <w:rFonts w:cstheme="minorHAnsi"/>
                <w:b/>
              </w:rPr>
            </w:pPr>
            <w:r w:rsidRPr="001A5A8F">
              <w:rPr>
                <w:rFonts w:cstheme="minorHAnsi"/>
                <w:b/>
              </w:rPr>
              <w:t>Descripción</w:t>
            </w:r>
          </w:p>
        </w:tc>
      </w:tr>
      <w:tr w:rsidR="00D65775" w:rsidRPr="00D45565" w14:paraId="77E1D824" w14:textId="77777777" w:rsidTr="002C3C17">
        <w:trPr>
          <w:trHeight w:val="522"/>
        </w:trPr>
        <w:tc>
          <w:tcPr>
            <w:tcW w:w="2622" w:type="dxa"/>
            <w:vAlign w:val="center"/>
          </w:tcPr>
          <w:p w14:paraId="3C6632DD" w14:textId="77777777" w:rsidR="00D65775" w:rsidRPr="001A5A8F" w:rsidRDefault="00D65775" w:rsidP="00D45565">
            <w:pPr>
              <w:rPr>
                <w:rFonts w:cstheme="minorHAnsi"/>
                <w:bCs/>
              </w:rPr>
            </w:pPr>
            <w:r w:rsidRPr="001A5A8F">
              <w:rPr>
                <w:rFonts w:cstheme="minorHAnsi"/>
              </w:rPr>
              <w:t>Categoría I</w:t>
            </w:r>
          </w:p>
        </w:tc>
        <w:tc>
          <w:tcPr>
            <w:tcW w:w="6206" w:type="dxa"/>
            <w:vAlign w:val="center"/>
          </w:tcPr>
          <w:p w14:paraId="37BA0F18" w14:textId="77777777" w:rsidR="00D65775" w:rsidRPr="001A5A8F" w:rsidRDefault="00D65775" w:rsidP="00D45565">
            <w:pPr>
              <w:rPr>
                <w:rFonts w:cstheme="minorHAnsi"/>
              </w:rPr>
            </w:pPr>
            <w:r w:rsidRPr="001A5A8F">
              <w:rPr>
                <w:rFonts w:cstheme="minorHAnsi"/>
              </w:rPr>
              <w:t>Automóviles, camperos y camionetas</w:t>
            </w:r>
          </w:p>
        </w:tc>
      </w:tr>
      <w:tr w:rsidR="00D65775" w:rsidRPr="00D45565" w14:paraId="43723AF8" w14:textId="77777777" w:rsidTr="002C3C17">
        <w:trPr>
          <w:trHeight w:val="452"/>
        </w:trPr>
        <w:tc>
          <w:tcPr>
            <w:tcW w:w="2622" w:type="dxa"/>
            <w:vAlign w:val="center"/>
          </w:tcPr>
          <w:p w14:paraId="2E2DE7C6" w14:textId="77777777" w:rsidR="00D65775" w:rsidRPr="001A5A8F" w:rsidRDefault="00D65775" w:rsidP="00D45565">
            <w:pPr>
              <w:rPr>
                <w:rFonts w:cstheme="minorHAnsi"/>
                <w:bCs/>
              </w:rPr>
            </w:pPr>
            <w:r w:rsidRPr="001A5A8F">
              <w:rPr>
                <w:rFonts w:cstheme="minorHAnsi"/>
              </w:rPr>
              <w:t>Categoría II</w:t>
            </w:r>
          </w:p>
        </w:tc>
        <w:tc>
          <w:tcPr>
            <w:tcW w:w="6206" w:type="dxa"/>
            <w:vAlign w:val="center"/>
          </w:tcPr>
          <w:p w14:paraId="322152CC" w14:textId="62E3F812" w:rsidR="00D65775" w:rsidRPr="001A5A8F" w:rsidRDefault="002F723A" w:rsidP="00A004B6">
            <w:pPr>
              <w:rPr>
                <w:rFonts w:cstheme="minorHAnsi"/>
                <w:bCs/>
              </w:rPr>
            </w:pPr>
            <w:r>
              <w:rPr>
                <w:rFonts w:cstheme="minorHAnsi"/>
                <w:bCs/>
              </w:rPr>
              <w:t>Buses, busetas y</w:t>
            </w:r>
            <w:r w:rsidR="00D65775" w:rsidRPr="001A5A8F">
              <w:rPr>
                <w:rFonts w:cstheme="minorHAnsi"/>
                <w:bCs/>
              </w:rPr>
              <w:t xml:space="preserve"> microbuses con eje trasero de dobl</w:t>
            </w:r>
            <w:r w:rsidR="00D45565" w:rsidRPr="001A5A8F">
              <w:rPr>
                <w:rFonts w:cstheme="minorHAnsi"/>
                <w:bCs/>
              </w:rPr>
              <w:t>e llanta</w:t>
            </w:r>
          </w:p>
        </w:tc>
      </w:tr>
      <w:tr w:rsidR="00D65775" w:rsidRPr="00D45565" w14:paraId="19D01EEF" w14:textId="77777777" w:rsidTr="002C3C17">
        <w:trPr>
          <w:trHeight w:val="473"/>
        </w:trPr>
        <w:tc>
          <w:tcPr>
            <w:tcW w:w="2622" w:type="dxa"/>
            <w:vAlign w:val="center"/>
          </w:tcPr>
          <w:p w14:paraId="104D144A" w14:textId="77777777" w:rsidR="00D65775" w:rsidRPr="001A5A8F" w:rsidRDefault="00D45565" w:rsidP="00D45565">
            <w:pPr>
              <w:rPr>
                <w:rFonts w:cstheme="minorHAnsi"/>
                <w:bCs/>
              </w:rPr>
            </w:pPr>
            <w:r w:rsidRPr="001A5A8F">
              <w:rPr>
                <w:rFonts w:cstheme="minorHAnsi"/>
              </w:rPr>
              <w:t>Categoría III</w:t>
            </w:r>
          </w:p>
        </w:tc>
        <w:tc>
          <w:tcPr>
            <w:tcW w:w="6206" w:type="dxa"/>
            <w:vAlign w:val="center"/>
          </w:tcPr>
          <w:p w14:paraId="78100657" w14:textId="2939849C" w:rsidR="00D65775" w:rsidRPr="001A5A8F" w:rsidRDefault="00A004B6" w:rsidP="00D45565">
            <w:pPr>
              <w:rPr>
                <w:rFonts w:cstheme="minorHAnsi"/>
              </w:rPr>
            </w:pPr>
            <w:r>
              <w:rPr>
                <w:rFonts w:cstheme="minorHAnsi"/>
                <w:bCs/>
              </w:rPr>
              <w:t>C</w:t>
            </w:r>
            <w:r w:rsidRPr="001A5A8F">
              <w:rPr>
                <w:rFonts w:cstheme="minorHAnsi"/>
                <w:bCs/>
              </w:rPr>
              <w:t xml:space="preserve">amiones </w:t>
            </w:r>
            <w:r>
              <w:rPr>
                <w:rFonts w:cstheme="minorHAnsi"/>
                <w:bCs/>
              </w:rPr>
              <w:t xml:space="preserve">pequeños </w:t>
            </w:r>
            <w:r w:rsidRPr="001A5A8F">
              <w:rPr>
                <w:rFonts w:cstheme="minorHAnsi"/>
                <w:bCs/>
              </w:rPr>
              <w:t>de dos ejes</w:t>
            </w:r>
          </w:p>
        </w:tc>
      </w:tr>
      <w:tr w:rsidR="00D65775" w:rsidRPr="00D45565" w14:paraId="5DC37137" w14:textId="77777777" w:rsidTr="002C3C17">
        <w:trPr>
          <w:trHeight w:val="231"/>
        </w:trPr>
        <w:tc>
          <w:tcPr>
            <w:tcW w:w="2622" w:type="dxa"/>
            <w:vAlign w:val="center"/>
          </w:tcPr>
          <w:p w14:paraId="603F7CE1" w14:textId="77777777" w:rsidR="00D65775" w:rsidRPr="001A5A8F" w:rsidRDefault="00D45565" w:rsidP="00D45565">
            <w:pPr>
              <w:rPr>
                <w:rFonts w:cstheme="minorHAnsi"/>
                <w:bCs/>
              </w:rPr>
            </w:pPr>
            <w:r w:rsidRPr="001A5A8F">
              <w:rPr>
                <w:rFonts w:cstheme="minorHAnsi"/>
              </w:rPr>
              <w:t>Categoría IV</w:t>
            </w:r>
          </w:p>
        </w:tc>
        <w:tc>
          <w:tcPr>
            <w:tcW w:w="6206" w:type="dxa"/>
            <w:vAlign w:val="center"/>
          </w:tcPr>
          <w:p w14:paraId="7EA6BD91" w14:textId="2847BB2A" w:rsidR="00D65775" w:rsidRPr="001A5A8F" w:rsidRDefault="00A004B6" w:rsidP="00A004B6">
            <w:pPr>
              <w:rPr>
                <w:rFonts w:cstheme="minorHAnsi"/>
                <w:bCs/>
              </w:rPr>
            </w:pPr>
            <w:r>
              <w:rPr>
                <w:rFonts w:cstheme="minorHAnsi"/>
                <w:bCs/>
              </w:rPr>
              <w:t>C</w:t>
            </w:r>
            <w:r w:rsidRPr="001A5A8F">
              <w:rPr>
                <w:rFonts w:cstheme="minorHAnsi"/>
                <w:bCs/>
              </w:rPr>
              <w:t xml:space="preserve">amiones </w:t>
            </w:r>
            <w:r>
              <w:rPr>
                <w:rFonts w:cstheme="minorHAnsi"/>
                <w:bCs/>
              </w:rPr>
              <w:t xml:space="preserve">grandes </w:t>
            </w:r>
            <w:r w:rsidRPr="001A5A8F">
              <w:rPr>
                <w:rFonts w:cstheme="minorHAnsi"/>
                <w:bCs/>
              </w:rPr>
              <w:t>de dos ejes</w:t>
            </w:r>
          </w:p>
        </w:tc>
      </w:tr>
      <w:tr w:rsidR="00D65775" w:rsidRPr="00D45565" w14:paraId="68CF24FA" w14:textId="77777777" w:rsidTr="002C3C17">
        <w:trPr>
          <w:trHeight w:val="231"/>
        </w:trPr>
        <w:tc>
          <w:tcPr>
            <w:tcW w:w="2622" w:type="dxa"/>
            <w:vAlign w:val="center"/>
          </w:tcPr>
          <w:p w14:paraId="2DDB2977" w14:textId="77777777" w:rsidR="00D65775" w:rsidRPr="001A5A8F" w:rsidRDefault="00D45565" w:rsidP="00D45565">
            <w:pPr>
              <w:rPr>
                <w:rFonts w:cstheme="minorHAnsi"/>
                <w:bCs/>
              </w:rPr>
            </w:pPr>
            <w:r w:rsidRPr="001A5A8F">
              <w:rPr>
                <w:rFonts w:cstheme="minorHAnsi"/>
              </w:rPr>
              <w:t>Categoría V</w:t>
            </w:r>
          </w:p>
        </w:tc>
        <w:tc>
          <w:tcPr>
            <w:tcW w:w="6206" w:type="dxa"/>
            <w:vAlign w:val="center"/>
          </w:tcPr>
          <w:p w14:paraId="4BD295F1" w14:textId="11D0D8AB" w:rsidR="00D65775" w:rsidRPr="001A5A8F" w:rsidRDefault="00A004B6" w:rsidP="00D45565">
            <w:pPr>
              <w:rPr>
                <w:rFonts w:cstheme="minorHAnsi"/>
                <w:bCs/>
              </w:rPr>
            </w:pPr>
            <w:r w:rsidRPr="001A5A8F">
              <w:rPr>
                <w:rFonts w:cstheme="minorHAnsi"/>
              </w:rPr>
              <w:t>Camiones de tres y cuatro ejes</w:t>
            </w:r>
          </w:p>
        </w:tc>
      </w:tr>
      <w:tr w:rsidR="00D65775" w:rsidRPr="00D45565" w14:paraId="21C777B2" w14:textId="77777777" w:rsidTr="002C3C17">
        <w:trPr>
          <w:trHeight w:val="340"/>
        </w:trPr>
        <w:tc>
          <w:tcPr>
            <w:tcW w:w="2622" w:type="dxa"/>
            <w:vAlign w:val="center"/>
          </w:tcPr>
          <w:p w14:paraId="6DCA7045" w14:textId="2A19243A" w:rsidR="00D65775" w:rsidRPr="001A5A8F" w:rsidRDefault="00D45565" w:rsidP="00D45565">
            <w:pPr>
              <w:rPr>
                <w:rFonts w:cstheme="minorHAnsi"/>
                <w:bCs/>
              </w:rPr>
            </w:pPr>
            <w:r w:rsidRPr="001A5A8F">
              <w:rPr>
                <w:rFonts w:cstheme="minorHAnsi"/>
              </w:rPr>
              <w:t xml:space="preserve">Categoría VI </w:t>
            </w:r>
          </w:p>
        </w:tc>
        <w:tc>
          <w:tcPr>
            <w:tcW w:w="6206" w:type="dxa"/>
            <w:vAlign w:val="center"/>
          </w:tcPr>
          <w:p w14:paraId="0A420506" w14:textId="2C7A4DC5" w:rsidR="00D65775" w:rsidRPr="001A5A8F" w:rsidRDefault="002F723A" w:rsidP="00D45565">
            <w:pPr>
              <w:rPr>
                <w:rFonts w:cstheme="minorHAnsi"/>
              </w:rPr>
            </w:pPr>
            <w:r w:rsidRPr="001A5A8F">
              <w:rPr>
                <w:rFonts w:cstheme="minorHAnsi"/>
              </w:rPr>
              <w:t>Camiones de cinco ejes</w:t>
            </w:r>
          </w:p>
        </w:tc>
      </w:tr>
      <w:tr w:rsidR="002F723A" w:rsidRPr="00D45565" w14:paraId="56FFE5C9" w14:textId="77777777" w:rsidTr="002C3C17">
        <w:trPr>
          <w:trHeight w:val="340"/>
        </w:trPr>
        <w:tc>
          <w:tcPr>
            <w:tcW w:w="2622" w:type="dxa"/>
            <w:vAlign w:val="center"/>
          </w:tcPr>
          <w:p w14:paraId="2B480D06" w14:textId="218F9851" w:rsidR="002F723A" w:rsidRPr="001A5A8F" w:rsidRDefault="002F723A" w:rsidP="00D45565">
            <w:pPr>
              <w:rPr>
                <w:rFonts w:cstheme="minorHAnsi"/>
              </w:rPr>
            </w:pPr>
            <w:r w:rsidRPr="001A5A8F">
              <w:rPr>
                <w:rFonts w:cstheme="minorHAnsi"/>
              </w:rPr>
              <w:t>Categoría VI</w:t>
            </w:r>
            <w:r>
              <w:rPr>
                <w:rFonts w:cstheme="minorHAnsi"/>
              </w:rPr>
              <w:t>I</w:t>
            </w:r>
          </w:p>
        </w:tc>
        <w:tc>
          <w:tcPr>
            <w:tcW w:w="6206" w:type="dxa"/>
            <w:vAlign w:val="center"/>
          </w:tcPr>
          <w:p w14:paraId="062866E4" w14:textId="5325162D" w:rsidR="002F723A" w:rsidRPr="001A5A8F" w:rsidRDefault="002F723A" w:rsidP="00D45565">
            <w:pPr>
              <w:rPr>
                <w:rFonts w:cstheme="minorHAnsi"/>
              </w:rPr>
            </w:pPr>
            <w:r w:rsidRPr="001A5A8F">
              <w:rPr>
                <w:rFonts w:cstheme="minorHAnsi"/>
              </w:rPr>
              <w:t>Camiones de seis ejes</w:t>
            </w:r>
            <w:r>
              <w:rPr>
                <w:rFonts w:cstheme="minorHAnsi"/>
              </w:rPr>
              <w:t xml:space="preserve"> o mas</w:t>
            </w:r>
          </w:p>
        </w:tc>
      </w:tr>
      <w:tr w:rsidR="00FE6511" w:rsidRPr="00D45565" w14:paraId="638F6E3E" w14:textId="77777777" w:rsidTr="002C3C17">
        <w:trPr>
          <w:trHeight w:val="340"/>
        </w:trPr>
        <w:tc>
          <w:tcPr>
            <w:tcW w:w="2622" w:type="dxa"/>
            <w:vAlign w:val="center"/>
          </w:tcPr>
          <w:p w14:paraId="205A7EC1" w14:textId="558F8301" w:rsidR="00FE6511" w:rsidRPr="001A5A8F" w:rsidRDefault="00FE6511" w:rsidP="00D45565">
            <w:pPr>
              <w:rPr>
                <w:rFonts w:cstheme="minorHAnsi"/>
              </w:rPr>
            </w:pPr>
            <w:r>
              <w:rPr>
                <w:rFonts w:cstheme="minorHAnsi"/>
              </w:rPr>
              <w:lastRenderedPageBreak/>
              <w:t>Categoría VII</w:t>
            </w:r>
            <w:r w:rsidR="002B3BB0">
              <w:rPr>
                <w:rFonts w:cstheme="minorHAnsi"/>
              </w:rPr>
              <w:t>I</w:t>
            </w:r>
            <w:r>
              <w:rPr>
                <w:rFonts w:cstheme="minorHAnsi"/>
              </w:rPr>
              <w:t xml:space="preserve"> - IX</w:t>
            </w:r>
          </w:p>
        </w:tc>
        <w:tc>
          <w:tcPr>
            <w:tcW w:w="6206" w:type="dxa"/>
            <w:vAlign w:val="center"/>
          </w:tcPr>
          <w:p w14:paraId="4ABD8476" w14:textId="4BC87A2E" w:rsidR="00FE6511" w:rsidRPr="001A5A8F" w:rsidRDefault="00A004B6" w:rsidP="00A004B6">
            <w:pPr>
              <w:rPr>
                <w:rFonts w:cstheme="minorHAnsi"/>
              </w:rPr>
            </w:pPr>
            <w:r>
              <w:rPr>
                <w:rFonts w:cstheme="minorHAnsi"/>
              </w:rPr>
              <w:t>Vehículos servicio público (Peaje Siberia)</w:t>
            </w:r>
          </w:p>
        </w:tc>
      </w:tr>
      <w:tr w:rsidR="00A004B6" w:rsidRPr="00D45565" w14:paraId="63244483" w14:textId="77777777" w:rsidTr="002C3C17">
        <w:trPr>
          <w:trHeight w:val="340"/>
        </w:trPr>
        <w:tc>
          <w:tcPr>
            <w:tcW w:w="2622" w:type="dxa"/>
            <w:vAlign w:val="center"/>
          </w:tcPr>
          <w:p w14:paraId="4BD9FCF7" w14:textId="256E5761" w:rsidR="00A004B6" w:rsidRDefault="00A004B6" w:rsidP="00D45565">
            <w:pPr>
              <w:rPr>
                <w:rFonts w:cstheme="minorHAnsi"/>
              </w:rPr>
            </w:pPr>
            <w:r>
              <w:rPr>
                <w:rFonts w:cstheme="minorHAnsi"/>
              </w:rPr>
              <w:t>IE-10</w:t>
            </w:r>
          </w:p>
        </w:tc>
        <w:tc>
          <w:tcPr>
            <w:tcW w:w="6206" w:type="dxa"/>
            <w:vAlign w:val="center"/>
          </w:tcPr>
          <w:p w14:paraId="04CA6228" w14:textId="2AF28AEB" w:rsidR="00A004B6" w:rsidRDefault="00A004B6" w:rsidP="00A004B6">
            <w:pPr>
              <w:rPr>
                <w:rFonts w:cstheme="minorHAnsi"/>
              </w:rPr>
            </w:pPr>
            <w:r>
              <w:rPr>
                <w:rFonts w:cstheme="minorHAnsi"/>
              </w:rPr>
              <w:t xml:space="preserve">Vehículos tarifa especial (Peaje Paraguachón) </w:t>
            </w:r>
          </w:p>
        </w:tc>
      </w:tr>
      <w:tr w:rsidR="00A004B6" w:rsidRPr="00D45565" w14:paraId="46F2AA6C" w14:textId="77777777" w:rsidTr="002C3C17">
        <w:trPr>
          <w:trHeight w:val="340"/>
        </w:trPr>
        <w:tc>
          <w:tcPr>
            <w:tcW w:w="2622" w:type="dxa"/>
            <w:vAlign w:val="center"/>
          </w:tcPr>
          <w:p w14:paraId="54A1B8C0" w14:textId="3ED0E2D5" w:rsidR="00A004B6" w:rsidRDefault="00A004B6" w:rsidP="00D45565">
            <w:pPr>
              <w:rPr>
                <w:rFonts w:cstheme="minorHAnsi"/>
              </w:rPr>
            </w:pPr>
            <w:r>
              <w:rPr>
                <w:rFonts w:cstheme="minorHAnsi"/>
              </w:rPr>
              <w:t>IEE - IEEE</w:t>
            </w:r>
          </w:p>
        </w:tc>
        <w:tc>
          <w:tcPr>
            <w:tcW w:w="6206" w:type="dxa"/>
            <w:vAlign w:val="center"/>
          </w:tcPr>
          <w:p w14:paraId="5B397963" w14:textId="7D0ADCE6" w:rsidR="00A004B6" w:rsidRDefault="00A004B6" w:rsidP="00A004B6">
            <w:pPr>
              <w:rPr>
                <w:rFonts w:cstheme="minorHAnsi"/>
              </w:rPr>
            </w:pPr>
            <w:r>
              <w:rPr>
                <w:rFonts w:cstheme="minorHAnsi"/>
              </w:rPr>
              <w:t>Vehículos tarifa especial (Peajes Pipiral, Naranjal, Boquerón I y Boquerón II)</w:t>
            </w:r>
          </w:p>
        </w:tc>
      </w:tr>
      <w:tr w:rsidR="00A004B6" w:rsidRPr="00D45565" w14:paraId="749D347E" w14:textId="77777777" w:rsidTr="002C3C17">
        <w:trPr>
          <w:trHeight w:val="340"/>
        </w:trPr>
        <w:tc>
          <w:tcPr>
            <w:tcW w:w="2622" w:type="dxa"/>
            <w:vAlign w:val="center"/>
          </w:tcPr>
          <w:p w14:paraId="759358D8" w14:textId="4DF3AB60" w:rsidR="00A004B6" w:rsidRDefault="00A004B6" w:rsidP="00D45565">
            <w:pPr>
              <w:rPr>
                <w:rFonts w:cstheme="minorHAnsi"/>
              </w:rPr>
            </w:pPr>
            <w:r>
              <w:rPr>
                <w:rFonts w:cstheme="minorHAnsi"/>
              </w:rPr>
              <w:t>IIA</w:t>
            </w:r>
          </w:p>
        </w:tc>
        <w:tc>
          <w:tcPr>
            <w:tcW w:w="6206" w:type="dxa"/>
            <w:vAlign w:val="center"/>
          </w:tcPr>
          <w:p w14:paraId="30C44524" w14:textId="694AC536" w:rsidR="00A004B6" w:rsidRDefault="00A004B6" w:rsidP="00A004B6">
            <w:pPr>
              <w:rPr>
                <w:rFonts w:cstheme="minorHAnsi"/>
              </w:rPr>
            </w:pPr>
            <w:r>
              <w:rPr>
                <w:rFonts w:cstheme="minorHAnsi"/>
              </w:rPr>
              <w:t>Vehículos tarifa especial (Peaje Patios)</w:t>
            </w:r>
          </w:p>
        </w:tc>
      </w:tr>
      <w:tr w:rsidR="002C3C17" w:rsidRPr="00D45565" w14:paraId="05D101FA" w14:textId="77777777" w:rsidTr="002C3C17">
        <w:trPr>
          <w:trHeight w:val="340"/>
        </w:trPr>
        <w:tc>
          <w:tcPr>
            <w:tcW w:w="2622" w:type="dxa"/>
            <w:vAlign w:val="center"/>
          </w:tcPr>
          <w:p w14:paraId="225D7B40" w14:textId="074727E1" w:rsidR="002C3C17" w:rsidRPr="001A5A8F" w:rsidRDefault="002C3C17" w:rsidP="002C3C17">
            <w:pPr>
              <w:rPr>
                <w:rFonts w:cstheme="minorHAnsi"/>
              </w:rPr>
            </w:pPr>
            <w:r w:rsidRPr="001A5A8F">
              <w:rPr>
                <w:rFonts w:cstheme="minorHAnsi"/>
              </w:rPr>
              <w:t>E.A</w:t>
            </w:r>
          </w:p>
        </w:tc>
        <w:tc>
          <w:tcPr>
            <w:tcW w:w="6206" w:type="dxa"/>
            <w:vAlign w:val="center"/>
          </w:tcPr>
          <w:p w14:paraId="774DFC32" w14:textId="4FD19D08" w:rsidR="002C3C17" w:rsidRPr="001A5A8F" w:rsidRDefault="002C3C17" w:rsidP="002C3C17">
            <w:pPr>
              <w:rPr>
                <w:rFonts w:cstheme="minorHAnsi"/>
              </w:rPr>
            </w:pPr>
            <w:r w:rsidRPr="001A5A8F">
              <w:rPr>
                <w:rFonts w:cstheme="minorHAnsi"/>
              </w:rPr>
              <w:t>Eje adicional</w:t>
            </w:r>
          </w:p>
        </w:tc>
      </w:tr>
      <w:tr w:rsidR="002C3C17" w:rsidRPr="00D45565" w14:paraId="50BC143D" w14:textId="77777777" w:rsidTr="002C3C17">
        <w:trPr>
          <w:trHeight w:val="340"/>
        </w:trPr>
        <w:tc>
          <w:tcPr>
            <w:tcW w:w="2622" w:type="dxa"/>
            <w:vAlign w:val="center"/>
          </w:tcPr>
          <w:p w14:paraId="7C47AA32" w14:textId="77777777" w:rsidR="002C3C17" w:rsidRPr="001A5A8F" w:rsidRDefault="002C3C17" w:rsidP="002C3C17">
            <w:pPr>
              <w:rPr>
                <w:rFonts w:cstheme="minorHAnsi"/>
              </w:rPr>
            </w:pPr>
            <w:r w:rsidRPr="001A5A8F">
              <w:rPr>
                <w:rFonts w:cstheme="minorHAnsi"/>
              </w:rPr>
              <w:t>E.G</w:t>
            </w:r>
          </w:p>
        </w:tc>
        <w:tc>
          <w:tcPr>
            <w:tcW w:w="6206" w:type="dxa"/>
            <w:vAlign w:val="center"/>
          </w:tcPr>
          <w:p w14:paraId="64594BC1" w14:textId="77777777" w:rsidR="002C3C17" w:rsidRPr="001A5A8F" w:rsidRDefault="002C3C17" w:rsidP="002C3C17">
            <w:pPr>
              <w:rPr>
                <w:rFonts w:cstheme="minorHAnsi"/>
              </w:rPr>
            </w:pPr>
            <w:r w:rsidRPr="001A5A8F">
              <w:rPr>
                <w:rFonts w:cstheme="minorHAnsi"/>
              </w:rPr>
              <w:t>Eje Grúa</w:t>
            </w:r>
          </w:p>
        </w:tc>
      </w:tr>
      <w:tr w:rsidR="002C3C17" w:rsidRPr="00D45565" w14:paraId="73A3DDBA" w14:textId="77777777" w:rsidTr="002C3C17">
        <w:trPr>
          <w:trHeight w:val="340"/>
        </w:trPr>
        <w:tc>
          <w:tcPr>
            <w:tcW w:w="2622" w:type="dxa"/>
            <w:vAlign w:val="center"/>
          </w:tcPr>
          <w:p w14:paraId="5A613BEE" w14:textId="1E871767" w:rsidR="002C3C17" w:rsidRPr="001A5A8F" w:rsidRDefault="002C3C17" w:rsidP="002C3C17">
            <w:pPr>
              <w:rPr>
                <w:rFonts w:cstheme="minorHAnsi"/>
              </w:rPr>
            </w:pPr>
            <w:r>
              <w:rPr>
                <w:rFonts w:cstheme="minorHAnsi"/>
              </w:rPr>
              <w:t>E</w:t>
            </w:r>
            <w:r w:rsidRPr="001A5A8F">
              <w:rPr>
                <w:rFonts w:cstheme="minorHAnsi"/>
              </w:rPr>
              <w:t>.R</w:t>
            </w:r>
          </w:p>
        </w:tc>
        <w:tc>
          <w:tcPr>
            <w:tcW w:w="6206" w:type="dxa"/>
            <w:vAlign w:val="center"/>
          </w:tcPr>
          <w:p w14:paraId="5F44F625" w14:textId="77777777" w:rsidR="002C3C17" w:rsidRPr="001A5A8F" w:rsidRDefault="002C3C17" w:rsidP="002C3C17">
            <w:pPr>
              <w:rPr>
                <w:rFonts w:cstheme="minorHAnsi"/>
              </w:rPr>
            </w:pPr>
            <w:r w:rsidRPr="001A5A8F">
              <w:rPr>
                <w:rFonts w:cstheme="minorHAnsi"/>
              </w:rPr>
              <w:t>Eje adicional remolque</w:t>
            </w:r>
          </w:p>
        </w:tc>
      </w:tr>
      <w:tr w:rsidR="002C3C17" w:rsidRPr="00D45565" w14:paraId="1B6DB860" w14:textId="77777777" w:rsidTr="002C3C17">
        <w:trPr>
          <w:trHeight w:val="340"/>
        </w:trPr>
        <w:tc>
          <w:tcPr>
            <w:tcW w:w="2622" w:type="dxa"/>
            <w:vAlign w:val="center"/>
          </w:tcPr>
          <w:p w14:paraId="4BAAF77F" w14:textId="77777777" w:rsidR="002C3C17" w:rsidRPr="001A5A8F" w:rsidRDefault="002C3C17" w:rsidP="002C3C17">
            <w:pPr>
              <w:rPr>
                <w:rFonts w:cstheme="minorHAnsi"/>
              </w:rPr>
            </w:pPr>
            <w:r w:rsidRPr="001A5A8F">
              <w:rPr>
                <w:rFonts w:cstheme="minorHAnsi"/>
              </w:rPr>
              <w:t>E.C</w:t>
            </w:r>
          </w:p>
        </w:tc>
        <w:tc>
          <w:tcPr>
            <w:tcW w:w="6206" w:type="dxa"/>
            <w:vAlign w:val="center"/>
          </w:tcPr>
          <w:p w14:paraId="78E59ABA" w14:textId="77777777" w:rsidR="002C3C17" w:rsidRPr="001A5A8F" w:rsidRDefault="002C3C17" w:rsidP="002C3C17">
            <w:pPr>
              <w:keepNext/>
              <w:rPr>
                <w:rFonts w:cstheme="minorHAnsi"/>
              </w:rPr>
            </w:pPr>
            <w:r w:rsidRPr="001A5A8F">
              <w:rPr>
                <w:rFonts w:cstheme="minorHAnsi"/>
              </w:rPr>
              <w:t>Eje cañero</w:t>
            </w:r>
          </w:p>
        </w:tc>
      </w:tr>
    </w:tbl>
    <w:p w14:paraId="69628192" w14:textId="08C0357F" w:rsidR="001E70E4" w:rsidRDefault="001E70E4">
      <w:pPr>
        <w:pStyle w:val="Descripcin"/>
        <w:rPr>
          <w:color w:val="auto"/>
        </w:rPr>
      </w:pPr>
      <w:r w:rsidRPr="001E70E4">
        <w:rPr>
          <w:color w:val="auto"/>
        </w:rPr>
        <w:t xml:space="preserve">Tabla </w:t>
      </w:r>
      <w:r w:rsidRPr="001E70E4">
        <w:rPr>
          <w:color w:val="auto"/>
        </w:rPr>
        <w:fldChar w:fldCharType="begin"/>
      </w:r>
      <w:r w:rsidRPr="001E70E4">
        <w:rPr>
          <w:color w:val="auto"/>
        </w:rPr>
        <w:instrText xml:space="preserve"> SEQ Tabla \* ARABIC </w:instrText>
      </w:r>
      <w:r w:rsidRPr="001E70E4">
        <w:rPr>
          <w:color w:val="auto"/>
        </w:rPr>
        <w:fldChar w:fldCharType="separate"/>
      </w:r>
      <w:r w:rsidR="00D02CA1">
        <w:rPr>
          <w:noProof/>
          <w:color w:val="auto"/>
        </w:rPr>
        <w:t>2</w:t>
      </w:r>
      <w:r w:rsidRPr="001E70E4">
        <w:rPr>
          <w:color w:val="auto"/>
        </w:rPr>
        <w:fldChar w:fldCharType="end"/>
      </w:r>
      <w:r w:rsidRPr="001E70E4">
        <w:rPr>
          <w:color w:val="auto"/>
        </w:rPr>
        <w:t>: Categorías Vehiculares</w:t>
      </w:r>
    </w:p>
    <w:p w14:paraId="41571891" w14:textId="193D8320" w:rsidR="003C135E" w:rsidRDefault="003C135E" w:rsidP="00C75BA7">
      <w:pPr>
        <w:spacing w:after="0"/>
      </w:pPr>
      <w:r>
        <w:t>Teniendo en cuanta los principio para el cobro de peaje esta</w:t>
      </w:r>
      <w:r w:rsidR="004E2E52">
        <w:t>blecidos en la Ley 105 de 1993, en su artículo el INVIAS, la ANI, los Departamentos y los Municipios, han establecido diferentes categorías de los vehículos para el establecimiento de la tarifas de peajes.</w:t>
      </w:r>
    </w:p>
    <w:p w14:paraId="3D6EE9EB" w14:textId="39B0561E" w:rsidR="004E2E52" w:rsidRDefault="004E2E52" w:rsidP="00C75BA7">
      <w:pPr>
        <w:spacing w:after="0"/>
      </w:pPr>
      <w:r>
        <w:t>En el INVIAS hay</w:t>
      </w:r>
      <w:r w:rsidR="00C75BA7">
        <w:t xml:space="preserve"> cinco (5</w:t>
      </w:r>
      <w:r>
        <w:t>) categorías de vehículos y en algunos peajes se han establecido subcategorías dentro de las primeras denominadas categorías especiales con una tarifa diferencial.</w:t>
      </w:r>
    </w:p>
    <w:p w14:paraId="73DEC81D" w14:textId="00F76541" w:rsidR="004E2E52" w:rsidRDefault="004E2E52" w:rsidP="00C75BA7">
      <w:pPr>
        <w:spacing w:after="0"/>
      </w:pPr>
      <w:r>
        <w:t>En la concesiones de la ANI existen siete (7) categorías, lo cual hace que su manejo sea bastante difícil.</w:t>
      </w:r>
    </w:p>
    <w:p w14:paraId="0D1AB66E" w14:textId="441F0486" w:rsidR="004E2E52" w:rsidRDefault="004E2E52" w:rsidP="00C75BA7">
      <w:pPr>
        <w:spacing w:after="0"/>
      </w:pPr>
      <w:r>
        <w:t>En algunos casos entre categorías normales o básicas y especiales se pueden presentar hasta 14 o más de estas.</w:t>
      </w:r>
      <w:r w:rsidR="00C75BA7">
        <w:rPr>
          <w:rStyle w:val="Refdenotaalpie"/>
        </w:rPr>
        <w:footnoteReference w:id="6"/>
      </w:r>
    </w:p>
    <w:p w14:paraId="469F25E4" w14:textId="68C88243" w:rsidR="00FE6511" w:rsidRDefault="00FE6511" w:rsidP="00FE6511">
      <w:pPr>
        <w:spacing w:after="0" w:line="240" w:lineRule="auto"/>
      </w:pPr>
      <w:r>
        <w:t>Las categorías vehiculares dependen de cada peaje según sus necesidades.</w:t>
      </w:r>
    </w:p>
    <w:p w14:paraId="6F3A2525" w14:textId="77777777" w:rsidR="00FE6511" w:rsidRDefault="00FE6511">
      <w:pPr>
        <w:jc w:val="left"/>
      </w:pPr>
      <w:r>
        <w:br w:type="page"/>
      </w:r>
    </w:p>
    <w:p w14:paraId="4C693666" w14:textId="2FBC11D8" w:rsidR="005D6101" w:rsidRPr="00E74D38" w:rsidRDefault="005D6101" w:rsidP="001A5A8F">
      <w:pPr>
        <w:pStyle w:val="Ttulo2"/>
      </w:pPr>
      <w:bookmarkStart w:id="16" w:name="_Toc432770896"/>
      <w:r w:rsidRPr="00E74D38">
        <w:lastRenderedPageBreak/>
        <w:t>2.2. DISEÑO ESTADÍSTICO</w:t>
      </w:r>
      <w:bookmarkEnd w:id="16"/>
      <w:r w:rsidRPr="00E74D38">
        <w:t xml:space="preserve"> </w:t>
      </w:r>
    </w:p>
    <w:p w14:paraId="19260942" w14:textId="77777777" w:rsidR="005D6101" w:rsidRPr="00823D64" w:rsidRDefault="005D6101" w:rsidP="001A5A8F">
      <w:pPr>
        <w:pStyle w:val="Ttulo3"/>
      </w:pPr>
      <w:bookmarkStart w:id="17" w:name="_Toc432770897"/>
      <w:r w:rsidRPr="00823D64">
        <w:t>2.2.</w:t>
      </w:r>
      <w:r w:rsidR="004B3E79">
        <w:t>1</w:t>
      </w:r>
      <w:r w:rsidRPr="00823D64">
        <w:t>. Universo y población objetivo</w:t>
      </w:r>
      <w:bookmarkEnd w:id="17"/>
    </w:p>
    <w:p w14:paraId="7BEC747B" w14:textId="4F656864" w:rsidR="007F4FE7" w:rsidRDefault="00BC0577" w:rsidP="001A5A8F">
      <w:pPr>
        <w:rPr>
          <w:rFonts w:asciiTheme="majorHAnsi" w:hAnsiTheme="majorHAnsi"/>
          <w:sz w:val="20"/>
          <w:szCs w:val="20"/>
          <w:highlight w:val="yellow"/>
        </w:rPr>
      </w:pPr>
      <w:r w:rsidRPr="00C224E3">
        <w:t xml:space="preserve">El universo de estudio </w:t>
      </w:r>
      <w:r w:rsidR="00823D64" w:rsidRPr="00C224E3">
        <w:t xml:space="preserve">y población objetivo </w:t>
      </w:r>
      <w:r w:rsidRPr="00C224E3">
        <w:t xml:space="preserve">corresponde a todos los proyectos de </w:t>
      </w:r>
      <w:r w:rsidR="00C224E3" w:rsidRPr="00C224E3">
        <w:t xml:space="preserve">la Red Vial Nacional Concesionada </w:t>
      </w:r>
      <w:r w:rsidR="00893DBA" w:rsidRPr="00C224E3">
        <w:t>a cargo de la</w:t>
      </w:r>
      <w:r w:rsidR="00823D64" w:rsidRPr="00C224E3">
        <w:t xml:space="preserve"> </w:t>
      </w:r>
      <w:r w:rsidR="00C224E3">
        <w:t>ANI</w:t>
      </w:r>
      <w:r w:rsidRPr="00C224E3">
        <w:t>.</w:t>
      </w:r>
    </w:p>
    <w:p w14:paraId="393D8D31" w14:textId="77777777" w:rsidR="005D6101" w:rsidRPr="00927FAB" w:rsidRDefault="005D6101" w:rsidP="001A5A8F">
      <w:pPr>
        <w:pStyle w:val="Ttulo3"/>
      </w:pPr>
      <w:bookmarkStart w:id="18" w:name="_Toc432770898"/>
      <w:r w:rsidRPr="00927FAB">
        <w:t>2.2.</w:t>
      </w:r>
      <w:r w:rsidR="004B3E79">
        <w:t>2</w:t>
      </w:r>
      <w:r w:rsidRPr="00927FAB">
        <w:t>. Marco estadístico</w:t>
      </w:r>
      <w:bookmarkEnd w:id="18"/>
      <w:r w:rsidRPr="00927FAB">
        <w:t xml:space="preserve"> </w:t>
      </w:r>
    </w:p>
    <w:p w14:paraId="0616E84A" w14:textId="5F1E669E" w:rsidR="00927FAB" w:rsidRPr="00927FAB" w:rsidRDefault="00927FAB" w:rsidP="001A5A8F">
      <w:r w:rsidRPr="00927FAB">
        <w:t xml:space="preserve">Hace referencia </w:t>
      </w:r>
      <w:r w:rsidR="00F543CE" w:rsidRPr="00927FAB">
        <w:t>a la</w:t>
      </w:r>
      <w:r w:rsidRPr="00927FAB">
        <w:t xml:space="preserve"> información de todos los proyectos de concesión adjudicados por la</w:t>
      </w:r>
      <w:r w:rsidR="00F356DE">
        <w:t xml:space="preserve"> </w:t>
      </w:r>
      <w:r w:rsidRPr="00927FAB">
        <w:t>ANI, de acuerdo con los tipo</w:t>
      </w:r>
      <w:r w:rsidR="00C966EC">
        <w:t xml:space="preserve">s de proyectos de </w:t>
      </w:r>
      <w:r w:rsidRPr="00927FAB">
        <w:t xml:space="preserve">primera a </w:t>
      </w:r>
      <w:r w:rsidR="00F543CE" w:rsidRPr="00927FAB">
        <w:t>cuarta generación</w:t>
      </w:r>
      <w:r w:rsidR="00270905">
        <w:t xml:space="preserve"> y su desagregación por estación de peaje.</w:t>
      </w:r>
    </w:p>
    <w:tbl>
      <w:tblPr>
        <w:tblStyle w:val="Cuadrculaclara-nfasis5"/>
        <w:tblW w:w="0" w:type="auto"/>
        <w:tblLayout w:type="fixed"/>
        <w:tblLook w:val="04A0" w:firstRow="1" w:lastRow="0" w:firstColumn="1" w:lastColumn="0" w:noHBand="0" w:noVBand="1"/>
      </w:tblPr>
      <w:tblGrid>
        <w:gridCol w:w="3417"/>
        <w:gridCol w:w="12"/>
        <w:gridCol w:w="81"/>
        <w:gridCol w:w="5413"/>
      </w:tblGrid>
      <w:tr w:rsidR="00927FAB" w:rsidRPr="00366440" w14:paraId="0B3EB107" w14:textId="77777777" w:rsidTr="001E70E4">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3510" w:type="dxa"/>
            <w:gridSpan w:val="3"/>
            <w:vMerge w:val="restart"/>
            <w:vAlign w:val="center"/>
            <w:hideMark/>
          </w:tcPr>
          <w:p w14:paraId="14CA9FA4"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NOMBRE PROYECTO DE CONCESIÓN</w:t>
            </w:r>
          </w:p>
        </w:tc>
        <w:tc>
          <w:tcPr>
            <w:tcW w:w="5413" w:type="dxa"/>
            <w:vMerge w:val="restart"/>
            <w:vAlign w:val="center"/>
            <w:hideMark/>
          </w:tcPr>
          <w:p w14:paraId="3C5B0795" w14:textId="77777777" w:rsidR="00927FAB" w:rsidRPr="001A5A8F" w:rsidRDefault="00927FAB" w:rsidP="00C5638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NOMBRE ESTACIÓN DE PEAJE</w:t>
            </w:r>
          </w:p>
        </w:tc>
      </w:tr>
      <w:tr w:rsidR="00927FAB" w:rsidRPr="00366440" w14:paraId="45B76307" w14:textId="77777777" w:rsidTr="001E70E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510" w:type="dxa"/>
            <w:gridSpan w:val="3"/>
            <w:vMerge/>
            <w:hideMark/>
          </w:tcPr>
          <w:p w14:paraId="7F1A2178" w14:textId="77777777" w:rsidR="00927FAB" w:rsidRPr="001A5A8F" w:rsidRDefault="00927FAB" w:rsidP="00C56389">
            <w:pPr>
              <w:rPr>
                <w:rFonts w:asciiTheme="minorHAnsi" w:eastAsia="Times New Roman" w:hAnsiTheme="minorHAnsi" w:cstheme="minorHAnsi"/>
                <w:b w:val="0"/>
                <w:bCs w:val="0"/>
                <w:sz w:val="20"/>
                <w:szCs w:val="20"/>
                <w:lang w:eastAsia="es-CO"/>
              </w:rPr>
            </w:pPr>
          </w:p>
        </w:tc>
        <w:tc>
          <w:tcPr>
            <w:tcW w:w="5413" w:type="dxa"/>
            <w:vMerge/>
            <w:hideMark/>
          </w:tcPr>
          <w:p w14:paraId="2883072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p>
        </w:tc>
      </w:tr>
      <w:tr w:rsidR="00927FAB" w:rsidRPr="00366440" w14:paraId="00C9584C" w14:textId="77777777" w:rsidTr="001E70E4">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510" w:type="dxa"/>
            <w:gridSpan w:val="3"/>
            <w:vMerge/>
            <w:hideMark/>
          </w:tcPr>
          <w:p w14:paraId="275ECBED" w14:textId="77777777" w:rsidR="00927FAB" w:rsidRPr="001A5A8F" w:rsidRDefault="00927FAB" w:rsidP="00C56389">
            <w:pPr>
              <w:rPr>
                <w:rFonts w:asciiTheme="minorHAnsi" w:eastAsia="Times New Roman" w:hAnsiTheme="minorHAnsi" w:cstheme="minorHAnsi"/>
                <w:b w:val="0"/>
                <w:bCs w:val="0"/>
                <w:sz w:val="20"/>
                <w:szCs w:val="20"/>
                <w:lang w:eastAsia="es-CO"/>
              </w:rPr>
            </w:pPr>
          </w:p>
        </w:tc>
        <w:tc>
          <w:tcPr>
            <w:tcW w:w="5413" w:type="dxa"/>
            <w:vMerge/>
            <w:hideMark/>
          </w:tcPr>
          <w:p w14:paraId="7AC20867"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s-CO"/>
              </w:rPr>
            </w:pPr>
          </w:p>
        </w:tc>
      </w:tr>
      <w:tr w:rsidR="00927FAB" w:rsidRPr="00366440" w14:paraId="74B574BA"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474D1F45"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DESARROLLO VIAL DEL NORTE DE BOGOTA - CONCESIONARIO: UNION TEMPORAL DEVINORTE - CTO. CONCESION No. 664/1994</w:t>
            </w:r>
          </w:p>
        </w:tc>
      </w:tr>
      <w:tr w:rsidR="00927FAB" w:rsidRPr="00366440" w14:paraId="54E03A73" w14:textId="77777777" w:rsidTr="001E70E4">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704C06FE" w14:textId="77777777" w:rsidR="00927FAB" w:rsidRPr="001A5A8F" w:rsidRDefault="00927FAB" w:rsidP="00C56389">
            <w:pP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DESARROLO VIAL PARA EL NORTE DE BOGOTA  - DEVINORTE</w:t>
            </w:r>
          </w:p>
        </w:tc>
        <w:tc>
          <w:tcPr>
            <w:tcW w:w="5494" w:type="dxa"/>
            <w:gridSpan w:val="2"/>
            <w:noWrap/>
            <w:hideMark/>
          </w:tcPr>
          <w:p w14:paraId="2FB52F31"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ANDES</w:t>
            </w:r>
          </w:p>
        </w:tc>
      </w:tr>
      <w:tr w:rsidR="00927FAB" w:rsidRPr="00366440" w14:paraId="36D0173A" w14:textId="77777777" w:rsidTr="001E70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92F2AD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18B448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FUSCA</w:t>
            </w:r>
          </w:p>
        </w:tc>
      </w:tr>
      <w:tr w:rsidR="00927FAB" w:rsidRPr="00366440" w14:paraId="23ACE742"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817EA6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888658E" w14:textId="32B7CAF0"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UNISABANA</w:t>
            </w:r>
          </w:p>
        </w:tc>
      </w:tr>
      <w:tr w:rsidR="00927FAB" w:rsidRPr="00366440" w14:paraId="50AD1AEE" w14:textId="77777777" w:rsidTr="001E70E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B308D64" w14:textId="49FFF5D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 xml:space="preserve">SIBERIA - LA </w:t>
            </w:r>
            <w:r w:rsidR="00F543CE" w:rsidRPr="001A5A8F">
              <w:rPr>
                <w:rFonts w:asciiTheme="minorHAnsi" w:eastAsia="Times New Roman" w:hAnsiTheme="minorHAnsi" w:cstheme="minorHAnsi"/>
                <w:sz w:val="20"/>
                <w:szCs w:val="20"/>
                <w:lang w:eastAsia="es-CO"/>
              </w:rPr>
              <w:t>PUNTA -</w:t>
            </w:r>
            <w:r w:rsidRPr="001A5A8F">
              <w:rPr>
                <w:rFonts w:asciiTheme="minorHAnsi" w:eastAsia="Times New Roman" w:hAnsiTheme="minorHAnsi" w:cstheme="minorHAnsi"/>
                <w:sz w:val="20"/>
                <w:szCs w:val="20"/>
                <w:lang w:eastAsia="es-CO"/>
              </w:rPr>
              <w:t xml:space="preserve"> EL VINO - CONCESIONARIO: CONCESION SABANA DE OCCIDENTE - CTO. CONCESION No. 447/1994</w:t>
            </w:r>
          </w:p>
        </w:tc>
      </w:tr>
      <w:tr w:rsidR="00927FAB" w:rsidRPr="00366440" w14:paraId="27A64F47" w14:textId="77777777" w:rsidTr="001E70E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1BEF01FE"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BOGOTÁ (EL CORTIJO) - SIBERIA - LA PUNTA - EL VINO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VILLETA</w:t>
            </w:r>
          </w:p>
        </w:tc>
        <w:tc>
          <w:tcPr>
            <w:tcW w:w="5494" w:type="dxa"/>
            <w:gridSpan w:val="2"/>
            <w:noWrap/>
            <w:hideMark/>
          </w:tcPr>
          <w:p w14:paraId="3B2C257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SIBERIA</w:t>
            </w:r>
          </w:p>
        </w:tc>
      </w:tr>
      <w:tr w:rsidR="00927FAB" w:rsidRPr="00366440" w14:paraId="4A1D4BB2"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23C12BD"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5A79C20"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CAIQUERO</w:t>
            </w:r>
          </w:p>
        </w:tc>
      </w:tr>
      <w:tr w:rsidR="00927FAB" w:rsidRPr="00366440" w14:paraId="1B9984BB" w14:textId="77777777" w:rsidTr="001E70E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0EDBDDC"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SANTA MARTA - PARAGUACHON - CONCESIONARIO: CONCESION SANTA MARTA PARAGUACHON S.A. - CTO. CONCESION No. 445/1994</w:t>
            </w:r>
          </w:p>
        </w:tc>
      </w:tr>
      <w:tr w:rsidR="00927FAB" w:rsidRPr="00366440" w14:paraId="5173A487"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6B85AB4F"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 SANTA MARTA - RIOHACHA - PARAGUACHON </w:t>
            </w:r>
          </w:p>
        </w:tc>
        <w:tc>
          <w:tcPr>
            <w:tcW w:w="5494" w:type="dxa"/>
            <w:gridSpan w:val="2"/>
            <w:noWrap/>
            <w:hideMark/>
          </w:tcPr>
          <w:p w14:paraId="0209EA71"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PARAGUACHON </w:t>
            </w:r>
          </w:p>
        </w:tc>
      </w:tr>
      <w:tr w:rsidR="00927FAB" w:rsidRPr="00366440" w14:paraId="38B06289"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C7BA0B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DD17CE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NEGUANJE </w:t>
            </w:r>
          </w:p>
        </w:tc>
      </w:tr>
      <w:tr w:rsidR="00927FAB" w:rsidRPr="00366440" w14:paraId="16D10FB7"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1C0EE58"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184983C"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EL EBANAL </w:t>
            </w:r>
          </w:p>
        </w:tc>
      </w:tr>
      <w:tr w:rsidR="00927FAB" w:rsidRPr="00366440" w14:paraId="271F3223"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D5491C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06894BE"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ALTO PINO </w:t>
            </w:r>
          </w:p>
        </w:tc>
      </w:tr>
      <w:tr w:rsidR="00927FAB" w:rsidRPr="00366440" w14:paraId="2D203999"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72D33EE1"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CARTAGENA - BARRANQUILLA - CONCESIONARIO: CONSORCIO VIA AL MAR - CTO. CONCESION No. 503/1994</w:t>
            </w:r>
          </w:p>
        </w:tc>
      </w:tr>
      <w:tr w:rsidR="00927FAB" w:rsidRPr="00366440" w14:paraId="70D1F76F"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84E5FCC"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CARTAGENA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BARRANQUILLA</w:t>
            </w:r>
          </w:p>
        </w:tc>
        <w:tc>
          <w:tcPr>
            <w:tcW w:w="5494" w:type="dxa"/>
            <w:gridSpan w:val="2"/>
            <w:noWrap/>
            <w:hideMark/>
          </w:tcPr>
          <w:p w14:paraId="01BDFE50" w14:textId="42D2BB9A"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PAPIROS</w:t>
            </w:r>
            <w:r w:rsidR="00927FAB" w:rsidRPr="001A5A8F">
              <w:rPr>
                <w:rFonts w:eastAsia="Times New Roman" w:cstheme="minorHAnsi"/>
                <w:sz w:val="20"/>
                <w:szCs w:val="20"/>
                <w:lang w:eastAsia="es-CO"/>
              </w:rPr>
              <w:t xml:space="preserve"> </w:t>
            </w:r>
          </w:p>
        </w:tc>
      </w:tr>
      <w:tr w:rsidR="00927FAB" w:rsidRPr="00366440" w14:paraId="69A9F6E5"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20E5C4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BF60EFE" w14:textId="5A20FCC3" w:rsidR="00927FAB" w:rsidRPr="001A5A8F" w:rsidRDefault="00B710CF"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PUERTO COLOMBIA</w:t>
            </w:r>
          </w:p>
        </w:tc>
      </w:tr>
      <w:tr w:rsidR="00927FAB" w:rsidRPr="00366440" w14:paraId="14D25B3B"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8719A1D"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9322C17" w14:textId="5DAAE13D"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MARAHUACO</w:t>
            </w:r>
          </w:p>
        </w:tc>
      </w:tr>
      <w:tr w:rsidR="00927FAB" w:rsidRPr="00366440" w14:paraId="2F6A163B"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502970F" w14:textId="6940E101"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 xml:space="preserve">NEIVA - ESPINAL - GIRARDOT - CONCESIONARIO: CONSORCIO LUIS SOLARTE Y CARLOS </w:t>
            </w:r>
            <w:r w:rsidR="00F543CE" w:rsidRPr="001A5A8F">
              <w:rPr>
                <w:rFonts w:asciiTheme="minorHAnsi" w:eastAsia="Times New Roman" w:hAnsiTheme="minorHAnsi" w:cstheme="minorHAnsi"/>
                <w:sz w:val="20"/>
                <w:szCs w:val="20"/>
                <w:lang w:eastAsia="es-CO"/>
              </w:rPr>
              <w:t>ALBERTO SOLARTE SOLARTE</w:t>
            </w:r>
            <w:r w:rsidRPr="001A5A8F">
              <w:rPr>
                <w:rFonts w:asciiTheme="minorHAnsi" w:eastAsia="Times New Roman" w:hAnsiTheme="minorHAnsi" w:cstheme="minorHAnsi"/>
                <w:sz w:val="20"/>
                <w:szCs w:val="20"/>
                <w:lang w:eastAsia="es-CO"/>
              </w:rPr>
              <w:t xml:space="preserve"> - CTO. CONCESION No. 849/1995</w:t>
            </w:r>
          </w:p>
        </w:tc>
      </w:tr>
      <w:tr w:rsidR="00927FAB" w:rsidRPr="00366440" w14:paraId="3120BCE6"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13E3B1F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NEIVA - ESPINAL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GIRARDOT</w:t>
            </w:r>
          </w:p>
        </w:tc>
        <w:tc>
          <w:tcPr>
            <w:tcW w:w="5494" w:type="dxa"/>
            <w:gridSpan w:val="2"/>
            <w:noWrap/>
            <w:hideMark/>
          </w:tcPr>
          <w:p w14:paraId="212F5D73"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PATA</w:t>
            </w:r>
          </w:p>
        </w:tc>
      </w:tr>
      <w:tr w:rsidR="00927FAB" w:rsidRPr="00366440" w14:paraId="11D20972"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FFB9F4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319DA2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FLANDES</w:t>
            </w:r>
          </w:p>
        </w:tc>
      </w:tr>
      <w:tr w:rsidR="00927FAB" w:rsidRPr="00366440" w14:paraId="65F7D877" w14:textId="77777777" w:rsidTr="001E70E4">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1C10BA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5E89062"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NEIVA</w:t>
            </w:r>
          </w:p>
        </w:tc>
      </w:tr>
      <w:tr w:rsidR="00927FAB" w:rsidRPr="00366440" w14:paraId="37B25305"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70383767"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MALLA VIAL DEL META - CONCESIONARIO: AUTOPISTAS DE LOS LLANOS S.A. CTO. CONCESION No. 446/1994</w:t>
            </w:r>
          </w:p>
        </w:tc>
      </w:tr>
      <w:tr w:rsidR="00927FAB" w:rsidRPr="00366440" w14:paraId="161BD8D6"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F27B02C"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MALLA VIAL DEL META</w:t>
            </w:r>
          </w:p>
        </w:tc>
        <w:tc>
          <w:tcPr>
            <w:tcW w:w="5494" w:type="dxa"/>
            <w:gridSpan w:val="2"/>
            <w:noWrap/>
            <w:hideMark/>
          </w:tcPr>
          <w:p w14:paraId="409E5B2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VERACRUZ </w:t>
            </w:r>
          </w:p>
        </w:tc>
      </w:tr>
      <w:tr w:rsidR="00927FAB" w:rsidRPr="00366440" w14:paraId="38F3311F"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55A524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5131AAD"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LA LIBERTAD </w:t>
            </w:r>
          </w:p>
        </w:tc>
      </w:tr>
      <w:tr w:rsidR="00927FAB" w:rsidRPr="00366440" w14:paraId="232B328F"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4B036AB"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72E381A" w14:textId="54DBC511"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OCOA</w:t>
            </w:r>
          </w:p>
        </w:tc>
      </w:tr>
      <w:tr w:rsidR="00927FAB" w:rsidRPr="00366440" w14:paraId="7DE2C1D4"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B3F6E1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B704A64"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IRACA </w:t>
            </w:r>
          </w:p>
        </w:tc>
      </w:tr>
      <w:tr w:rsidR="00927FAB" w:rsidRPr="00366440" w14:paraId="6464B68A"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F32EA9B"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F5F419B"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PUENTE AMARILLO </w:t>
            </w:r>
          </w:p>
        </w:tc>
      </w:tr>
      <w:tr w:rsidR="00927FAB" w:rsidRPr="00366440" w14:paraId="2B42AE73"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ECBCB4A"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ARMENIA- PEREIRA- MANIZALES - CONCESIONARIO: AUTOPISTAS DEL CAFÉ S.A. - CTO. CONCESION No. 113/1997</w:t>
            </w:r>
          </w:p>
        </w:tc>
      </w:tr>
      <w:tr w:rsidR="00927FAB" w:rsidRPr="00366440" w14:paraId="112CDEC5"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382B4014"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ARMENIA - PEREIRA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MANIZALES</w:t>
            </w:r>
          </w:p>
        </w:tc>
        <w:tc>
          <w:tcPr>
            <w:tcW w:w="5494" w:type="dxa"/>
            <w:gridSpan w:val="2"/>
            <w:noWrap/>
            <w:hideMark/>
          </w:tcPr>
          <w:p w14:paraId="6E4611FC"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TARAPACA I</w:t>
            </w:r>
          </w:p>
        </w:tc>
      </w:tr>
      <w:tr w:rsidR="00927FAB" w:rsidRPr="00366440" w14:paraId="0D1F2895"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016AE68A"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D1AEDBB"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TARAPACA II</w:t>
            </w:r>
          </w:p>
        </w:tc>
      </w:tr>
      <w:tr w:rsidR="00927FAB" w:rsidRPr="00366440" w14:paraId="1A26C60A"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F648EB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FC3808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CIRCASIA</w:t>
            </w:r>
          </w:p>
        </w:tc>
      </w:tr>
      <w:tr w:rsidR="00927FAB" w:rsidRPr="00366440" w14:paraId="3F123908"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C881EEF"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D17A497" w14:textId="51677451" w:rsidR="00927FAB" w:rsidRPr="001A5A8F" w:rsidRDefault="00B710CF" w:rsidP="00B710C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SAN BERNARDO</w:t>
            </w:r>
          </w:p>
        </w:tc>
      </w:tr>
      <w:tr w:rsidR="00927FAB" w:rsidRPr="00366440" w14:paraId="692597A3"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922AB4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21134DC" w14:textId="02D899E0"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PAVAS</w:t>
            </w:r>
          </w:p>
        </w:tc>
      </w:tr>
      <w:tr w:rsidR="00927FAB" w:rsidRPr="00366440" w14:paraId="233FA732"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2373F80"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C8C08E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COROZAL</w:t>
            </w:r>
          </w:p>
        </w:tc>
      </w:tr>
      <w:tr w:rsidR="00927FAB" w:rsidRPr="00366440" w14:paraId="01122A60"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BFDF21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83C6C43"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SANTÁGUEDA</w:t>
            </w:r>
          </w:p>
        </w:tc>
      </w:tr>
      <w:tr w:rsidR="00927FAB" w:rsidRPr="00366440" w14:paraId="0C8C0820"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0F044CC"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BOGOTA -VILLAVICENCIO - CONCESIONARIO: CONCESIONARIA VIAL DE LOS ANDES - COVIANDES - CTO. CONCESION No. 444/1994</w:t>
            </w:r>
          </w:p>
        </w:tc>
      </w:tr>
      <w:tr w:rsidR="00927FAB" w:rsidRPr="00366440" w14:paraId="4D959132"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73207393"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BOGOTÁ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VILLAVICENCIO</w:t>
            </w:r>
          </w:p>
        </w:tc>
        <w:tc>
          <w:tcPr>
            <w:tcW w:w="5494" w:type="dxa"/>
            <w:gridSpan w:val="2"/>
            <w:noWrap/>
            <w:hideMark/>
          </w:tcPr>
          <w:p w14:paraId="3EFEBC96"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PIPIRAL</w:t>
            </w:r>
          </w:p>
        </w:tc>
      </w:tr>
      <w:tr w:rsidR="00927FAB" w:rsidRPr="00366440" w14:paraId="47337C60"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DF008AC"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C89A2B2" w14:textId="0258F420" w:rsidR="00927FAB" w:rsidRPr="001A5A8F" w:rsidRDefault="00B710CF"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NARANJAL</w:t>
            </w:r>
          </w:p>
        </w:tc>
      </w:tr>
      <w:tr w:rsidR="00927FAB" w:rsidRPr="00366440" w14:paraId="2D10DB71"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D37568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EFE4E5B"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BOQUERON</w:t>
            </w:r>
          </w:p>
        </w:tc>
      </w:tr>
      <w:tr w:rsidR="00927FAB" w:rsidRPr="00366440" w14:paraId="5E192B19"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ABF448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16B5F8DE" w14:textId="299A311D"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BOQUERON II</w:t>
            </w:r>
          </w:p>
        </w:tc>
      </w:tr>
      <w:tr w:rsidR="00927FAB" w:rsidRPr="00366440" w14:paraId="734EBEA2"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06973EBE"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DESARROLLO VIAL DEL ORIENTE DE MEDELLÍN - CONCESIONARIO: CONCESIÓN DEVIMED S.A. - CTO CONCESIÓN No. 275/1996</w:t>
            </w:r>
          </w:p>
        </w:tc>
      </w:tr>
      <w:tr w:rsidR="00927FAB" w:rsidRPr="00366440" w14:paraId="47F578F3"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2EF4553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DESARROLLO VIAL DEL ORIENTE DE MEDELLÍN, VALLE DE RÍO NEGRO Y CONEXIÓN A PUERTO TRIUNFO</w:t>
            </w:r>
          </w:p>
        </w:tc>
        <w:tc>
          <w:tcPr>
            <w:tcW w:w="5494" w:type="dxa"/>
            <w:gridSpan w:val="2"/>
            <w:noWrap/>
            <w:hideMark/>
          </w:tcPr>
          <w:p w14:paraId="6E7635A9"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GUARNE</w:t>
            </w:r>
          </w:p>
        </w:tc>
      </w:tr>
      <w:tr w:rsidR="00927FAB" w:rsidRPr="00366440" w14:paraId="5BB8E38C"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F2DD320"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C094C1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LAS PALMAS</w:t>
            </w:r>
          </w:p>
        </w:tc>
      </w:tr>
      <w:tr w:rsidR="00927FAB" w:rsidRPr="00366440" w14:paraId="02EB6802"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EFE5FDA"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FB020E9"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PTO TRIUNFO</w:t>
            </w:r>
          </w:p>
        </w:tc>
      </w:tr>
      <w:tr w:rsidR="00927FAB" w:rsidRPr="00366440" w14:paraId="087DE28F"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C01D4A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D476F1A"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COCORNA</w:t>
            </w:r>
          </w:p>
        </w:tc>
      </w:tr>
      <w:tr w:rsidR="00927FAB" w:rsidRPr="00366440" w14:paraId="409250D7"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0693E92"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FONTIBON - FACATATIVA - LOS ALPES - CONCESIONARIO: CONCESIONES CCFC S.A. - CTO. CONCESION No. 937/1995</w:t>
            </w:r>
          </w:p>
        </w:tc>
      </w:tr>
      <w:tr w:rsidR="00927FAB" w:rsidRPr="00366440" w14:paraId="1FAA0330"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8340DDD"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BOGOTÁ (FONTIBÓN) - FACATATIVA - LOS ALPES</w:t>
            </w:r>
          </w:p>
        </w:tc>
        <w:tc>
          <w:tcPr>
            <w:tcW w:w="5494" w:type="dxa"/>
            <w:gridSpan w:val="2"/>
            <w:noWrap/>
            <w:hideMark/>
          </w:tcPr>
          <w:p w14:paraId="1004B54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RÍO BOGOTÁ</w:t>
            </w:r>
          </w:p>
        </w:tc>
      </w:tr>
      <w:tr w:rsidR="00927FAB" w:rsidRPr="00366440" w14:paraId="37FB0F1E"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848FEFC"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36AEC6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CORZO</w:t>
            </w:r>
          </w:p>
        </w:tc>
      </w:tr>
      <w:tr w:rsidR="00927FAB" w:rsidRPr="00366440" w14:paraId="03479CDF"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57FCF7C"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MALLA VIAL DEL VALLE DEL CAUCA - CONCESIONARIO: U.T. DESARROLLO VIAL DEL VALLE DEL CAUCA Y CAUCA - CTO. CONCESION No. 005/1999</w:t>
            </w:r>
          </w:p>
        </w:tc>
      </w:tr>
      <w:tr w:rsidR="00927FAB" w:rsidRPr="00366440" w14:paraId="122CD688"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6D59BBCD"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MALLA VIAL DEL VALLE DEL CAUCA Y CAUCA</w:t>
            </w:r>
          </w:p>
        </w:tc>
        <w:tc>
          <w:tcPr>
            <w:tcW w:w="5494" w:type="dxa"/>
            <w:gridSpan w:val="2"/>
            <w:noWrap/>
            <w:hideMark/>
          </w:tcPr>
          <w:p w14:paraId="2686886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ESTAMBUL</w:t>
            </w:r>
          </w:p>
        </w:tc>
      </w:tr>
      <w:tr w:rsidR="00927FAB" w:rsidRPr="00366440" w14:paraId="71AB7B84"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D2EC87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6CD6BBF"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CIAT</w:t>
            </w:r>
          </w:p>
        </w:tc>
      </w:tr>
      <w:tr w:rsidR="00927FAB" w:rsidRPr="00366440" w14:paraId="6CABB41B"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AAE5DD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E5276FD"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CERRITO</w:t>
            </w:r>
          </w:p>
        </w:tc>
      </w:tr>
      <w:tr w:rsidR="00927FAB" w:rsidRPr="00366440" w14:paraId="053105E7"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22954BD"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6A4A3E9"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MEDIACANOA</w:t>
            </w:r>
          </w:p>
        </w:tc>
      </w:tr>
      <w:tr w:rsidR="00927FAB" w:rsidRPr="00366440" w14:paraId="163E9136"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4BC23B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0B40C0A"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TUNIA</w:t>
            </w:r>
          </w:p>
        </w:tc>
      </w:tr>
      <w:tr w:rsidR="00927FAB" w:rsidRPr="00366440" w14:paraId="4759E916"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9557338"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E32364C"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PASO DE LA TORRE </w:t>
            </w:r>
          </w:p>
        </w:tc>
      </w:tr>
      <w:tr w:rsidR="00927FAB" w:rsidRPr="00366440" w14:paraId="0A6A61C1"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F4FC4E9"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12420945"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VILLARICA</w:t>
            </w:r>
          </w:p>
        </w:tc>
      </w:tr>
      <w:tr w:rsidR="00927FAB" w:rsidRPr="00366440" w14:paraId="4D668296"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E34D9B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C922371"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CENCAR</w:t>
            </w:r>
          </w:p>
        </w:tc>
      </w:tr>
      <w:tr w:rsidR="00927FAB" w:rsidRPr="00366440" w14:paraId="7CBF226D"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0AC9AD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8BD2EF5"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ROZO</w:t>
            </w:r>
          </w:p>
        </w:tc>
      </w:tr>
      <w:tr w:rsidR="00927FAB" w:rsidRPr="00366440" w14:paraId="5F242684"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5FA52FB5"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BRICEÑO - TUNJA - SOGAMOSO - CONCESIONARIO: CONSORCIO SOLARTE SOLARTE - CTO. CONCESION No. 377/2002</w:t>
            </w:r>
          </w:p>
        </w:tc>
      </w:tr>
      <w:tr w:rsidR="00927FAB" w:rsidRPr="00366440" w14:paraId="5224A0BA"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08E68826"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BRICEÑO - TUNJA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SOGAMOSO</w:t>
            </w:r>
          </w:p>
        </w:tc>
        <w:tc>
          <w:tcPr>
            <w:tcW w:w="5494" w:type="dxa"/>
            <w:gridSpan w:val="2"/>
            <w:noWrap/>
            <w:hideMark/>
          </w:tcPr>
          <w:p w14:paraId="0F01C664"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ROBLE</w:t>
            </w:r>
          </w:p>
        </w:tc>
      </w:tr>
      <w:tr w:rsidR="00927FAB" w:rsidRPr="00366440" w14:paraId="45977888" w14:textId="77777777" w:rsidTr="001E70E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236D47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C81AB59"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ALBARRACIN</w:t>
            </w:r>
          </w:p>
        </w:tc>
      </w:tr>
      <w:tr w:rsidR="00927FAB" w:rsidRPr="00366440" w14:paraId="44138147"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EF7D55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4C065E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TUTA</w:t>
            </w:r>
          </w:p>
        </w:tc>
      </w:tr>
      <w:tr w:rsidR="00927FAB" w:rsidRPr="00366440" w14:paraId="0AABDC6D"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7A9DDB9"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BOSA - GRANADA - GIRARDOT - CONCESIONARIO: AUTOPISTA BOGOTA - GIRARDOT S.A. - CTO. CONCESION No. 040/2004</w:t>
            </w:r>
          </w:p>
        </w:tc>
      </w:tr>
      <w:tr w:rsidR="00927FAB" w:rsidRPr="00366440" w14:paraId="4DD378FF"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7E33E962"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BOGOTÁ (BOSA) - GRANADA - GIRARDOT</w:t>
            </w:r>
          </w:p>
        </w:tc>
        <w:tc>
          <w:tcPr>
            <w:tcW w:w="5494" w:type="dxa"/>
            <w:gridSpan w:val="2"/>
            <w:noWrap/>
            <w:hideMark/>
          </w:tcPr>
          <w:p w14:paraId="288D3FC0"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CHUSACA</w:t>
            </w:r>
          </w:p>
        </w:tc>
      </w:tr>
      <w:tr w:rsidR="00927FAB" w:rsidRPr="00366440" w14:paraId="29A1A699" w14:textId="77777777" w:rsidTr="001E70E4">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4D5BD1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6C39E6D"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CHINAUTA</w:t>
            </w:r>
          </w:p>
        </w:tc>
      </w:tr>
      <w:tr w:rsidR="00927FAB" w:rsidRPr="00366440" w14:paraId="24934AC6"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980FDBF"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PEREIRA - LA VICTORIA - CONCESIONARIO: CONCESIONARIA DE OCCIDENTE S.A. - CTO. CONCESION No. 043/2004</w:t>
            </w:r>
          </w:p>
        </w:tc>
      </w:tr>
      <w:tr w:rsidR="00927FAB" w:rsidRPr="00366440" w14:paraId="574B6744"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hideMark/>
          </w:tcPr>
          <w:p w14:paraId="41A8653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PEREIRA - LA VICTORIA</w:t>
            </w:r>
          </w:p>
        </w:tc>
        <w:tc>
          <w:tcPr>
            <w:tcW w:w="5494" w:type="dxa"/>
            <w:gridSpan w:val="2"/>
            <w:noWrap/>
            <w:hideMark/>
          </w:tcPr>
          <w:p w14:paraId="744006A2"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CERRITOS  II</w:t>
            </w:r>
          </w:p>
        </w:tc>
      </w:tr>
      <w:tr w:rsidR="00927FAB" w:rsidRPr="00366440" w14:paraId="6E578EDA"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02C583A2"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CORDOBA - SUCRE - CONCESIONARIO: AUTOPISTAS DE LA SABANA S.A. CTO. CONCESION No. 00/2007</w:t>
            </w:r>
          </w:p>
        </w:tc>
      </w:tr>
      <w:tr w:rsidR="00927FAB" w:rsidRPr="00366440" w14:paraId="3644D3D9"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30103975"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CÓRDOBA - SUCRE</w:t>
            </w:r>
          </w:p>
        </w:tc>
        <w:tc>
          <w:tcPr>
            <w:tcW w:w="5494" w:type="dxa"/>
            <w:gridSpan w:val="2"/>
            <w:noWrap/>
            <w:hideMark/>
          </w:tcPr>
          <w:p w14:paraId="79791C6F" w14:textId="2E8FE575"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GARZONES</w:t>
            </w:r>
            <w:r w:rsidR="00A43E44" w:rsidRPr="001A5A8F">
              <w:rPr>
                <w:rFonts w:eastAsia="Times New Roman" w:cstheme="minorHAnsi"/>
                <w:sz w:val="20"/>
                <w:szCs w:val="20"/>
                <w:lang w:eastAsia="es-CO"/>
              </w:rPr>
              <w:t xml:space="preserve"> I</w:t>
            </w:r>
          </w:p>
        </w:tc>
      </w:tr>
      <w:tr w:rsidR="00927FAB" w:rsidRPr="00366440" w14:paraId="7ADACE69"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097FF9B0"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D9A7DDA"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FLORES</w:t>
            </w:r>
          </w:p>
        </w:tc>
      </w:tr>
      <w:tr w:rsidR="00927FAB" w:rsidRPr="00366440" w14:paraId="7409B435"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72D978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B1A8914" w14:textId="3A466B35" w:rsidR="00927FAB" w:rsidRPr="001A5A8F" w:rsidRDefault="00A43E44"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GARZONES II</w:t>
            </w:r>
          </w:p>
        </w:tc>
      </w:tr>
      <w:tr w:rsidR="00927FAB" w:rsidRPr="00366440" w14:paraId="1B6A64A3"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3533D7B" w14:textId="7C61F963"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AREA METROPOLITANA DE CUCUTA - CONCESIONARIO: SOCIEDAD SAN SIMON S.A. CTO. CONCESION No. 006/2007</w:t>
            </w:r>
          </w:p>
        </w:tc>
      </w:tr>
      <w:tr w:rsidR="00927FAB" w:rsidRPr="00366440" w14:paraId="2A1E4058"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5BA38998"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ÁREA METROPOLITANA DE CÚCUTA Y NORTE DE SANTANDER</w:t>
            </w:r>
          </w:p>
        </w:tc>
        <w:tc>
          <w:tcPr>
            <w:tcW w:w="5494" w:type="dxa"/>
            <w:gridSpan w:val="2"/>
            <w:noWrap/>
            <w:hideMark/>
          </w:tcPr>
          <w:p w14:paraId="2BE277E4"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 PARADA</w:t>
            </w:r>
          </w:p>
        </w:tc>
      </w:tr>
      <w:tr w:rsidR="00927FAB" w:rsidRPr="00366440" w14:paraId="6621E3C3"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59733A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4A4822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ESCOBAL</w:t>
            </w:r>
          </w:p>
        </w:tc>
      </w:tr>
      <w:tr w:rsidR="00927FAB" w:rsidRPr="00366440" w14:paraId="765A5B39"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D2BA8B3"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EF3B457"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LOS ACACIOS</w:t>
            </w:r>
          </w:p>
        </w:tc>
      </w:tr>
      <w:tr w:rsidR="00927FAB" w:rsidRPr="00366440" w14:paraId="2A2102AB"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036A8FF3"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GIRARDOT - IBAGUE - CAJAMARCA CONCESIONARIO: SOCIEDAD SAN RAFAEL S.A. CTO concesión No. 007/2007</w:t>
            </w:r>
          </w:p>
        </w:tc>
      </w:tr>
      <w:tr w:rsidR="00927FAB" w:rsidRPr="00366440" w14:paraId="6CF1713F"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F70261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GIRARDOT - IBAGUÉ - CAJAMARCA</w:t>
            </w:r>
          </w:p>
        </w:tc>
        <w:tc>
          <w:tcPr>
            <w:tcW w:w="5494" w:type="dxa"/>
            <w:gridSpan w:val="2"/>
            <w:noWrap/>
            <w:hideMark/>
          </w:tcPr>
          <w:p w14:paraId="1C726DF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GUALANDAY</w:t>
            </w:r>
          </w:p>
        </w:tc>
      </w:tr>
      <w:tr w:rsidR="00927FAB" w:rsidRPr="00366440" w14:paraId="43B53DED" w14:textId="77777777" w:rsidTr="001E70E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059279E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F5B1158"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CHICORAL</w:t>
            </w:r>
          </w:p>
        </w:tc>
      </w:tr>
      <w:tr w:rsidR="00927FAB" w:rsidRPr="00366440" w14:paraId="2425B404"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1B158896"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CARIBE - CONCESIONARIO: AUTOPISTAS DEL SOL S.A. CONTRATO DE CONCESION No. 008/2007</w:t>
            </w:r>
          </w:p>
        </w:tc>
      </w:tr>
      <w:tr w:rsidR="00927FAB" w:rsidRPr="00366440" w14:paraId="4E048AC1"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5577C8E8"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RUTA CARIBE</w:t>
            </w:r>
          </w:p>
        </w:tc>
        <w:tc>
          <w:tcPr>
            <w:tcW w:w="5494" w:type="dxa"/>
            <w:gridSpan w:val="2"/>
            <w:noWrap/>
            <w:hideMark/>
          </w:tcPr>
          <w:p w14:paraId="6F6342B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BAYUNCA </w:t>
            </w:r>
          </w:p>
        </w:tc>
      </w:tr>
      <w:tr w:rsidR="00927FAB" w:rsidRPr="00366440" w14:paraId="00F7954C"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F4BE13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D0B98F4"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GAMBOTE</w:t>
            </w:r>
          </w:p>
        </w:tc>
      </w:tr>
      <w:tr w:rsidR="00927FAB" w:rsidRPr="00366440" w14:paraId="3CDD67D1"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527311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B9421B1"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PONEDERA</w:t>
            </w:r>
          </w:p>
        </w:tc>
      </w:tr>
      <w:tr w:rsidR="00A43E44" w:rsidRPr="00366440" w14:paraId="3928880E"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3FDE7A9A" w14:textId="77777777"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55124687" w14:textId="632720C6" w:rsidR="00A43E44" w:rsidRPr="001A5A8F" w:rsidRDefault="00A43E44"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SABANALARGA</w:t>
            </w:r>
          </w:p>
        </w:tc>
      </w:tr>
      <w:tr w:rsidR="00A43E44" w:rsidRPr="00366440" w14:paraId="739937EB"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76142982" w14:textId="760FF801"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7E8947EC" w14:textId="6F213AF9" w:rsidR="00A43E44" w:rsidRPr="001A5A8F" w:rsidRDefault="00A43E44"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TURBACO</w:t>
            </w:r>
          </w:p>
        </w:tc>
      </w:tr>
      <w:tr w:rsidR="00927FAB" w:rsidRPr="00366440" w14:paraId="4AC79D40"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4E49D49"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172C3A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GALAPA</w:t>
            </w:r>
          </w:p>
        </w:tc>
      </w:tr>
      <w:tr w:rsidR="00D501AF" w:rsidRPr="00366440" w14:paraId="02C571D2"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tcPr>
          <w:p w14:paraId="66E88F11" w14:textId="77777777" w:rsidR="00B27C0F" w:rsidRPr="001A5A8F" w:rsidRDefault="00D501AF" w:rsidP="00B27C0F">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lastRenderedPageBreak/>
              <w:t xml:space="preserve">RUTA DEL SOL – SECTOR 1 – CONCESIONARIA </w:t>
            </w:r>
            <w:r w:rsidR="00B27C0F" w:rsidRPr="001A5A8F">
              <w:rPr>
                <w:rFonts w:asciiTheme="minorHAnsi" w:eastAsia="Times New Roman" w:hAnsiTheme="minorHAnsi" w:cstheme="minorHAnsi"/>
                <w:sz w:val="20"/>
                <w:szCs w:val="20"/>
                <w:lang w:eastAsia="es-CO"/>
              </w:rPr>
              <w:t>CONSORCIO VIAL HELIOS No. 002/2010</w:t>
            </w:r>
          </w:p>
        </w:tc>
      </w:tr>
      <w:tr w:rsidR="00B27C0F" w:rsidRPr="00366440" w14:paraId="638AE2DF"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10" w:type="dxa"/>
            <w:gridSpan w:val="3"/>
            <w:noWrap/>
          </w:tcPr>
          <w:p w14:paraId="6BAC3551" w14:textId="77777777" w:rsidR="00B27C0F" w:rsidRPr="001A5A8F" w:rsidRDefault="00B27C0F"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DEL SOL – SECTOR 1</w:t>
            </w:r>
          </w:p>
        </w:tc>
        <w:tc>
          <w:tcPr>
            <w:tcW w:w="5413" w:type="dxa"/>
          </w:tcPr>
          <w:p w14:paraId="48864ED3" w14:textId="77777777" w:rsidR="00B27C0F" w:rsidRPr="001A5A8F" w:rsidRDefault="00B27C0F" w:rsidP="00B27C0F">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KORÁN</w:t>
            </w:r>
          </w:p>
        </w:tc>
      </w:tr>
      <w:tr w:rsidR="00927FAB" w:rsidRPr="00366440" w14:paraId="29163611"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22E6644"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DEL SOL - SECTOR 2 - CONCESIONARIO: CONCESIONARIA RUTA DEL SOL S.A.S. CONTRATO DE CONCESION No. 001/2010</w:t>
            </w:r>
          </w:p>
        </w:tc>
      </w:tr>
      <w:tr w:rsidR="00927FAB" w:rsidRPr="00366440" w14:paraId="38CCBE35"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5424EB36"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RUTA DEL SOL - SECTOR 2</w:t>
            </w:r>
          </w:p>
        </w:tc>
        <w:tc>
          <w:tcPr>
            <w:tcW w:w="5494" w:type="dxa"/>
            <w:gridSpan w:val="2"/>
            <w:noWrap/>
            <w:hideMark/>
          </w:tcPr>
          <w:p w14:paraId="276069EF"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ZAMBITO</w:t>
            </w:r>
          </w:p>
        </w:tc>
      </w:tr>
      <w:tr w:rsidR="00927FAB" w:rsidRPr="00366440" w14:paraId="15131AAE"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1A9BC9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7B3BAD4"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AGUAS NEGRAS</w:t>
            </w:r>
          </w:p>
        </w:tc>
      </w:tr>
      <w:tr w:rsidR="00927FAB" w:rsidRPr="00366440" w14:paraId="75FC8BDB"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8F33983"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5F2283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 GOMEZ</w:t>
            </w:r>
          </w:p>
        </w:tc>
      </w:tr>
      <w:tr w:rsidR="00927FAB" w:rsidRPr="00366440" w14:paraId="68306FDB"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48E494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119DA78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MORRISON</w:t>
            </w:r>
          </w:p>
        </w:tc>
      </w:tr>
      <w:tr w:rsidR="00A43E44" w:rsidRPr="00366440" w14:paraId="648A7DB5"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5406DF1C" w14:textId="77777777"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26AA0B91" w14:textId="00344332" w:rsidR="00A43E44" w:rsidRPr="001A5A8F" w:rsidRDefault="00A43E44"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PLATANAL</w:t>
            </w:r>
          </w:p>
        </w:tc>
      </w:tr>
      <w:tr w:rsidR="00A43E44" w:rsidRPr="00366440" w14:paraId="3175686F"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162E122D" w14:textId="77777777"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007C0917" w14:textId="2AACEF6C" w:rsidR="00A43E44" w:rsidRPr="001A5A8F" w:rsidRDefault="00A43E44"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GAMARRA</w:t>
            </w:r>
          </w:p>
        </w:tc>
      </w:tr>
      <w:tr w:rsidR="00927FAB" w:rsidRPr="00366440" w14:paraId="71F0F275"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5401CE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7A14C1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PAILITAS</w:t>
            </w:r>
          </w:p>
        </w:tc>
      </w:tr>
      <w:tr w:rsidR="00927FAB" w:rsidRPr="00366440" w14:paraId="6264713A"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4392661E"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DEL SOL - SECTOR 3 - CONCESIONARIO: YUMA CONCESIONARIA S.A CONTRATO DE CONCESIÓN No. 007/2010</w:t>
            </w:r>
          </w:p>
        </w:tc>
      </w:tr>
      <w:tr w:rsidR="00927FAB" w:rsidRPr="00366440" w14:paraId="09E9C1AF"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val="restart"/>
            <w:hideMark/>
          </w:tcPr>
          <w:p w14:paraId="4258A03A"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RUTA DEL SOL - SECTOR 3</w:t>
            </w:r>
          </w:p>
        </w:tc>
        <w:tc>
          <w:tcPr>
            <w:tcW w:w="5506" w:type="dxa"/>
            <w:gridSpan w:val="3"/>
            <w:noWrap/>
            <w:hideMark/>
          </w:tcPr>
          <w:p w14:paraId="5D07A8F6"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COPEY</w:t>
            </w:r>
          </w:p>
        </w:tc>
      </w:tr>
      <w:tr w:rsidR="00927FAB" w:rsidRPr="00366440" w14:paraId="26A4B654"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67B801A8"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192474E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TUCURINCA</w:t>
            </w:r>
          </w:p>
        </w:tc>
      </w:tr>
      <w:tr w:rsidR="00927FAB" w:rsidRPr="00366440" w14:paraId="7F378984"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17F37F26"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736184FB"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 LOMA</w:t>
            </w:r>
          </w:p>
        </w:tc>
      </w:tr>
      <w:tr w:rsidR="00927FAB" w:rsidRPr="00366440" w14:paraId="36B438E5"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10A3825E"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6BCD1BE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VALENCIA</w:t>
            </w:r>
          </w:p>
        </w:tc>
      </w:tr>
      <w:tr w:rsidR="00927FAB" w:rsidRPr="00366440" w14:paraId="23470BA9"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3AF78A39"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457E8F2A"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DIFICIL</w:t>
            </w:r>
          </w:p>
        </w:tc>
      </w:tr>
      <w:tr w:rsidR="00927FAB" w:rsidRPr="00366440" w14:paraId="76833A80"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17" w:type="dxa"/>
            <w:vMerge/>
            <w:hideMark/>
          </w:tcPr>
          <w:p w14:paraId="77971E38"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7B6F43A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PUENTE PLATO</w:t>
            </w:r>
          </w:p>
        </w:tc>
      </w:tr>
      <w:tr w:rsidR="00927FAB" w:rsidRPr="00366440" w14:paraId="7476B302"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236842CD" w14:textId="7E45DFBE" w:rsidR="00927FAB" w:rsidRPr="001A5A8F" w:rsidRDefault="00927FAB" w:rsidP="006F65AE">
            <w:pPr>
              <w:jc w:val="center"/>
              <w:rPr>
                <w:rFonts w:asciiTheme="minorHAnsi" w:eastAsia="Times New Roman" w:hAnsiTheme="minorHAnsi" w:cstheme="minorHAnsi"/>
                <w:sz w:val="20"/>
                <w:szCs w:val="20"/>
                <w:lang w:eastAsia="es-CO"/>
              </w:rPr>
            </w:pPr>
          </w:p>
          <w:p w14:paraId="71D78783" w14:textId="77777777" w:rsidR="00927FAB" w:rsidRPr="001A5A8F" w:rsidRDefault="00927FAB" w:rsidP="006F65AE">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TRANSVERSAL DE LAS AMÉRICAS - SECTOR 1 - CONCESIONARIO: CONSORCIO VIAS DE LAS AMÉRICAS S.A.S. PSF CTO. DE CONCESIÓN No. 008/2010</w:t>
            </w:r>
          </w:p>
        </w:tc>
      </w:tr>
      <w:tr w:rsidR="00927FAB" w:rsidRPr="00366440" w14:paraId="311BE80C"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val="restart"/>
            <w:hideMark/>
          </w:tcPr>
          <w:p w14:paraId="08BE4ED6" w14:textId="77777777" w:rsidR="00927FAB" w:rsidRPr="001A5A8F" w:rsidRDefault="007F2A3F"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TRANSVERSAL DE LAS AMÉRICAS - SECTOR I</w:t>
            </w:r>
          </w:p>
        </w:tc>
        <w:tc>
          <w:tcPr>
            <w:tcW w:w="5506" w:type="dxa"/>
            <w:gridSpan w:val="3"/>
            <w:noWrap/>
            <w:hideMark/>
          </w:tcPr>
          <w:p w14:paraId="07E32C01" w14:textId="77777777" w:rsidR="00927FAB" w:rsidRPr="001A5A8F" w:rsidRDefault="007F2A3F"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LOS CEDROS</w:t>
            </w:r>
          </w:p>
        </w:tc>
      </w:tr>
      <w:tr w:rsidR="00927FAB" w:rsidRPr="00366440" w14:paraId="006D8213"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hideMark/>
          </w:tcPr>
          <w:p w14:paraId="16A1EB5B"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5CCEB11D" w14:textId="77777777" w:rsidR="00927FAB" w:rsidRPr="001A5A8F" w:rsidRDefault="007F2A3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PURGATORIO</w:t>
            </w:r>
          </w:p>
        </w:tc>
      </w:tr>
      <w:tr w:rsidR="00E26EBA" w:rsidRPr="00366440" w14:paraId="6D5E5350"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923" w:type="dxa"/>
            <w:gridSpan w:val="4"/>
            <w:vAlign w:val="center"/>
          </w:tcPr>
          <w:p w14:paraId="0423D2E5" w14:textId="77777777" w:rsidR="00E26EBA" w:rsidRPr="001A5A8F" w:rsidRDefault="007F2A3F" w:rsidP="007F2A3F">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ZIPAQUIRA PALENQUE</w:t>
            </w:r>
            <w:r w:rsidR="00316C85" w:rsidRPr="001A5A8F">
              <w:rPr>
                <w:rFonts w:asciiTheme="minorHAnsi" w:eastAsia="Times New Roman" w:hAnsiTheme="minorHAnsi" w:cstheme="minorHAnsi"/>
                <w:sz w:val="20"/>
                <w:szCs w:val="20"/>
                <w:lang w:eastAsia="es-CO"/>
              </w:rPr>
              <w:t xml:space="preserve"> – CONCESIONARIO: SOCIEDAD CONCESIONARA VIAL DE COLOMBIA - CONVICOL S.A.S. No. 517/2013</w:t>
            </w:r>
          </w:p>
        </w:tc>
      </w:tr>
      <w:tr w:rsidR="007F2A3F" w:rsidRPr="00366440" w14:paraId="1F1F2847"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val="restart"/>
          </w:tcPr>
          <w:p w14:paraId="1D7D8042" w14:textId="77777777" w:rsidR="007F2A3F" w:rsidRPr="001A5A8F" w:rsidRDefault="007F2A3F" w:rsidP="007F2A3F">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ZIPAQUIRA PALENQUE</w:t>
            </w:r>
          </w:p>
        </w:tc>
        <w:tc>
          <w:tcPr>
            <w:tcW w:w="5506" w:type="dxa"/>
            <w:gridSpan w:val="3"/>
            <w:noWrap/>
            <w:vAlign w:val="bottom"/>
          </w:tcPr>
          <w:p w14:paraId="72AE2DC7" w14:textId="77777777" w:rsidR="007F2A3F" w:rsidRPr="001A5A8F" w:rsidRDefault="007F2A3F" w:rsidP="002E5F2D">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CASABLANCA</w:t>
            </w:r>
          </w:p>
        </w:tc>
      </w:tr>
      <w:tr w:rsidR="007F2A3F" w:rsidRPr="00366440" w14:paraId="0B9FD45D"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0958DE60"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3157AD4B" w14:textId="77777777" w:rsidR="007F2A3F" w:rsidRPr="001A5A8F" w:rsidRDefault="007F2A3F" w:rsidP="002E5F2D">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CUROS</w:t>
            </w:r>
          </w:p>
        </w:tc>
      </w:tr>
      <w:tr w:rsidR="007F2A3F" w:rsidRPr="00366440" w14:paraId="29B43102"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0DA2BD85"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374D409A" w14:textId="77777777" w:rsidR="007F2A3F" w:rsidRPr="001A5A8F" w:rsidRDefault="007F2A3F" w:rsidP="002E5F2D">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OIBA</w:t>
            </w:r>
          </w:p>
        </w:tc>
      </w:tr>
      <w:tr w:rsidR="007F2A3F" w:rsidRPr="00366440" w14:paraId="20F3A140"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00C8E422"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35E4ADFD" w14:textId="77777777" w:rsidR="007F2A3F" w:rsidRPr="001A5A8F" w:rsidRDefault="007F2A3F" w:rsidP="002E5F2D">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SABOYÁ</w:t>
            </w:r>
          </w:p>
        </w:tc>
      </w:tr>
      <w:tr w:rsidR="007F2A3F" w:rsidRPr="00366440" w14:paraId="2D9D60CA"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3D7DC720"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1D4CFD47" w14:textId="77777777" w:rsidR="007F2A3F" w:rsidRPr="001A5A8F" w:rsidRDefault="007F2A3F" w:rsidP="002E5F2D">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SAN GIL</w:t>
            </w:r>
          </w:p>
        </w:tc>
      </w:tr>
      <w:tr w:rsidR="007F2A3F" w:rsidRPr="00366440" w14:paraId="7E997898"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923" w:type="dxa"/>
            <w:gridSpan w:val="4"/>
            <w:vAlign w:val="center"/>
          </w:tcPr>
          <w:p w14:paraId="0996F09D" w14:textId="77777777" w:rsidR="00FB767E" w:rsidRPr="001A5A8F" w:rsidRDefault="00316C85" w:rsidP="00FB767E">
            <w:pPr>
              <w:jc w:val="center"/>
              <w:rPr>
                <w:rFonts w:asciiTheme="minorHAnsi" w:eastAsia="Times New Roman" w:hAnsiTheme="minorHAnsi" w:cstheme="minorHAnsi"/>
                <w:sz w:val="20"/>
                <w:szCs w:val="20"/>
                <w:lang w:val="es-MX" w:eastAsia="es-MX"/>
              </w:rPr>
            </w:pPr>
            <w:r w:rsidRPr="001A5A8F">
              <w:rPr>
                <w:rFonts w:asciiTheme="minorHAnsi" w:eastAsia="Times New Roman" w:hAnsiTheme="minorHAnsi" w:cstheme="minorHAnsi"/>
                <w:sz w:val="20"/>
                <w:szCs w:val="20"/>
                <w:lang w:val="es-MX" w:eastAsia="es-MX"/>
              </w:rPr>
              <w:t xml:space="preserve">BUGA LOBOGUERRERO – CONCESIONARIO LOBOGUERRERO BUGA SOCIEDAD POR ACCIONES SIMPLIFICADAS – No. </w:t>
            </w:r>
            <w:r w:rsidR="00FB767E" w:rsidRPr="001A5A8F">
              <w:rPr>
                <w:rFonts w:asciiTheme="minorHAnsi" w:eastAsia="Times New Roman" w:hAnsiTheme="minorHAnsi" w:cstheme="minorHAnsi"/>
                <w:sz w:val="20"/>
                <w:szCs w:val="20"/>
                <w:lang w:val="es-MX" w:eastAsia="es-MX"/>
              </w:rPr>
              <w:t>211/2013</w:t>
            </w:r>
          </w:p>
        </w:tc>
      </w:tr>
      <w:tr w:rsidR="007F2A3F" w:rsidRPr="00B27C0F" w14:paraId="046C4E06"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tcPr>
          <w:p w14:paraId="60B45CF2" w14:textId="1178BB5D" w:rsidR="007F2A3F" w:rsidRPr="001A5A8F" w:rsidRDefault="00B710CF" w:rsidP="00B27C0F">
            <w:pPr>
              <w:jc w:val="center"/>
              <w:rPr>
                <w:rFonts w:asciiTheme="minorHAnsi" w:eastAsia="Times New Roman" w:hAnsiTheme="minorHAnsi" w:cstheme="minorHAnsi"/>
                <w:sz w:val="20"/>
                <w:szCs w:val="20"/>
                <w:lang w:eastAsia="es-CO"/>
              </w:rPr>
            </w:pPr>
            <w:r w:rsidRPr="00B710CF">
              <w:rPr>
                <w:rFonts w:asciiTheme="minorHAnsi" w:eastAsia="Times New Roman" w:hAnsiTheme="minorHAnsi" w:cstheme="minorHAnsi"/>
                <w:sz w:val="20"/>
                <w:szCs w:val="20"/>
                <w:lang w:eastAsia="es-CO"/>
              </w:rPr>
              <w:t>BUGA- LOBOGUERRERO</w:t>
            </w:r>
          </w:p>
        </w:tc>
        <w:tc>
          <w:tcPr>
            <w:tcW w:w="5506" w:type="dxa"/>
            <w:gridSpan w:val="3"/>
            <w:noWrap/>
            <w:vAlign w:val="bottom"/>
          </w:tcPr>
          <w:p w14:paraId="025EA854" w14:textId="4769DA6D" w:rsidR="007F2A3F" w:rsidRPr="001A5A8F" w:rsidRDefault="00B27C0F" w:rsidP="00D02CA1">
            <w:pPr>
              <w:keepNext/>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val="es-MX" w:eastAsia="es-MX"/>
              </w:rPr>
              <w:t>LOBOGUERRERO</w:t>
            </w:r>
          </w:p>
        </w:tc>
      </w:tr>
    </w:tbl>
    <w:p w14:paraId="1D623B51" w14:textId="56FC10BF" w:rsidR="00D02CA1" w:rsidRPr="00D02CA1" w:rsidRDefault="00D02CA1">
      <w:pPr>
        <w:pStyle w:val="Descripcin"/>
        <w:rPr>
          <w:color w:val="auto"/>
        </w:rPr>
      </w:pPr>
      <w:bookmarkStart w:id="19" w:name="_Ref432767149"/>
      <w:r w:rsidRPr="00D02CA1">
        <w:rPr>
          <w:color w:val="auto"/>
        </w:rPr>
        <w:t xml:space="preserve">Tabla </w:t>
      </w:r>
      <w:r w:rsidRPr="00D02CA1">
        <w:rPr>
          <w:color w:val="auto"/>
        </w:rPr>
        <w:fldChar w:fldCharType="begin"/>
      </w:r>
      <w:r w:rsidRPr="00D02CA1">
        <w:rPr>
          <w:color w:val="auto"/>
        </w:rPr>
        <w:instrText xml:space="preserve"> SEQ Tabla \* ARABIC </w:instrText>
      </w:r>
      <w:r w:rsidRPr="00D02CA1">
        <w:rPr>
          <w:color w:val="auto"/>
        </w:rPr>
        <w:fldChar w:fldCharType="separate"/>
      </w:r>
      <w:r w:rsidRPr="00D02CA1">
        <w:rPr>
          <w:noProof/>
          <w:color w:val="auto"/>
        </w:rPr>
        <w:t>3</w:t>
      </w:r>
      <w:r w:rsidRPr="00D02CA1">
        <w:rPr>
          <w:color w:val="auto"/>
        </w:rPr>
        <w:fldChar w:fldCharType="end"/>
      </w:r>
      <w:r w:rsidRPr="00D02CA1">
        <w:rPr>
          <w:color w:val="auto"/>
        </w:rPr>
        <w:t xml:space="preserve">: Estaciones de peaje según Proyecto de </w:t>
      </w:r>
      <w:bookmarkEnd w:id="19"/>
      <w:r w:rsidRPr="00D02CA1">
        <w:rPr>
          <w:color w:val="auto"/>
        </w:rPr>
        <w:t>concesión</w:t>
      </w:r>
    </w:p>
    <w:p w14:paraId="5D58C719" w14:textId="616D8858" w:rsidR="005D6101" w:rsidRPr="00E47DC4" w:rsidRDefault="005D6101" w:rsidP="001A5A8F">
      <w:pPr>
        <w:pStyle w:val="Ttulo3"/>
      </w:pPr>
      <w:bookmarkStart w:id="20" w:name="_Toc432770899"/>
      <w:r w:rsidRPr="00E47DC4">
        <w:lastRenderedPageBreak/>
        <w:t>2.2.</w:t>
      </w:r>
      <w:r w:rsidR="004B3E79">
        <w:t>3</w:t>
      </w:r>
      <w:r w:rsidRPr="00E47DC4">
        <w:t>. Fuente de datos</w:t>
      </w:r>
      <w:bookmarkEnd w:id="20"/>
    </w:p>
    <w:p w14:paraId="53437796" w14:textId="77777777" w:rsidR="001A5A8F" w:rsidRDefault="00E47DC4" w:rsidP="001A5A8F">
      <w:r w:rsidRPr="00270905">
        <w:t xml:space="preserve">Las fuentes de información son las estaciones de peajes </w:t>
      </w:r>
      <w:r w:rsidR="00C224E3">
        <w:t xml:space="preserve">de cada proyecto de la </w:t>
      </w:r>
      <w:r w:rsidR="00C224E3" w:rsidRPr="009A1760">
        <w:rPr>
          <w:szCs w:val="24"/>
        </w:rPr>
        <w:t>Red Vial Nacional Concesionada</w:t>
      </w:r>
      <w:r w:rsidRPr="00270905">
        <w:t>, la</w:t>
      </w:r>
      <w:r w:rsidR="00927FAB" w:rsidRPr="00270905">
        <w:t>s cuales son administradas por operador de la estación de peaje y el concesionario.</w:t>
      </w:r>
    </w:p>
    <w:p w14:paraId="22C49031" w14:textId="2C1B202E" w:rsidR="004B3E79" w:rsidRPr="005441D5" w:rsidRDefault="004B3E79" w:rsidP="001A5A8F">
      <w:r w:rsidRPr="005441D5">
        <w:t xml:space="preserve">La operación estadística </w:t>
      </w:r>
      <w:r w:rsidR="00A05755">
        <w:t>e</w:t>
      </w:r>
      <w:r w:rsidR="00356227">
        <w:t>s</w:t>
      </w:r>
      <w:r>
        <w:t xml:space="preserve"> </w:t>
      </w:r>
      <w:r w:rsidR="00356227">
        <w:t>recolectada</w:t>
      </w:r>
      <w:r>
        <w:t xml:space="preserve"> </w:t>
      </w:r>
      <w:r w:rsidRPr="005441D5">
        <w:rPr>
          <w:rFonts w:cstheme="minorHAnsi"/>
        </w:rPr>
        <w:t xml:space="preserve">mediante </w:t>
      </w:r>
      <w:r w:rsidR="00891E40">
        <w:rPr>
          <w:rFonts w:cstheme="minorHAnsi"/>
        </w:rPr>
        <w:t>registros</w:t>
      </w:r>
      <w:r w:rsidRPr="005441D5">
        <w:rPr>
          <w:rFonts w:cstheme="minorHAnsi"/>
        </w:rPr>
        <w:t xml:space="preserve"> administrativos</w:t>
      </w:r>
      <w:r>
        <w:rPr>
          <w:rFonts w:cstheme="minorHAnsi"/>
        </w:rPr>
        <w:t xml:space="preserve"> reportados mensualmente a la ANI </w:t>
      </w:r>
      <w:r w:rsidRPr="005441D5">
        <w:rPr>
          <w:rFonts w:cstheme="minorHAnsi"/>
        </w:rPr>
        <w:t>de</w:t>
      </w:r>
      <w:r>
        <w:rPr>
          <w:rFonts w:cstheme="minorHAnsi"/>
        </w:rPr>
        <w:t xml:space="preserve"> acuerdo con requisitos legales expuestos en cada contrato de concesión, para este caso los informes de interventoría y reportes del concesionario.</w:t>
      </w:r>
    </w:p>
    <w:p w14:paraId="07CD7778" w14:textId="20BF2EA7" w:rsidR="005D6101" w:rsidRPr="008E7367" w:rsidRDefault="005D6101" w:rsidP="001A5A8F">
      <w:pPr>
        <w:pStyle w:val="Ttulo3"/>
      </w:pPr>
      <w:bookmarkStart w:id="21" w:name="_Toc432770900"/>
      <w:r w:rsidRPr="008E7367">
        <w:t>2.2.</w:t>
      </w:r>
      <w:r w:rsidR="004B3E79">
        <w:t>4</w:t>
      </w:r>
      <w:r w:rsidRPr="008E7367">
        <w:t>. Cobertura geográfica</w:t>
      </w:r>
      <w:bookmarkEnd w:id="21"/>
    </w:p>
    <w:p w14:paraId="1BCFD80F" w14:textId="786A827C" w:rsidR="008716D4" w:rsidRDefault="00EC33B4" w:rsidP="001A5A8F">
      <w:r w:rsidRPr="00533D64">
        <w:t>La</w:t>
      </w:r>
      <w:r w:rsidR="008716D4" w:rsidRPr="00533D64">
        <w:t xml:space="preserve"> cobertura geográfica de la operación es</w:t>
      </w:r>
      <w:r w:rsidR="00DE048A" w:rsidRPr="00533D64">
        <w:t xml:space="preserve">tadística es de nivel nacional, para los proyectos </w:t>
      </w:r>
      <w:r w:rsidR="003E6CF3" w:rsidRPr="00533D64">
        <w:t xml:space="preserve">de la Red Vial Nacional Concesionada a cargo de </w:t>
      </w:r>
      <w:r w:rsidR="00DE048A" w:rsidRPr="00533D64">
        <w:t xml:space="preserve">la </w:t>
      </w:r>
      <w:r w:rsidR="00C44BDA" w:rsidRPr="00533D64">
        <w:t>ANI, actualment</w:t>
      </w:r>
      <w:r w:rsidR="000F23F8">
        <w:t>e cuenta con 24 concesiones y 88</w:t>
      </w:r>
      <w:r w:rsidR="00C44BDA" w:rsidRPr="00533D64">
        <w:t xml:space="preserve"> estaciones de peaje ubicadas en las principales carreteras del país</w:t>
      </w:r>
      <w:r w:rsidR="00C12F20" w:rsidRPr="00533D64">
        <w:t>.</w:t>
      </w:r>
    </w:p>
    <w:p w14:paraId="1CDEA1F9" w14:textId="77777777" w:rsidR="008716D4" w:rsidRPr="001A5A8F" w:rsidRDefault="0046486F" w:rsidP="00BB3CEE">
      <w:pPr>
        <w:pStyle w:val="Default"/>
        <w:spacing w:line="276" w:lineRule="auto"/>
        <w:jc w:val="center"/>
        <w:rPr>
          <w:rFonts w:asciiTheme="minorHAnsi" w:hAnsiTheme="minorHAnsi" w:cstheme="minorHAnsi"/>
          <w:b/>
          <w:szCs w:val="20"/>
        </w:rPr>
      </w:pPr>
      <w:r w:rsidRPr="001A5A8F">
        <w:rPr>
          <w:rFonts w:asciiTheme="minorHAnsi" w:hAnsiTheme="minorHAnsi" w:cstheme="minorHAnsi"/>
          <w:b/>
          <w:szCs w:val="20"/>
        </w:rPr>
        <w:t>Grafico 2</w:t>
      </w:r>
      <w:r w:rsidR="00BB3CEE" w:rsidRPr="001A5A8F">
        <w:rPr>
          <w:rFonts w:asciiTheme="minorHAnsi" w:hAnsiTheme="minorHAnsi" w:cstheme="minorHAnsi"/>
          <w:b/>
          <w:szCs w:val="20"/>
        </w:rPr>
        <w:t>. Concesiones carreteras ANI</w:t>
      </w:r>
    </w:p>
    <w:p w14:paraId="23F88C79" w14:textId="77777777" w:rsidR="008716D4" w:rsidRPr="008C60CE" w:rsidRDefault="006D6524" w:rsidP="005D1320">
      <w:pPr>
        <w:pStyle w:val="Default"/>
        <w:spacing w:line="276" w:lineRule="auto"/>
        <w:jc w:val="center"/>
        <w:rPr>
          <w:rFonts w:asciiTheme="majorHAnsi" w:hAnsiTheme="majorHAnsi"/>
          <w:szCs w:val="20"/>
        </w:rPr>
      </w:pPr>
      <w:r w:rsidRPr="006D6524">
        <w:rPr>
          <w:rFonts w:asciiTheme="majorHAnsi" w:hAnsiTheme="majorHAnsi"/>
          <w:noProof/>
          <w:szCs w:val="20"/>
          <w:lang w:eastAsia="es-CO"/>
        </w:rPr>
        <w:lastRenderedPageBreak/>
        <w:drawing>
          <wp:inline distT="0" distB="0" distL="0" distR="0" wp14:anchorId="33F644DB" wp14:editId="3176CD9B">
            <wp:extent cx="3840480" cy="5491213"/>
            <wp:effectExtent l="0" t="0" r="7620" b="0"/>
            <wp:docPr id="1026" name="Picture 2" descr="https://c2.staticflickr.com/4/3685/12840721635_a13cd7ddf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2.staticflickr.com/4/3685/12840721635_a13cd7ddf2_h.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85" t="16041" r="5943" b="3089"/>
                    <a:stretch/>
                  </pic:blipFill>
                  <pic:spPr bwMode="auto">
                    <a:xfrm>
                      <a:off x="0" y="0"/>
                      <a:ext cx="3841126" cy="5492137"/>
                    </a:xfrm>
                    <a:prstGeom prst="rect">
                      <a:avLst/>
                    </a:prstGeom>
                    <a:noFill/>
                    <a:ln>
                      <a:noFill/>
                    </a:ln>
                    <a:extLst>
                      <a:ext uri="{53640926-AAD7-44D8-BBD7-CCE9431645EC}">
                        <a14:shadowObscured xmlns:a14="http://schemas.microsoft.com/office/drawing/2010/main"/>
                      </a:ext>
                    </a:extLst>
                  </pic:spPr>
                </pic:pic>
              </a:graphicData>
            </a:graphic>
          </wp:inline>
        </w:drawing>
      </w:r>
    </w:p>
    <w:p w14:paraId="1131CE95" w14:textId="77777777" w:rsidR="000A1B1C" w:rsidRPr="001A5A8F" w:rsidRDefault="00BB3CEE" w:rsidP="00146EDD">
      <w:pPr>
        <w:pStyle w:val="Default"/>
        <w:spacing w:line="276" w:lineRule="auto"/>
        <w:ind w:left="708" w:firstLine="708"/>
        <w:rPr>
          <w:rFonts w:asciiTheme="minorHAnsi" w:hAnsiTheme="minorHAnsi" w:cstheme="minorHAnsi"/>
          <w:sz w:val="22"/>
          <w:szCs w:val="20"/>
        </w:rPr>
      </w:pPr>
      <w:r w:rsidRPr="001A5A8F">
        <w:rPr>
          <w:rFonts w:asciiTheme="minorHAnsi" w:hAnsiTheme="minorHAnsi" w:cstheme="minorHAnsi"/>
          <w:sz w:val="22"/>
          <w:szCs w:val="20"/>
        </w:rPr>
        <w:t>Fuente: Agencia Nacional de Infraestructura</w:t>
      </w:r>
    </w:p>
    <w:p w14:paraId="23A7B77F" w14:textId="64977061" w:rsidR="005D6101" w:rsidRPr="008C60CE" w:rsidRDefault="008F09F5" w:rsidP="001A5A8F">
      <w:pPr>
        <w:pStyle w:val="Ttulo3"/>
      </w:pPr>
      <w:r>
        <w:br w:type="page"/>
      </w:r>
      <w:bookmarkStart w:id="22" w:name="_Toc432770901"/>
      <w:r w:rsidR="005D6101" w:rsidRPr="008C60CE">
        <w:lastRenderedPageBreak/>
        <w:t>2.2.</w:t>
      </w:r>
      <w:r w:rsidR="004B3E79">
        <w:t>5</w:t>
      </w:r>
      <w:r w:rsidR="005D6101" w:rsidRPr="008C60CE">
        <w:t>. Desagregación geográfica</w:t>
      </w:r>
      <w:bookmarkEnd w:id="22"/>
    </w:p>
    <w:p w14:paraId="081115DD" w14:textId="77777777" w:rsidR="008C60CE" w:rsidRDefault="008C60CE" w:rsidP="001A5A8F">
      <w:r w:rsidRPr="008C60CE">
        <w:t>Departamental</w:t>
      </w:r>
      <w:r w:rsidR="00C44BDA">
        <w:t xml:space="preserve"> </w:t>
      </w:r>
      <w:r w:rsidR="0031036D">
        <w:t>de acuerdo al alcanc</w:t>
      </w:r>
      <w:r w:rsidR="00925080">
        <w:t>e de cada proyecto de concesión.</w:t>
      </w:r>
    </w:p>
    <w:p w14:paraId="2616BF9A" w14:textId="1807215B" w:rsidR="005D6101" w:rsidRPr="008C60CE" w:rsidRDefault="005D6101" w:rsidP="001A5A8F">
      <w:pPr>
        <w:pStyle w:val="Ttulo3"/>
      </w:pPr>
      <w:bookmarkStart w:id="23" w:name="_Toc432770902"/>
      <w:r w:rsidRPr="007235C4">
        <w:t>2.2.</w:t>
      </w:r>
      <w:r w:rsidR="004B3E79">
        <w:t>6</w:t>
      </w:r>
      <w:r w:rsidRPr="007235C4">
        <w:t>. Desagregación temática</w:t>
      </w:r>
      <w:bookmarkEnd w:id="23"/>
    </w:p>
    <w:p w14:paraId="7BBE94CE" w14:textId="59547486" w:rsidR="00186A04" w:rsidRDefault="00FE4819" w:rsidP="001A5A8F">
      <w:r>
        <w:t>Desagregación temática por</w:t>
      </w:r>
      <w:r w:rsidR="00186A04">
        <w:t>:</w:t>
      </w:r>
    </w:p>
    <w:p w14:paraId="595FADC0" w14:textId="77777777" w:rsidR="00186A04" w:rsidRDefault="00186A04" w:rsidP="00A2310B">
      <w:pPr>
        <w:pStyle w:val="Prrafodelista"/>
        <w:numPr>
          <w:ilvl w:val="0"/>
          <w:numId w:val="24"/>
        </w:numPr>
      </w:pPr>
      <w:r>
        <w:t>Proyecto de concesión</w:t>
      </w:r>
    </w:p>
    <w:p w14:paraId="469995F6" w14:textId="77777777" w:rsidR="008C60CE" w:rsidRPr="006F6E3A" w:rsidRDefault="00186A04" w:rsidP="00A2310B">
      <w:pPr>
        <w:pStyle w:val="Prrafodelista"/>
        <w:numPr>
          <w:ilvl w:val="0"/>
          <w:numId w:val="24"/>
        </w:numPr>
      </w:pPr>
      <w:r>
        <w:t>E</w:t>
      </w:r>
      <w:r w:rsidR="00FE4819">
        <w:t>stación</w:t>
      </w:r>
      <w:r w:rsidR="008C60CE" w:rsidRPr="006F6E3A">
        <w:t xml:space="preserve"> de peaje</w:t>
      </w:r>
    </w:p>
    <w:p w14:paraId="0D1AD7D6" w14:textId="472B0B11" w:rsidR="008C60CE" w:rsidRPr="00186A04" w:rsidRDefault="00186A04" w:rsidP="00A2310B">
      <w:pPr>
        <w:pStyle w:val="Prrafodelista"/>
        <w:numPr>
          <w:ilvl w:val="0"/>
          <w:numId w:val="24"/>
        </w:numPr>
      </w:pPr>
      <w:r w:rsidRPr="00186A04">
        <w:t xml:space="preserve">Tráfico y recaudo por </w:t>
      </w:r>
      <w:r w:rsidR="009D16AB">
        <w:t>c</w:t>
      </w:r>
      <w:r w:rsidRPr="00186A04">
        <w:t>ategorí</w:t>
      </w:r>
      <w:r w:rsidR="009D16AB">
        <w:t>a vehicular</w:t>
      </w:r>
    </w:p>
    <w:p w14:paraId="2FCE4B9F" w14:textId="77777777" w:rsidR="005D6101" w:rsidRPr="00AD045B" w:rsidRDefault="005D6101" w:rsidP="00293428">
      <w:pPr>
        <w:pStyle w:val="Ttulo3"/>
      </w:pPr>
      <w:bookmarkStart w:id="24" w:name="_Toc432770903"/>
      <w:r w:rsidRPr="00AD045B">
        <w:t>2.2.</w:t>
      </w:r>
      <w:r w:rsidR="004B3E79">
        <w:t>7</w:t>
      </w:r>
      <w:r w:rsidRPr="00AD045B">
        <w:t>. Unidades estadísticas: observación y análisis</w:t>
      </w:r>
      <w:bookmarkEnd w:id="24"/>
      <w:r w:rsidRPr="00AD045B">
        <w:t xml:space="preserve"> </w:t>
      </w:r>
    </w:p>
    <w:p w14:paraId="3503BB8A" w14:textId="77777777" w:rsidR="00EB0EF6" w:rsidRPr="00C44BDA" w:rsidRDefault="005C3E32" w:rsidP="00293428">
      <w:r w:rsidRPr="00C44BDA">
        <w:rPr>
          <w:b/>
        </w:rPr>
        <w:t>La unidad estadística de observación</w:t>
      </w:r>
      <w:r w:rsidRPr="00C44BDA">
        <w:t xml:space="preserve"> hace referencia al objeto de investigación de la operación estadística, de acuerdo a la cual se recolecta, sistemati</w:t>
      </w:r>
      <w:r w:rsidR="00A13BD7" w:rsidRPr="00C44BDA">
        <w:t>z</w:t>
      </w:r>
      <w:r w:rsidRPr="00C44BDA">
        <w:t>a y analiza la información estadística</w:t>
      </w:r>
      <w:r w:rsidR="00A13BD7" w:rsidRPr="00C44BDA">
        <w:t xml:space="preserve">, </w:t>
      </w:r>
      <w:r w:rsidR="00F31ADF" w:rsidRPr="00C44BDA">
        <w:t xml:space="preserve">por tanto consta de los </w:t>
      </w:r>
      <w:r w:rsidR="00EB0EF6" w:rsidRPr="00C44BDA">
        <w:t>vehículos que pasa</w:t>
      </w:r>
      <w:r w:rsidR="00F31ADF" w:rsidRPr="00C44BDA">
        <w:t>n por la estación de peaje de acuerdo con su</w:t>
      </w:r>
      <w:r w:rsidR="00D71D74" w:rsidRPr="00C44BDA">
        <w:t xml:space="preserve"> clasificación por categorías</w:t>
      </w:r>
      <w:r w:rsidR="00CC1788" w:rsidRPr="00C44BDA">
        <w:t xml:space="preserve"> y su recaudo.</w:t>
      </w:r>
    </w:p>
    <w:p w14:paraId="560DE423" w14:textId="77777777" w:rsidR="00EB0EF6" w:rsidRDefault="000D706F" w:rsidP="00293428">
      <w:r w:rsidRPr="00C44BDA">
        <w:rPr>
          <w:b/>
        </w:rPr>
        <w:t xml:space="preserve">La unidad estadística de análisis </w:t>
      </w:r>
      <w:r w:rsidRPr="00C44BDA">
        <w:t>comprende a la “entidad de estudio en una medición y sobre la que se presentan las conclusiones de la investigación</w:t>
      </w:r>
      <w:r w:rsidR="002C528E" w:rsidRPr="00C44BDA">
        <w:t xml:space="preserve">” </w:t>
      </w:r>
      <w:sdt>
        <w:sdtPr>
          <w:id w:val="-336917290"/>
          <w:citation/>
        </w:sdtPr>
        <w:sdtEndPr/>
        <w:sdtContent>
          <w:r w:rsidR="000A7905" w:rsidRPr="00C44BDA">
            <w:fldChar w:fldCharType="begin"/>
          </w:r>
          <w:r w:rsidR="00CF0054" w:rsidRPr="00C44BDA">
            <w:instrText xml:space="preserve">CITATION DAN123 \p 25 \l 9226 </w:instrText>
          </w:r>
          <w:r w:rsidR="000A7905" w:rsidRPr="00C44BDA">
            <w:fldChar w:fldCharType="separate"/>
          </w:r>
          <w:r w:rsidR="00287ADC">
            <w:rPr>
              <w:noProof/>
            </w:rPr>
            <w:t>(DANE, 2012, pág. 25)</w:t>
          </w:r>
          <w:r w:rsidR="000A7905" w:rsidRPr="00C44BDA">
            <w:fldChar w:fldCharType="end"/>
          </w:r>
        </w:sdtContent>
      </w:sdt>
      <w:r w:rsidR="002C528E" w:rsidRPr="00C44BDA">
        <w:t>,</w:t>
      </w:r>
      <w:r w:rsidRPr="00C44BDA">
        <w:t xml:space="preserve"> para este caso corresponde </w:t>
      </w:r>
      <w:r w:rsidR="00EB0EF6" w:rsidRPr="00C44BDA">
        <w:t>a las estaciones de peaje de cada Proyecto de concesión carretero de la ANI.</w:t>
      </w:r>
    </w:p>
    <w:p w14:paraId="249DF496" w14:textId="77777777" w:rsidR="005D6101" w:rsidRPr="005C3E32" w:rsidRDefault="005D6101" w:rsidP="00293428">
      <w:pPr>
        <w:pStyle w:val="Ttulo3"/>
      </w:pPr>
      <w:bookmarkStart w:id="25" w:name="_Toc432770904"/>
      <w:r w:rsidRPr="005C3E32">
        <w:t>2.2.</w:t>
      </w:r>
      <w:r w:rsidR="004B3E79">
        <w:t>8</w:t>
      </w:r>
      <w:r w:rsidRPr="005C3E32">
        <w:t>. Periodo de referencia y recolección</w:t>
      </w:r>
      <w:bookmarkEnd w:id="25"/>
      <w:r w:rsidRPr="005C3E32">
        <w:t xml:space="preserve"> </w:t>
      </w:r>
    </w:p>
    <w:p w14:paraId="1C9E5CED" w14:textId="77777777" w:rsidR="007E4A1F" w:rsidRPr="00533D64" w:rsidRDefault="00816143" w:rsidP="00293428">
      <w:r w:rsidRPr="00533D64">
        <w:t xml:space="preserve">El periodo de referencia es </w:t>
      </w:r>
      <w:r w:rsidR="003953BF" w:rsidRPr="00533D64">
        <w:t xml:space="preserve">de dos </w:t>
      </w:r>
      <w:r w:rsidRPr="00533D64">
        <w:t>mes</w:t>
      </w:r>
      <w:r w:rsidR="003953BF" w:rsidRPr="00533D64">
        <w:t>es</w:t>
      </w:r>
      <w:r w:rsidRPr="00533D64">
        <w:t xml:space="preserve"> vencido</w:t>
      </w:r>
      <w:r w:rsidR="003953BF" w:rsidRPr="00533D64">
        <w:t>s</w:t>
      </w:r>
      <w:r w:rsidRPr="00533D64">
        <w:t>.</w:t>
      </w:r>
    </w:p>
    <w:p w14:paraId="2D5D4A2F" w14:textId="305F600C" w:rsidR="003953BF" w:rsidRPr="00293428" w:rsidRDefault="00816143" w:rsidP="00A2310B">
      <w:pPr>
        <w:pStyle w:val="Prrafodelista"/>
        <w:numPr>
          <w:ilvl w:val="0"/>
          <w:numId w:val="25"/>
        </w:numPr>
      </w:pPr>
      <w:r w:rsidRPr="00293428">
        <w:t>De acuerdo con el tipo de registro administrativo, la recolección del tráfico y recaudo se realiza de manera permanente</w:t>
      </w:r>
      <w:r w:rsidR="00584115">
        <w:t xml:space="preserve"> por parte del concesionario.</w:t>
      </w:r>
    </w:p>
    <w:p w14:paraId="6EF3B442" w14:textId="034E81A0" w:rsidR="00816143" w:rsidRPr="00A05755" w:rsidRDefault="00816143" w:rsidP="00A2310B">
      <w:pPr>
        <w:pStyle w:val="Prrafodelista"/>
        <w:numPr>
          <w:ilvl w:val="0"/>
          <w:numId w:val="25"/>
        </w:numPr>
        <w:rPr>
          <w:b/>
        </w:rPr>
      </w:pPr>
      <w:r w:rsidRPr="00293428">
        <w:t xml:space="preserve">El reporte consolidado para cada concesión por parte de la interventoría a la ANI, se realiza </w:t>
      </w:r>
      <w:r w:rsidR="003953BF" w:rsidRPr="00293428">
        <w:t xml:space="preserve">la tercera semana </w:t>
      </w:r>
      <w:r w:rsidRPr="00293428">
        <w:t>del mes siguiente al mes de referencia.</w:t>
      </w:r>
    </w:p>
    <w:p w14:paraId="165727E3" w14:textId="15449681" w:rsidR="003953BF" w:rsidRPr="00293428" w:rsidRDefault="003953BF" w:rsidP="00A2310B">
      <w:pPr>
        <w:pStyle w:val="Prrafodelista"/>
        <w:numPr>
          <w:ilvl w:val="0"/>
          <w:numId w:val="25"/>
        </w:numPr>
      </w:pPr>
      <w:r w:rsidRPr="00293428">
        <w:t>La consolidación de la información y la generación de reportes del sistema se realiza la cuarta semana del mes siguiente al mes de referencia.</w:t>
      </w:r>
    </w:p>
    <w:p w14:paraId="28A1F620" w14:textId="77777777" w:rsidR="003953BF" w:rsidRPr="00293428" w:rsidRDefault="003953BF" w:rsidP="00A2310B">
      <w:pPr>
        <w:pStyle w:val="Prrafodelista"/>
        <w:numPr>
          <w:ilvl w:val="0"/>
          <w:numId w:val="25"/>
        </w:numPr>
      </w:pPr>
      <w:r w:rsidRPr="00293428">
        <w:t>La oficialización de resultados definitivos para difusión se realiza la tercera semana de los dos meses siguientes al mes de referencia.</w:t>
      </w:r>
    </w:p>
    <w:p w14:paraId="686BE81D" w14:textId="57ADF0ED" w:rsidR="00816143" w:rsidRPr="00293428" w:rsidRDefault="003953BF" w:rsidP="00A2310B">
      <w:pPr>
        <w:pStyle w:val="Prrafodelista"/>
        <w:numPr>
          <w:ilvl w:val="0"/>
          <w:numId w:val="25"/>
        </w:numPr>
      </w:pPr>
      <w:r w:rsidRPr="00293428">
        <w:t xml:space="preserve">La Publicación resultados en la página WEB se realiza </w:t>
      </w:r>
      <w:r w:rsidR="00C12F20" w:rsidRPr="00293428">
        <w:t>a los dos m</w:t>
      </w:r>
      <w:r w:rsidRPr="00293428">
        <w:t>eses siguientes al mes de referencia</w:t>
      </w:r>
      <w:r w:rsidR="00324D7B" w:rsidRPr="00293428">
        <w:t>.</w:t>
      </w:r>
      <w:r w:rsidRPr="00293428">
        <w:t xml:space="preserve"> </w:t>
      </w:r>
    </w:p>
    <w:p w14:paraId="0EB48D1C" w14:textId="0247BDAF" w:rsidR="005D6101" w:rsidRPr="00816143" w:rsidRDefault="00F60ECA" w:rsidP="00293428">
      <w:pPr>
        <w:pStyle w:val="Ttulo2"/>
        <w:rPr>
          <w:rFonts w:cs="Arial"/>
          <w:color w:val="000000"/>
          <w:sz w:val="24"/>
          <w:highlight w:val="green"/>
        </w:rPr>
      </w:pPr>
      <w:r>
        <w:br w:type="page"/>
      </w:r>
      <w:bookmarkStart w:id="26" w:name="_Toc432770905"/>
      <w:r w:rsidR="005D6101" w:rsidRPr="00E17514">
        <w:lastRenderedPageBreak/>
        <w:t>2.3. DISEÑO DE LA EJECUCIÓN</w:t>
      </w:r>
      <w:bookmarkEnd w:id="26"/>
    </w:p>
    <w:p w14:paraId="7E44EAE9" w14:textId="62DAE31D" w:rsidR="00F57CF6" w:rsidRPr="00411271" w:rsidRDefault="00F57CF6" w:rsidP="00293428">
      <w:r w:rsidRPr="00411271">
        <w:t xml:space="preserve">De acuerdo con </w:t>
      </w:r>
      <w:sdt>
        <w:sdtPr>
          <w:id w:val="730578965"/>
          <w:citation/>
        </w:sdtPr>
        <w:sdtEndPr/>
        <w:sdtContent>
          <w:r w:rsidR="000A7905" w:rsidRPr="00411271">
            <w:fldChar w:fldCharType="begin"/>
          </w:r>
          <w:r w:rsidRPr="00411271">
            <w:instrText xml:space="preserve"> CITATION DAN123 \l 9226 </w:instrText>
          </w:r>
          <w:r w:rsidR="000A7905" w:rsidRPr="00411271">
            <w:fldChar w:fldCharType="separate"/>
          </w:r>
          <w:r w:rsidR="00287ADC">
            <w:rPr>
              <w:noProof/>
            </w:rPr>
            <w:t>(DANE, 2012)</w:t>
          </w:r>
          <w:r w:rsidR="000A7905" w:rsidRPr="00411271">
            <w:fldChar w:fldCharType="end"/>
          </w:r>
        </w:sdtContent>
      </w:sdt>
      <w:r w:rsidRPr="00411271">
        <w:t xml:space="preserve">, el diseño de la ejecución describe el procedimiento para llevar a cabo </w:t>
      </w:r>
      <w:r w:rsidR="00477BC2" w:rsidRPr="00411271">
        <w:t xml:space="preserve">la consecución de </w:t>
      </w:r>
      <w:r w:rsidR="00C92630">
        <w:t xml:space="preserve">los </w:t>
      </w:r>
      <w:r w:rsidR="00477BC2" w:rsidRPr="00411271">
        <w:t>datos</w:t>
      </w:r>
      <w:r w:rsidR="00C92630">
        <w:t xml:space="preserve"> que soportan los resultados de la operación estadística.</w:t>
      </w:r>
    </w:p>
    <w:p w14:paraId="33FB2979" w14:textId="77777777" w:rsidR="00576102" w:rsidRPr="00C12F20" w:rsidRDefault="00576102" w:rsidP="00293428">
      <w:r w:rsidRPr="00C12F20">
        <w:t>La Agencia Nacional de Infraestructura – ANI cede al concesionario la operación de las estaciones de peaje, es decir, el derecho al recaudo, por tanto el concesionario tendrá la obligación de llevar a cabo el Recaudo de Peaje de la totalidad de las E</w:t>
      </w:r>
      <w:r w:rsidR="00C12F20" w:rsidRPr="00C12F20">
        <w:t xml:space="preserve">staciones de Peaje del Proyecto, así como también </w:t>
      </w:r>
      <w:r w:rsidRPr="00C12F20">
        <w:t xml:space="preserve">los valores por contribución al Fondo de Seguridad Vial o cualquier otra sobretasa, contribución </w:t>
      </w:r>
      <w:sdt>
        <w:sdtPr>
          <w:id w:val="1216315655"/>
          <w:citation/>
        </w:sdtPr>
        <w:sdtEndPr/>
        <w:sdtContent>
          <w:r w:rsidR="000A7905" w:rsidRPr="00C12F20">
            <w:fldChar w:fldCharType="begin"/>
          </w:r>
          <w:r w:rsidRPr="00C12F20">
            <w:instrText xml:space="preserve">CITATION Age132 \l 9226 </w:instrText>
          </w:r>
          <w:r w:rsidR="000A7905" w:rsidRPr="00C12F20">
            <w:fldChar w:fldCharType="separate"/>
          </w:r>
          <w:r w:rsidR="00287ADC">
            <w:rPr>
              <w:noProof/>
            </w:rPr>
            <w:t>(ANI, 2013)</w:t>
          </w:r>
          <w:r w:rsidR="000A7905" w:rsidRPr="00C12F20">
            <w:fldChar w:fldCharType="end"/>
          </w:r>
        </w:sdtContent>
      </w:sdt>
      <w:r w:rsidRPr="00C12F20">
        <w:t>.</w:t>
      </w:r>
    </w:p>
    <w:p w14:paraId="4572D63B" w14:textId="20F7F0BA" w:rsidR="00576102" w:rsidRPr="00313D92" w:rsidRDefault="00576102" w:rsidP="00293428">
      <w:r w:rsidRPr="00C12F20">
        <w:t xml:space="preserve">El </w:t>
      </w:r>
      <w:r w:rsidR="00204B42" w:rsidRPr="00C12F20">
        <w:t>recaudo consiste</w:t>
      </w:r>
      <w:r w:rsidRPr="00C12F20">
        <w:t xml:space="preserve"> en el cobro de la tasa que pagan los usuarios por la</w:t>
      </w:r>
      <w:r w:rsidRPr="00313D92">
        <w:t xml:space="preserve"> utilización de la vía y la circulación de los automotores, resulta de multiplicar el efectivo de las estaciones por la tarifa correspondiente a la resolución de peaje fijada </w:t>
      </w:r>
      <w:r w:rsidR="00587E4D">
        <w:t xml:space="preserve">anualmente </w:t>
      </w:r>
      <w:r w:rsidRPr="00313D92">
        <w:t>mediante acto administrativo por el Ministerio de Transporte, el concesionario realiza el cobro</w:t>
      </w:r>
      <w:r w:rsidR="00324D7B">
        <w:t>.</w:t>
      </w:r>
    </w:p>
    <w:p w14:paraId="24695677" w14:textId="77777777" w:rsidR="004B3E79" w:rsidRPr="00293428" w:rsidRDefault="005D6101" w:rsidP="00293428">
      <w:pPr>
        <w:pStyle w:val="Ttulo3"/>
      </w:pPr>
      <w:bookmarkStart w:id="27" w:name="_Toc432770906"/>
      <w:r w:rsidRPr="00293428">
        <w:t xml:space="preserve">2.3.1. </w:t>
      </w:r>
      <w:r w:rsidR="004B3E79" w:rsidRPr="00293428">
        <w:t>Entrenamiento</w:t>
      </w:r>
      <w:bookmarkEnd w:id="27"/>
    </w:p>
    <w:p w14:paraId="04794A38" w14:textId="77777777" w:rsidR="00533D64" w:rsidRPr="00533D64" w:rsidRDefault="006C27DB" w:rsidP="00293428">
      <w:r w:rsidRPr="00533D64">
        <w:t>El entrenamiento del personal operativo e</w:t>
      </w:r>
      <w:r w:rsidR="00533D64">
        <w:t xml:space="preserve">s realizado por cada concesión </w:t>
      </w:r>
      <w:r w:rsidR="00533D64" w:rsidRPr="00533D64">
        <w:t xml:space="preserve">cada vez que realiza la contratación de personal, se enfoca en el cumplimiento de </w:t>
      </w:r>
      <w:r w:rsidRPr="00533D64">
        <w:t>las especificaciones técnicas para la operación del recaudo y mantenimiento de equipos de control del tránsito, definición del reglamento interno de trabajo y los mecanismos de control y prevención para la seguridad del personal</w:t>
      </w:r>
      <w:r w:rsidR="00533D64">
        <w:t xml:space="preserve"> relacionado con la clasificación vehicular y el recaudo.</w:t>
      </w:r>
    </w:p>
    <w:p w14:paraId="3C210835" w14:textId="7AE7947B" w:rsidR="00FF0F3D" w:rsidRPr="00533D64" w:rsidRDefault="00533D64" w:rsidP="00293428">
      <w:r w:rsidRPr="00533D64">
        <w:t>Por su parte los i</w:t>
      </w:r>
      <w:r w:rsidR="00C12F20" w:rsidRPr="00533D64">
        <w:t>nterv</w:t>
      </w:r>
      <w:r w:rsidRPr="00533D64">
        <w:t>e</w:t>
      </w:r>
      <w:r w:rsidR="00C12F20" w:rsidRPr="00533D64">
        <w:t xml:space="preserve">ntores </w:t>
      </w:r>
      <w:r w:rsidRPr="00533D64">
        <w:t xml:space="preserve">capacitan el personal para </w:t>
      </w:r>
      <w:r w:rsidR="00A05755">
        <w:t>el</w:t>
      </w:r>
      <w:r w:rsidR="00204B42" w:rsidRPr="00533D64">
        <w:t xml:space="preserve"> manejo</w:t>
      </w:r>
      <w:r w:rsidRPr="00533D64">
        <w:t xml:space="preserve"> de equipos ya que se cuenta con </w:t>
      </w:r>
      <w:r w:rsidR="00C12F20" w:rsidRPr="00533D64">
        <w:t xml:space="preserve">equipos paralelos al del </w:t>
      </w:r>
      <w:r w:rsidRPr="00533D64">
        <w:t>concesionario que auditan el trá</w:t>
      </w:r>
      <w:r w:rsidR="00C12F20" w:rsidRPr="00533D64">
        <w:t>fico y recaudo.</w:t>
      </w:r>
      <w:r w:rsidRPr="00533D64">
        <w:t xml:space="preserve"> </w:t>
      </w:r>
      <w:r w:rsidR="00C12F20" w:rsidRPr="00533D64">
        <w:t xml:space="preserve">La </w:t>
      </w:r>
      <w:r w:rsidRPr="00533D64">
        <w:t>ANI</w:t>
      </w:r>
      <w:r w:rsidR="00C12F20" w:rsidRPr="00533D64">
        <w:t xml:space="preserve"> tiene permanente c</w:t>
      </w:r>
      <w:r w:rsidRPr="00533D64">
        <w:t>o</w:t>
      </w:r>
      <w:r w:rsidR="00C12F20" w:rsidRPr="00533D64">
        <w:t xml:space="preserve">ntacto con </w:t>
      </w:r>
      <w:r w:rsidRPr="00533D64">
        <w:t xml:space="preserve">el </w:t>
      </w:r>
      <w:r w:rsidR="00C12F20" w:rsidRPr="00533D64">
        <w:t>inte</w:t>
      </w:r>
      <w:r w:rsidRPr="00533D64">
        <w:t>r</w:t>
      </w:r>
      <w:r w:rsidR="00C12F20" w:rsidRPr="00533D64">
        <w:t xml:space="preserve">ventor y </w:t>
      </w:r>
      <w:r w:rsidRPr="00533D64">
        <w:t xml:space="preserve">el </w:t>
      </w:r>
      <w:r w:rsidR="00C12F20" w:rsidRPr="00533D64">
        <w:t xml:space="preserve">concesionario y </w:t>
      </w:r>
      <w:r w:rsidRPr="00533D64">
        <w:t>se encargó de la estandarización d</w:t>
      </w:r>
      <w:r w:rsidR="00C12F20" w:rsidRPr="00533D64">
        <w:t>el formato de reporte</w:t>
      </w:r>
      <w:r w:rsidRPr="00533D64">
        <w:t>.</w:t>
      </w:r>
    </w:p>
    <w:p w14:paraId="16A627C4" w14:textId="77777777" w:rsidR="005D6101" w:rsidRPr="00293428" w:rsidRDefault="004B3E79" w:rsidP="00293428">
      <w:pPr>
        <w:pStyle w:val="Ttulo3"/>
      </w:pPr>
      <w:bookmarkStart w:id="28" w:name="_Toc432770907"/>
      <w:r w:rsidRPr="00293428">
        <w:t xml:space="preserve">2.3.2. </w:t>
      </w:r>
      <w:r w:rsidR="005D6101" w:rsidRPr="00293428">
        <w:t>Actividades preparatorias</w:t>
      </w:r>
      <w:bookmarkEnd w:id="28"/>
    </w:p>
    <w:p w14:paraId="47A547FD" w14:textId="77777777" w:rsidR="00BF469E" w:rsidRPr="00783A32" w:rsidRDefault="00BF469E" w:rsidP="00293428">
      <w:r w:rsidRPr="00783A32">
        <w:t xml:space="preserve">Dentro de las actividades preparatorias se encuentra la revisión y ajustes del formulario de recolección, con el fin de contar con un instrumento estandarizado para todas las concesiones, esto permite </w:t>
      </w:r>
      <w:r w:rsidR="004F25B7" w:rsidRPr="00783A32">
        <w:t>procesar y consolidar la información de manera ágil y contar con el mismo tipo de información y va</w:t>
      </w:r>
      <w:r w:rsidR="00021958" w:rsidRPr="00783A32">
        <w:t>riables de interés garantizando la consistencia de la serie histórica.</w:t>
      </w:r>
    </w:p>
    <w:p w14:paraId="47B30B48" w14:textId="77777777" w:rsidR="00864F07" w:rsidRPr="00293428" w:rsidRDefault="00783A32" w:rsidP="00A2310B">
      <w:pPr>
        <w:pStyle w:val="Default"/>
        <w:numPr>
          <w:ilvl w:val="0"/>
          <w:numId w:val="3"/>
        </w:numPr>
        <w:spacing w:line="276" w:lineRule="auto"/>
        <w:jc w:val="both"/>
        <w:rPr>
          <w:rStyle w:val="Textoennegrita"/>
        </w:rPr>
      </w:pPr>
      <w:r w:rsidRPr="00293428">
        <w:rPr>
          <w:rStyle w:val="Textoennegrita"/>
        </w:rPr>
        <w:t>Sensibilización</w:t>
      </w:r>
    </w:p>
    <w:p w14:paraId="228BBAE2" w14:textId="0757988A" w:rsidR="00864F07" w:rsidRDefault="002A41C2" w:rsidP="00293428">
      <w:r w:rsidRPr="00783A32">
        <w:t xml:space="preserve">El concesionario debe realizar las actividades correspondientes a la recolección y vigilancia del dinero recaudado, por tanto está en la obligación de </w:t>
      </w:r>
      <w:r>
        <w:t xml:space="preserve">suministrar un </w:t>
      </w:r>
      <w:r w:rsidR="00C1031E" w:rsidRPr="00783A32">
        <w:t>equipo capacitado</w:t>
      </w:r>
      <w:r w:rsidRPr="00783A32">
        <w:t xml:space="preserve"> y entrenado para el cumplimiento de la operación</w:t>
      </w:r>
      <w:r>
        <w:t>.</w:t>
      </w:r>
    </w:p>
    <w:p w14:paraId="74E51C0D" w14:textId="5A79090A" w:rsidR="00D86DE8" w:rsidRDefault="00D86DE8" w:rsidP="00293428">
      <w:r>
        <w:t>Por otra parte, los interventores quienes validan los resultados</w:t>
      </w:r>
      <w:r w:rsidR="009B1DDB">
        <w:t xml:space="preserve"> reportados</w:t>
      </w:r>
      <w:r>
        <w:t xml:space="preserve"> por el concesionario </w:t>
      </w:r>
      <w:r w:rsidR="009B1DDB">
        <w:t>e ingresan</w:t>
      </w:r>
      <w:r>
        <w:t xml:space="preserve"> l</w:t>
      </w:r>
      <w:r w:rsidR="009B1DDB">
        <w:t xml:space="preserve">a información al sistema mediante el cargue mensual del formato de recolección en </w:t>
      </w:r>
      <w:r w:rsidR="009B1DDB">
        <w:lastRenderedPageBreak/>
        <w:t>Project, reciben una capacitació</w:t>
      </w:r>
      <w:r w:rsidR="00B710CF">
        <w:t>n por parte del área de planeación</w:t>
      </w:r>
      <w:r w:rsidR="00B07737">
        <w:t xml:space="preserve"> y sistemas</w:t>
      </w:r>
      <w:r w:rsidR="009B1DDB">
        <w:t xml:space="preserve"> de la ANI con el fin de conocer el diligenciamiento del formato y los requerimientos de calidad de la información, además de participar en las pruebas piloto del instrumento de recolección.</w:t>
      </w:r>
    </w:p>
    <w:p w14:paraId="368D65AC" w14:textId="77777777" w:rsidR="00864F07" w:rsidRPr="00293428" w:rsidRDefault="00864F07" w:rsidP="00A2310B">
      <w:pPr>
        <w:pStyle w:val="Default"/>
        <w:numPr>
          <w:ilvl w:val="0"/>
          <w:numId w:val="3"/>
        </w:numPr>
        <w:spacing w:line="276" w:lineRule="auto"/>
        <w:jc w:val="both"/>
        <w:rPr>
          <w:rStyle w:val="Textoennegrita"/>
        </w:rPr>
      </w:pPr>
      <w:r w:rsidRPr="00293428">
        <w:rPr>
          <w:rStyle w:val="Textoennegrita"/>
        </w:rPr>
        <w:t>Selección de personal</w:t>
      </w:r>
    </w:p>
    <w:p w14:paraId="473D3169" w14:textId="77777777" w:rsidR="00533D64" w:rsidRPr="004E3535" w:rsidRDefault="00533D64" w:rsidP="00783A32">
      <w:pPr>
        <w:pStyle w:val="Default"/>
        <w:spacing w:line="276" w:lineRule="auto"/>
        <w:jc w:val="both"/>
        <w:rPr>
          <w:rStyle w:val="Textoennegrita"/>
          <w:u w:val="single"/>
        </w:rPr>
      </w:pPr>
      <w:r w:rsidRPr="004E3535">
        <w:rPr>
          <w:rStyle w:val="Textoennegrita"/>
          <w:u w:val="single"/>
        </w:rPr>
        <w:t>CONCESIONARIO</w:t>
      </w:r>
    </w:p>
    <w:p w14:paraId="5EB4662A" w14:textId="77777777" w:rsidR="00D86DE8" w:rsidRPr="004E3535" w:rsidRDefault="00D86DE8" w:rsidP="00293428">
      <w:pPr>
        <w:rPr>
          <w:b/>
        </w:rPr>
      </w:pPr>
      <w:r w:rsidRPr="004E3535">
        <w:rPr>
          <w:b/>
        </w:rPr>
        <w:t>Personal para la recolección – operación de recaudo</w:t>
      </w:r>
    </w:p>
    <w:p w14:paraId="2B41CABB" w14:textId="6B863B89" w:rsidR="004E3535" w:rsidRPr="004E3535" w:rsidRDefault="004E3535" w:rsidP="00293428">
      <w:r w:rsidRPr="004E3535">
        <w:t>El personal contratado está a cargo del concesionario y se establece los perfiles y funciones en el Manual de Operación de Peajes, desarrollado por cada concesión respecto a sus necesidades y requerimientos contractuales. A continuación se expone a modo de ejemplo los perfiles establecidos para la operación de peaje:</w:t>
      </w:r>
    </w:p>
    <w:p w14:paraId="49C04514" w14:textId="160B1FE8" w:rsidR="00273965" w:rsidRPr="004E3535" w:rsidRDefault="002A41C2" w:rsidP="00293428">
      <w:r w:rsidRPr="004E3535">
        <w:t>S</w:t>
      </w:r>
      <w:r w:rsidR="00EA28F2" w:rsidRPr="004E3535">
        <w:t xml:space="preserve">e exige que el personal de nómina </w:t>
      </w:r>
      <w:r w:rsidRPr="004E3535">
        <w:t>operativa cuente</w:t>
      </w:r>
      <w:r w:rsidR="00EA28F2" w:rsidRPr="004E3535">
        <w:t xml:space="preserve"> como mínimo con estudios de educación secundaria</w:t>
      </w:r>
      <w:r w:rsidR="00D57E60" w:rsidRPr="004E3535">
        <w:t>, además de presentar el esquema administrativo y operativo o</w:t>
      </w:r>
      <w:r w:rsidR="00273965" w:rsidRPr="004E3535">
        <w:t>rganizado por cargo y funciones. El personal mínimo para atender la operac</w:t>
      </w:r>
      <w:r w:rsidR="004D78BF" w:rsidRPr="004E3535">
        <w:t>ión de las casetas de peaje a</w:t>
      </w:r>
      <w:r w:rsidR="00273965" w:rsidRPr="004E3535">
        <w:t xml:space="preserve"> cargo son:</w:t>
      </w:r>
    </w:p>
    <w:p w14:paraId="4FFFF3D4" w14:textId="77777777" w:rsidR="004D78BF" w:rsidRPr="004E3535" w:rsidRDefault="00533D64" w:rsidP="00A2310B">
      <w:pPr>
        <w:pStyle w:val="Default"/>
        <w:numPr>
          <w:ilvl w:val="0"/>
          <w:numId w:val="4"/>
        </w:numPr>
        <w:spacing w:line="276" w:lineRule="auto"/>
        <w:jc w:val="both"/>
        <w:rPr>
          <w:rStyle w:val="Textoennegrita"/>
        </w:rPr>
      </w:pPr>
      <w:r w:rsidRPr="004E3535">
        <w:rPr>
          <w:rStyle w:val="Textoennegrita"/>
        </w:rPr>
        <w:t xml:space="preserve">1 </w:t>
      </w:r>
      <w:r w:rsidR="004D78BF" w:rsidRPr="004E3535">
        <w:rPr>
          <w:rStyle w:val="Textoennegrita"/>
        </w:rPr>
        <w:t>Jefe de estación:</w:t>
      </w:r>
    </w:p>
    <w:p w14:paraId="2939DD8A" w14:textId="77777777" w:rsidR="007C1F74" w:rsidRPr="004E3535" w:rsidRDefault="00533D64" w:rsidP="00293428">
      <w:pPr>
        <w:rPr>
          <w:lang w:val="es-ES"/>
        </w:rPr>
      </w:pPr>
      <w:r w:rsidRPr="004E3535">
        <w:rPr>
          <w:lang w:val="es-ES"/>
        </w:rPr>
        <w:t>Se debe disponer con personal las 24 horas del día, con estudios p</w:t>
      </w:r>
      <w:r w:rsidR="007C1F74" w:rsidRPr="004E3535">
        <w:rPr>
          <w:lang w:val="es-ES"/>
        </w:rPr>
        <w:t xml:space="preserve">rofesionales, tecnólogos o </w:t>
      </w:r>
      <w:r w:rsidR="002D6B74" w:rsidRPr="004E3535">
        <w:rPr>
          <w:lang w:val="es-ES"/>
        </w:rPr>
        <w:t xml:space="preserve">bachilleres </w:t>
      </w:r>
      <w:r w:rsidRPr="004E3535">
        <w:rPr>
          <w:lang w:val="es-ES"/>
        </w:rPr>
        <w:t xml:space="preserve">y dos </w:t>
      </w:r>
      <w:r w:rsidR="002D6B74" w:rsidRPr="004E3535">
        <w:rPr>
          <w:lang w:val="es-ES"/>
        </w:rPr>
        <w:t>años de experiencia en áreas administrativas.</w:t>
      </w:r>
    </w:p>
    <w:p w14:paraId="67D9CAF5" w14:textId="77777777" w:rsidR="002D6B74" w:rsidRPr="004E3535" w:rsidRDefault="002D6B74" w:rsidP="00A2310B">
      <w:pPr>
        <w:pStyle w:val="Default"/>
        <w:numPr>
          <w:ilvl w:val="0"/>
          <w:numId w:val="4"/>
        </w:numPr>
        <w:spacing w:line="276" w:lineRule="auto"/>
        <w:jc w:val="both"/>
        <w:rPr>
          <w:rStyle w:val="Textoennegrita"/>
        </w:rPr>
      </w:pPr>
      <w:r w:rsidRPr="004E3535">
        <w:rPr>
          <w:rStyle w:val="Textoennegrita"/>
        </w:rPr>
        <w:t xml:space="preserve">Supervisores </w:t>
      </w:r>
    </w:p>
    <w:p w14:paraId="294C0A5F" w14:textId="36CC3F56" w:rsidR="00442C7C" w:rsidRPr="004E3535" w:rsidRDefault="00533D64" w:rsidP="00293428">
      <w:pPr>
        <w:rPr>
          <w:b/>
          <w:lang w:val="es-ES"/>
        </w:rPr>
      </w:pPr>
      <w:r w:rsidRPr="004E3535">
        <w:rPr>
          <w:lang w:val="es-ES"/>
        </w:rPr>
        <w:t>Se debe disponer con personal las 24 horas del día,</w:t>
      </w:r>
      <w:r w:rsidR="005F23FE" w:rsidRPr="004E3535">
        <w:rPr>
          <w:lang w:val="es-ES"/>
        </w:rPr>
        <w:t xml:space="preserve"> uno </w:t>
      </w:r>
      <w:r w:rsidR="00C1031E" w:rsidRPr="004E3535">
        <w:rPr>
          <w:lang w:val="es-ES"/>
        </w:rPr>
        <w:t>por caseta</w:t>
      </w:r>
      <w:r w:rsidR="002D6B74" w:rsidRPr="004E3535">
        <w:rPr>
          <w:lang w:val="es-ES"/>
        </w:rPr>
        <w:t xml:space="preserve"> de Peaje de dos carriles</w:t>
      </w:r>
      <w:r w:rsidR="005F23FE" w:rsidRPr="004E3535">
        <w:rPr>
          <w:lang w:val="es-ES"/>
        </w:rPr>
        <w:t>.</w:t>
      </w:r>
    </w:p>
    <w:p w14:paraId="7E459222" w14:textId="7C0683B7" w:rsidR="002D6B74" w:rsidRPr="004E3535" w:rsidRDefault="002D6B74" w:rsidP="00A2310B">
      <w:pPr>
        <w:pStyle w:val="Default"/>
        <w:numPr>
          <w:ilvl w:val="0"/>
          <w:numId w:val="4"/>
        </w:numPr>
        <w:spacing w:line="276" w:lineRule="auto"/>
        <w:jc w:val="both"/>
        <w:rPr>
          <w:rStyle w:val="Textoennegrita"/>
        </w:rPr>
      </w:pPr>
      <w:r w:rsidRPr="004E3535">
        <w:rPr>
          <w:rStyle w:val="Textoennegrita"/>
        </w:rPr>
        <w:t>Recolector de la tasa de peaje</w:t>
      </w:r>
    </w:p>
    <w:p w14:paraId="4E04197D" w14:textId="37CBE3AA" w:rsidR="007114AD" w:rsidRPr="004E3535" w:rsidRDefault="005F23FE" w:rsidP="00293428">
      <w:pPr>
        <w:rPr>
          <w:lang w:val="es-ES"/>
        </w:rPr>
      </w:pPr>
      <w:r w:rsidRPr="004E3535">
        <w:rPr>
          <w:lang w:val="es-ES"/>
        </w:rPr>
        <w:t xml:space="preserve">Se debe disponer con personal las 24 horas del día, uno por cada carril en operación normal y </w:t>
      </w:r>
      <w:r w:rsidR="00C1031E" w:rsidRPr="004E3535">
        <w:rPr>
          <w:lang w:val="es-ES"/>
        </w:rPr>
        <w:t>estudios profesionales</w:t>
      </w:r>
      <w:r w:rsidR="00442C7C" w:rsidRPr="004E3535">
        <w:rPr>
          <w:lang w:val="es-ES"/>
        </w:rPr>
        <w:t>, tecnólogos o bachilleres</w:t>
      </w:r>
      <w:r w:rsidRPr="004E3535">
        <w:rPr>
          <w:lang w:val="es-ES"/>
        </w:rPr>
        <w:t>.</w:t>
      </w:r>
    </w:p>
    <w:p w14:paraId="13463757" w14:textId="50C04AE8" w:rsidR="002D6B74" w:rsidRPr="004E3535" w:rsidRDefault="002D6B74" w:rsidP="00A2310B">
      <w:pPr>
        <w:pStyle w:val="Default"/>
        <w:numPr>
          <w:ilvl w:val="0"/>
          <w:numId w:val="4"/>
        </w:numPr>
        <w:spacing w:line="276" w:lineRule="auto"/>
        <w:jc w:val="both"/>
        <w:rPr>
          <w:rStyle w:val="Textoennegrita"/>
        </w:rPr>
      </w:pPr>
      <w:r w:rsidRPr="004E3535">
        <w:rPr>
          <w:rStyle w:val="Textoennegrita"/>
        </w:rPr>
        <w:t>Técnico de equipos</w:t>
      </w:r>
    </w:p>
    <w:p w14:paraId="07C5C3A0" w14:textId="4100A4D5" w:rsidR="00AC19B8" w:rsidRPr="004E3535" w:rsidRDefault="007D1DF1" w:rsidP="00293428">
      <w:pPr>
        <w:rPr>
          <w:lang w:val="es-ES"/>
        </w:rPr>
      </w:pPr>
      <w:r w:rsidRPr="004E3535">
        <w:rPr>
          <w:lang w:val="es-ES"/>
        </w:rPr>
        <w:t xml:space="preserve">Uno </w:t>
      </w:r>
      <w:r w:rsidR="005F23FE" w:rsidRPr="004E3535">
        <w:rPr>
          <w:lang w:val="es-ES"/>
        </w:rPr>
        <w:t>por cada c</w:t>
      </w:r>
      <w:r w:rsidR="002D6B74" w:rsidRPr="004E3535">
        <w:rPr>
          <w:lang w:val="es-ES"/>
        </w:rPr>
        <w:t>aseta de Peaje</w:t>
      </w:r>
      <w:r w:rsidR="00AC19B8" w:rsidRPr="004E3535">
        <w:rPr>
          <w:rStyle w:val="Refdenotaalpie"/>
          <w:rFonts w:asciiTheme="majorHAnsi" w:hAnsiTheme="majorHAnsi"/>
          <w:bCs/>
          <w:szCs w:val="20"/>
          <w:lang w:val="es-ES"/>
        </w:rPr>
        <w:footnoteReference w:id="7"/>
      </w:r>
      <w:r w:rsidR="005F23FE" w:rsidRPr="004E3535">
        <w:rPr>
          <w:lang w:val="es-ES"/>
        </w:rPr>
        <w:t>, con e</w:t>
      </w:r>
      <w:r w:rsidRPr="004E3535">
        <w:rPr>
          <w:lang w:val="es-ES"/>
        </w:rPr>
        <w:t>studios tecnol</w:t>
      </w:r>
      <w:r w:rsidR="005F23FE" w:rsidRPr="004E3535">
        <w:rPr>
          <w:lang w:val="es-ES"/>
        </w:rPr>
        <w:t>ógicos (electrónica o sistemas) y experiencia en operación y</w:t>
      </w:r>
      <w:r w:rsidRPr="004E3535">
        <w:rPr>
          <w:lang w:val="es-ES"/>
        </w:rPr>
        <w:t xml:space="preserve"> </w:t>
      </w:r>
      <w:r w:rsidR="002D6B74" w:rsidRPr="004E3535">
        <w:rPr>
          <w:lang w:val="es-ES"/>
        </w:rPr>
        <w:t xml:space="preserve">mantenimiento de </w:t>
      </w:r>
      <w:r w:rsidR="00C1031E" w:rsidRPr="004E3535">
        <w:rPr>
          <w:lang w:val="es-ES"/>
        </w:rPr>
        <w:t>equipos de</w:t>
      </w:r>
      <w:r w:rsidRPr="004E3535">
        <w:rPr>
          <w:lang w:val="es-ES"/>
        </w:rPr>
        <w:t xml:space="preserve"> control de tránsito.</w:t>
      </w:r>
    </w:p>
    <w:p w14:paraId="26117B3D" w14:textId="77777777" w:rsidR="00864F07" w:rsidRPr="004E3535" w:rsidRDefault="00D86DE8" w:rsidP="00783A32">
      <w:pPr>
        <w:pStyle w:val="Default"/>
        <w:spacing w:line="276" w:lineRule="auto"/>
        <w:jc w:val="both"/>
        <w:rPr>
          <w:rStyle w:val="Textoennegrita"/>
        </w:rPr>
      </w:pPr>
      <w:r w:rsidRPr="004E3535">
        <w:rPr>
          <w:rStyle w:val="Textoennegrita"/>
        </w:rPr>
        <w:t>Personal para sistematización y cargue de información</w:t>
      </w:r>
    </w:p>
    <w:p w14:paraId="07B199AC" w14:textId="77777777" w:rsidR="00D86DE8" w:rsidRPr="004E3535" w:rsidRDefault="00D86DE8" w:rsidP="00293428">
      <w:pPr>
        <w:rPr>
          <w:lang w:val="es-ES"/>
        </w:rPr>
      </w:pPr>
      <w:r w:rsidRPr="004E3535">
        <w:rPr>
          <w:lang w:val="es-ES"/>
        </w:rPr>
        <w:t>Debe ser personal idóneo para llevar un control permanente del volumen y tipo de vehículos que hacen uso de la concesión.</w:t>
      </w:r>
    </w:p>
    <w:p w14:paraId="5280E42B" w14:textId="77777777" w:rsidR="005F23FE" w:rsidRPr="0087437F" w:rsidRDefault="005F23FE" w:rsidP="00783A32">
      <w:pPr>
        <w:pStyle w:val="Default"/>
        <w:spacing w:line="276" w:lineRule="auto"/>
        <w:jc w:val="both"/>
        <w:rPr>
          <w:rStyle w:val="Textoennegrita"/>
          <w:u w:val="single"/>
        </w:rPr>
      </w:pPr>
      <w:r w:rsidRPr="0087437F">
        <w:rPr>
          <w:rStyle w:val="Textoennegrita"/>
          <w:u w:val="single"/>
        </w:rPr>
        <w:t>INTERVENTORIA</w:t>
      </w:r>
    </w:p>
    <w:p w14:paraId="5A763BC7" w14:textId="77777777" w:rsidR="00482179" w:rsidRDefault="00482179" w:rsidP="00293428">
      <w:pPr>
        <w:rPr>
          <w:lang w:val="es-ES"/>
        </w:rPr>
      </w:pPr>
      <w:r w:rsidRPr="004E3535">
        <w:rPr>
          <w:lang w:val="es-ES"/>
        </w:rPr>
        <w:lastRenderedPageBreak/>
        <w:t>Por parte de la interventoría se dispone de un (1) supervisor responsable de auditar el tráfico y recaudo de las casetas de peaje.</w:t>
      </w:r>
      <w:r w:rsidR="00533D64" w:rsidRPr="004E3535">
        <w:rPr>
          <w:lang w:val="es-ES"/>
        </w:rPr>
        <w:t xml:space="preserve"> Ese es el mínimo re</w:t>
      </w:r>
      <w:r w:rsidRPr="004E3535">
        <w:rPr>
          <w:lang w:val="es-ES"/>
        </w:rPr>
        <w:t>q</w:t>
      </w:r>
      <w:r w:rsidR="00533D64" w:rsidRPr="004E3535">
        <w:rPr>
          <w:lang w:val="es-ES"/>
        </w:rPr>
        <w:t>u</w:t>
      </w:r>
      <w:r w:rsidRPr="004E3535">
        <w:rPr>
          <w:lang w:val="es-ES"/>
        </w:rPr>
        <w:t>erido</w:t>
      </w:r>
      <w:r w:rsidR="00533D64" w:rsidRPr="004E3535">
        <w:rPr>
          <w:lang w:val="es-ES"/>
        </w:rPr>
        <w:t>.</w:t>
      </w:r>
    </w:p>
    <w:p w14:paraId="46A6F22C" w14:textId="77777777" w:rsidR="005D6101" w:rsidRPr="00A44E25" w:rsidRDefault="005D6101" w:rsidP="00293428">
      <w:pPr>
        <w:pStyle w:val="Ttulo3"/>
      </w:pPr>
      <w:bookmarkStart w:id="29" w:name="_Toc432770908"/>
      <w:r w:rsidRPr="00A44E25">
        <w:t>2.3.3. Diseño de instrumentos (formulario, formato o aplicativo, manuales, guías, instructivos, indicadores operativos)</w:t>
      </w:r>
      <w:bookmarkEnd w:id="29"/>
      <w:r w:rsidRPr="00A44E25">
        <w:t xml:space="preserve"> </w:t>
      </w:r>
    </w:p>
    <w:p w14:paraId="26EAB379" w14:textId="485D5E8A" w:rsidR="00EB445D" w:rsidRPr="003D3A4D" w:rsidRDefault="00EB445D" w:rsidP="00293428">
      <w:pPr>
        <w:rPr>
          <w:lang w:val="es-ES"/>
        </w:rPr>
      </w:pPr>
      <w:r w:rsidRPr="005A199F">
        <w:rPr>
          <w:lang w:val="es-ES"/>
        </w:rPr>
        <w:t>Se realiza el proceso de recolección y seguimi</w:t>
      </w:r>
      <w:r>
        <w:rPr>
          <w:lang w:val="es-ES"/>
        </w:rPr>
        <w:t xml:space="preserve">ento de la información con el Formato de recolección: </w:t>
      </w:r>
      <w:r w:rsidR="000F23F8">
        <w:rPr>
          <w:lang w:val="es-ES"/>
        </w:rPr>
        <w:t>SIAC7:</w:t>
      </w:r>
      <w:r w:rsidR="000F23F8" w:rsidRPr="005B1ADD">
        <w:rPr>
          <w:b/>
          <w:i/>
          <w:lang w:val="es-ES"/>
        </w:rPr>
        <w:t xml:space="preserve"> Formato</w:t>
      </w:r>
      <w:r w:rsidRPr="005B1ADD">
        <w:rPr>
          <w:b/>
          <w:i/>
          <w:lang w:val="es-ES"/>
        </w:rPr>
        <w:t xml:space="preserve"> financiero-operativo</w:t>
      </w:r>
      <w:r>
        <w:rPr>
          <w:lang w:val="es-ES"/>
        </w:rPr>
        <w:t xml:space="preserve"> </w:t>
      </w:r>
      <w:r w:rsidRPr="005A199F">
        <w:rPr>
          <w:lang w:val="es-ES"/>
        </w:rPr>
        <w:t>de la red concesionada</w:t>
      </w:r>
      <w:r w:rsidR="00584115">
        <w:rPr>
          <w:lang w:val="es-ES"/>
        </w:rPr>
        <w:t>.</w:t>
      </w:r>
    </w:p>
    <w:p w14:paraId="264DD085" w14:textId="77777777" w:rsidR="00FA75C4" w:rsidRPr="00293428" w:rsidRDefault="00434B69" w:rsidP="003D3A4D">
      <w:pPr>
        <w:pStyle w:val="Default"/>
        <w:spacing w:line="276" w:lineRule="auto"/>
        <w:jc w:val="both"/>
        <w:rPr>
          <w:rStyle w:val="Textoennegrita"/>
        </w:rPr>
      </w:pPr>
      <w:r w:rsidRPr="00293428">
        <w:rPr>
          <w:rStyle w:val="Textoennegrita"/>
        </w:rPr>
        <w:t>Lineamientos y guías</w:t>
      </w:r>
    </w:p>
    <w:p w14:paraId="04B65D5C" w14:textId="77777777" w:rsidR="005F23FE" w:rsidRPr="00293428" w:rsidRDefault="00E80F54" w:rsidP="00A2310B">
      <w:pPr>
        <w:pStyle w:val="Prrafodelista"/>
        <w:numPr>
          <w:ilvl w:val="0"/>
          <w:numId w:val="3"/>
        </w:numPr>
        <w:rPr>
          <w:lang w:val="es-ES"/>
        </w:rPr>
      </w:pPr>
      <w:r w:rsidRPr="00293428">
        <w:rPr>
          <w:lang w:val="es-ES"/>
        </w:rPr>
        <w:t>Parámetros de acceso al microdato</w:t>
      </w:r>
      <w:r w:rsidR="005F23FE" w:rsidRPr="00293428">
        <w:rPr>
          <w:lang w:val="es-ES"/>
        </w:rPr>
        <w:t>: Brinda elementos para garantizar la seguridad de la información dispuesta a los usuarios, condiciones de uso y acceso al microdato.</w:t>
      </w:r>
    </w:p>
    <w:p w14:paraId="1BDA710C" w14:textId="77777777" w:rsidR="00434B69" w:rsidRPr="00A2310B" w:rsidRDefault="00434B69" w:rsidP="003D3A4D">
      <w:pPr>
        <w:pStyle w:val="Default"/>
        <w:spacing w:line="276" w:lineRule="auto"/>
        <w:jc w:val="both"/>
        <w:rPr>
          <w:rStyle w:val="Textoennegrita"/>
        </w:rPr>
      </w:pPr>
      <w:r w:rsidRPr="00A2310B">
        <w:rPr>
          <w:rStyle w:val="Textoennegrita"/>
        </w:rPr>
        <w:t>Otros documentos</w:t>
      </w:r>
    </w:p>
    <w:p w14:paraId="0B4E877E" w14:textId="77777777" w:rsidR="003D3A4D" w:rsidRPr="003D3A4D" w:rsidRDefault="00434B69" w:rsidP="00A2310B">
      <w:pPr>
        <w:rPr>
          <w:lang w:val="es-ES"/>
        </w:rPr>
      </w:pPr>
      <w:r>
        <w:rPr>
          <w:lang w:val="es-ES"/>
        </w:rPr>
        <w:t xml:space="preserve">Por otra parte, como material interno de trabajo para cada concesión se cuenta con algunos instrumentos, que si bien se relacionan con el desempeño operativo del proyecto inciden en la generación y recolección de información coherente con el objetivo de la operación estadística </w:t>
      </w:r>
      <w:r w:rsidR="00E40AED">
        <w:rPr>
          <w:lang w:val="es-ES"/>
        </w:rPr>
        <w:t>(este apartado corresponde a las Concesiones 4G)</w:t>
      </w:r>
      <w:sdt>
        <w:sdtPr>
          <w:rPr>
            <w:lang w:val="es-ES"/>
          </w:rPr>
          <w:id w:val="-476068996"/>
          <w:citation/>
        </w:sdtPr>
        <w:sdtEndPr/>
        <w:sdtContent>
          <w:r w:rsidR="000A7905">
            <w:rPr>
              <w:lang w:val="es-ES"/>
            </w:rPr>
            <w:fldChar w:fldCharType="begin"/>
          </w:r>
          <w:r w:rsidR="00E40AED">
            <w:instrText xml:space="preserve"> CITATION Age132 \l 9226 </w:instrText>
          </w:r>
          <w:r w:rsidR="000A7905">
            <w:rPr>
              <w:lang w:val="es-ES"/>
            </w:rPr>
            <w:fldChar w:fldCharType="separate"/>
          </w:r>
          <w:r w:rsidR="00287ADC">
            <w:rPr>
              <w:noProof/>
            </w:rPr>
            <w:t xml:space="preserve"> (ANI, 2013)</w:t>
          </w:r>
          <w:r w:rsidR="000A7905">
            <w:rPr>
              <w:lang w:val="es-ES"/>
            </w:rPr>
            <w:fldChar w:fldCharType="end"/>
          </w:r>
        </w:sdtContent>
      </w:sdt>
      <w:r w:rsidR="003D3A4D" w:rsidRPr="003D3A4D">
        <w:rPr>
          <w:lang w:val="es-ES"/>
        </w:rPr>
        <w:t>:</w:t>
      </w:r>
    </w:p>
    <w:p w14:paraId="39AA214B" w14:textId="77777777" w:rsidR="003D3A4D" w:rsidRPr="00A2310B" w:rsidRDefault="00482179" w:rsidP="00A2310B">
      <w:pPr>
        <w:pStyle w:val="Prrafodelista"/>
        <w:numPr>
          <w:ilvl w:val="0"/>
          <w:numId w:val="3"/>
        </w:numPr>
        <w:rPr>
          <w:lang w:val="es-ES"/>
        </w:rPr>
      </w:pPr>
      <w:r w:rsidRPr="00A2310B">
        <w:rPr>
          <w:lang w:val="es-ES"/>
        </w:rPr>
        <w:t>El</w:t>
      </w:r>
      <w:r w:rsidR="003D3A4D" w:rsidRPr="00A2310B">
        <w:rPr>
          <w:lang w:val="es-ES"/>
        </w:rPr>
        <w:t xml:space="preserve"> </w:t>
      </w:r>
      <w:r w:rsidR="000B31B9" w:rsidRPr="00A2310B">
        <w:rPr>
          <w:b/>
          <w:i/>
          <w:lang w:val="es-ES"/>
        </w:rPr>
        <w:t>C</w:t>
      </w:r>
      <w:r w:rsidR="003D3A4D" w:rsidRPr="00A2310B">
        <w:rPr>
          <w:b/>
          <w:i/>
          <w:lang w:val="es-ES"/>
        </w:rPr>
        <w:t>ontrato de concesión</w:t>
      </w:r>
      <w:r w:rsidR="004A437D">
        <w:rPr>
          <w:rStyle w:val="Refdenotaalpie"/>
          <w:rFonts w:asciiTheme="majorHAnsi" w:hAnsiTheme="majorHAnsi"/>
          <w:b/>
          <w:bCs/>
          <w:i/>
          <w:szCs w:val="20"/>
          <w:lang w:val="es-ES"/>
        </w:rPr>
        <w:footnoteReference w:id="8"/>
      </w:r>
      <w:r w:rsidR="003D3A4D" w:rsidRPr="00A2310B">
        <w:rPr>
          <w:lang w:val="es-ES"/>
        </w:rPr>
        <w:t xml:space="preserve"> el cual estipula las obligaciones y responsabilidades de ejecución</w:t>
      </w:r>
      <w:r w:rsidR="00A03157" w:rsidRPr="00A2310B">
        <w:rPr>
          <w:lang w:val="es-ES"/>
        </w:rPr>
        <w:t>, operación y</w:t>
      </w:r>
      <w:r w:rsidR="003D3A4D" w:rsidRPr="00A2310B">
        <w:rPr>
          <w:lang w:val="es-ES"/>
        </w:rPr>
        <w:t xml:space="preserve"> mantenimiento, </w:t>
      </w:r>
      <w:r w:rsidR="00386A10" w:rsidRPr="00A2310B">
        <w:rPr>
          <w:lang w:val="es-ES"/>
        </w:rPr>
        <w:t>para el caso de</w:t>
      </w:r>
      <w:r w:rsidR="00A03157" w:rsidRPr="00A2310B">
        <w:rPr>
          <w:lang w:val="es-ES"/>
        </w:rPr>
        <w:t xml:space="preserve">l análisis de la operación estadística, el </w:t>
      </w:r>
      <w:r w:rsidR="00842889" w:rsidRPr="00A2310B">
        <w:rPr>
          <w:lang w:val="es-ES"/>
        </w:rPr>
        <w:t>control de evasión, custodia transporte y consignación del recaudo.</w:t>
      </w:r>
    </w:p>
    <w:p w14:paraId="0428D8D1" w14:textId="77777777" w:rsidR="00E11137" w:rsidRPr="00A2310B" w:rsidRDefault="00594570" w:rsidP="00A2310B">
      <w:pPr>
        <w:pStyle w:val="Prrafodelista"/>
        <w:numPr>
          <w:ilvl w:val="0"/>
          <w:numId w:val="3"/>
        </w:numPr>
        <w:rPr>
          <w:b/>
          <w:lang w:val="es-ES"/>
        </w:rPr>
      </w:pPr>
      <w:r w:rsidRPr="00A2310B">
        <w:rPr>
          <w:lang w:val="es-ES"/>
        </w:rPr>
        <w:t xml:space="preserve">Antes de iniciar la operación el concesionario debe reportar a la Agencia el </w:t>
      </w:r>
      <w:r w:rsidRPr="00A2310B">
        <w:rPr>
          <w:b/>
          <w:i/>
          <w:lang w:val="es-ES"/>
        </w:rPr>
        <w:t>Reglamento de operación de las casetas de peaje</w:t>
      </w:r>
      <w:r w:rsidRPr="00A2310B">
        <w:rPr>
          <w:lang w:val="es-ES"/>
        </w:rPr>
        <w:t xml:space="preserve">, en el que se incluyen las instrucciones </w:t>
      </w:r>
      <w:r w:rsidR="00833ED4" w:rsidRPr="00A2310B">
        <w:rPr>
          <w:lang w:val="es-ES"/>
        </w:rPr>
        <w:t>tanto de “control, fiscalización al recaudo, elaboración de mapas estadísticos de tránsito, registro de novedades, localización de equipos de trabajo, control y vigilancia de equipos e instalaciones, control de la recolección del dinero recaudado, atención al usuario y el sistema de control para el cumplimiento de  estas normas”</w:t>
      </w:r>
      <w:r w:rsidR="00E11137" w:rsidRPr="00A2310B">
        <w:rPr>
          <w:lang w:val="es-ES"/>
        </w:rPr>
        <w:t xml:space="preserve"> </w:t>
      </w:r>
      <w:sdt>
        <w:sdtPr>
          <w:rPr>
            <w:b/>
            <w:lang w:val="es-ES"/>
          </w:rPr>
          <w:id w:val="582887642"/>
          <w:citation/>
        </w:sdtPr>
        <w:sdtEndPr/>
        <w:sdtContent>
          <w:r w:rsidR="000A7905" w:rsidRPr="00A2310B">
            <w:rPr>
              <w:b/>
              <w:lang w:val="es-ES"/>
            </w:rPr>
            <w:fldChar w:fldCharType="begin"/>
          </w:r>
          <w:r w:rsidR="00E11137" w:rsidRPr="00A2310B">
            <w:rPr>
              <w:b/>
            </w:rPr>
            <w:instrText xml:space="preserve"> CITATION ANI \l 9226 </w:instrText>
          </w:r>
          <w:r w:rsidR="000A7905" w:rsidRPr="00A2310B">
            <w:rPr>
              <w:b/>
              <w:lang w:val="es-ES"/>
            </w:rPr>
            <w:fldChar w:fldCharType="separate"/>
          </w:r>
          <w:r w:rsidR="00287ADC">
            <w:rPr>
              <w:bCs/>
              <w:noProof/>
              <w:lang w:val="es-ES"/>
            </w:rPr>
            <w:t>Fuente especificada no válida.</w:t>
          </w:r>
          <w:r w:rsidR="000A7905" w:rsidRPr="00A2310B">
            <w:rPr>
              <w:b/>
              <w:lang w:val="es-ES"/>
            </w:rPr>
            <w:fldChar w:fldCharType="end"/>
          </w:r>
        </w:sdtContent>
      </w:sdt>
    </w:p>
    <w:p w14:paraId="17A0BBBD" w14:textId="70795A29" w:rsidR="005A199F" w:rsidRPr="00A2310B" w:rsidRDefault="003D3A4D" w:rsidP="00A2310B">
      <w:pPr>
        <w:pStyle w:val="Prrafodelista"/>
        <w:numPr>
          <w:ilvl w:val="0"/>
          <w:numId w:val="3"/>
        </w:numPr>
        <w:rPr>
          <w:b/>
          <w:i/>
          <w:lang w:val="es-ES"/>
        </w:rPr>
      </w:pPr>
      <w:r w:rsidRPr="00A2310B">
        <w:rPr>
          <w:lang w:val="es-ES"/>
        </w:rPr>
        <w:t xml:space="preserve">La operación del peaje es regulada según </w:t>
      </w:r>
      <w:r w:rsidRPr="00A2310B">
        <w:rPr>
          <w:b/>
          <w:i/>
          <w:lang w:val="es-ES"/>
        </w:rPr>
        <w:t xml:space="preserve">el Manual de Operación </w:t>
      </w:r>
      <w:r w:rsidR="00C1031E" w:rsidRPr="00A2310B">
        <w:rPr>
          <w:b/>
          <w:i/>
          <w:lang w:val="es-ES"/>
        </w:rPr>
        <w:t>del Servidor</w:t>
      </w:r>
      <w:r w:rsidRPr="00A2310B">
        <w:rPr>
          <w:b/>
          <w:i/>
          <w:lang w:val="es-ES"/>
        </w:rPr>
        <w:t xml:space="preserve"> de Caseta de </w:t>
      </w:r>
      <w:r w:rsidR="00C1031E" w:rsidRPr="00A2310B">
        <w:rPr>
          <w:b/>
          <w:i/>
          <w:lang w:val="es-ES"/>
        </w:rPr>
        <w:t>Peaje y</w:t>
      </w:r>
      <w:r w:rsidR="00094CDF" w:rsidRPr="00A2310B">
        <w:rPr>
          <w:lang w:val="es-ES"/>
        </w:rPr>
        <w:t xml:space="preserve"> el</w:t>
      </w:r>
      <w:r w:rsidR="00094CDF" w:rsidRPr="00A2310B">
        <w:rPr>
          <w:b/>
          <w:i/>
          <w:lang w:val="es-ES"/>
        </w:rPr>
        <w:t xml:space="preserve"> Manual de Funciones, Responsabilidades y de Procedimientos </w:t>
      </w:r>
      <w:r w:rsidR="00094CDF" w:rsidRPr="00A2310B">
        <w:rPr>
          <w:lang w:val="es-ES"/>
        </w:rPr>
        <w:t>estos</w:t>
      </w:r>
      <w:r w:rsidR="002B4B83" w:rsidRPr="00A2310B">
        <w:rPr>
          <w:lang w:val="es-ES"/>
        </w:rPr>
        <w:t xml:space="preserve"> </w:t>
      </w:r>
      <w:r w:rsidR="00094CDF" w:rsidRPr="00A2310B">
        <w:rPr>
          <w:lang w:val="es-ES"/>
        </w:rPr>
        <w:t>son</w:t>
      </w:r>
      <w:r w:rsidR="002B4B83" w:rsidRPr="00A2310B">
        <w:rPr>
          <w:lang w:val="es-ES"/>
        </w:rPr>
        <w:t xml:space="preserve"> </w:t>
      </w:r>
      <w:r w:rsidR="00950D2A" w:rsidRPr="00A2310B">
        <w:rPr>
          <w:lang w:val="es-ES"/>
        </w:rPr>
        <w:t>soportes para el</w:t>
      </w:r>
      <w:r w:rsidR="002B4B83" w:rsidRPr="00A2310B">
        <w:rPr>
          <w:lang w:val="es-ES"/>
        </w:rPr>
        <w:t xml:space="preserve"> control preventivo y correctivo interno para garantizar la administración y operación del recaudo.</w:t>
      </w:r>
    </w:p>
    <w:p w14:paraId="15FE82C0" w14:textId="77777777" w:rsidR="005D6101" w:rsidRPr="00613E2D" w:rsidRDefault="005D6101" w:rsidP="00A2310B">
      <w:pPr>
        <w:pStyle w:val="Ttulo3"/>
      </w:pPr>
      <w:bookmarkStart w:id="30" w:name="_Toc432770909"/>
      <w:r w:rsidRPr="00613E2D">
        <w:t xml:space="preserve">2.3.4. </w:t>
      </w:r>
      <w:r w:rsidR="004B3E79">
        <w:t>Acopio</w:t>
      </w:r>
      <w:r w:rsidR="004B3E79" w:rsidRPr="00613E2D">
        <w:t xml:space="preserve"> </w:t>
      </w:r>
      <w:r w:rsidRPr="00613E2D">
        <w:t>de datos</w:t>
      </w:r>
      <w:bookmarkEnd w:id="30"/>
      <w:r w:rsidRPr="00613E2D">
        <w:t xml:space="preserve"> </w:t>
      </w:r>
    </w:p>
    <w:p w14:paraId="4A074873" w14:textId="5A0D0D97" w:rsidR="005F23FE" w:rsidRDefault="004B3E79" w:rsidP="00A2310B">
      <w:r w:rsidRPr="004918D5">
        <w:t xml:space="preserve">El flujo de información para la operación estadística se basa en la recolección de información de fuentes primarias, realizada por los terceros que ejercen las funciones de ejecución de las obras </w:t>
      </w:r>
      <w:r w:rsidRPr="004918D5">
        <w:rPr>
          <w:i/>
        </w:rPr>
        <w:t>(concesionarios)</w:t>
      </w:r>
      <w:r w:rsidRPr="004918D5">
        <w:t xml:space="preserve"> y la interventoría que supervisa el cumplimiento de las obligaciones contraídas en los respectivos contratos de concesión </w:t>
      </w:r>
      <w:r w:rsidR="005F23FE">
        <w:rPr>
          <w:i/>
        </w:rPr>
        <w:t>(interventores).</w:t>
      </w:r>
    </w:p>
    <w:p w14:paraId="4CA04146" w14:textId="6D5C15F3" w:rsidR="006524A9" w:rsidRDefault="00F343F1" w:rsidP="00A2310B">
      <w:r>
        <w:lastRenderedPageBreak/>
        <w:t>La información de tráfico y recaudo pasa por un proceso de crítica y validación</w:t>
      </w:r>
      <w:r w:rsidR="00804AEF">
        <w:t>,</w:t>
      </w:r>
      <w:r>
        <w:t xml:space="preserve"> luego de ser cargada</w:t>
      </w:r>
      <w:r w:rsidR="00804AEF">
        <w:t>,</w:t>
      </w:r>
      <w:r>
        <w:t xml:space="preserve"> para garantizar la consistencia de la información, </w:t>
      </w:r>
      <w:r w:rsidR="00804AEF">
        <w:t>después</w:t>
      </w:r>
      <w:r>
        <w:t xml:space="preserve"> de su validación será consolidada la base de datos (</w:t>
      </w:r>
      <w:r w:rsidRPr="00F343F1">
        <w:rPr>
          <w:i/>
        </w:rPr>
        <w:t>analista estadístico</w:t>
      </w:r>
      <w:r>
        <w:t>) y podrá ser utilizada por el personal pertinente de la Agencia (</w:t>
      </w:r>
      <w:r w:rsidRPr="00F343F1">
        <w:rPr>
          <w:i/>
        </w:rPr>
        <w:t>supervisores</w:t>
      </w:r>
      <w:r>
        <w:t xml:space="preserve">). Luego de realizar el procesamiento estadístico de la información será difundida por medio de la página web de la </w:t>
      </w:r>
      <w:r w:rsidR="006524A9">
        <w:t>Agencia (</w:t>
      </w:r>
      <w:r w:rsidRPr="006524A9">
        <w:rPr>
          <w:i/>
        </w:rPr>
        <w:t>usuarios</w:t>
      </w:r>
      <w:r>
        <w:t>).</w:t>
      </w:r>
    </w:p>
    <w:p w14:paraId="10A965E2" w14:textId="3EFD88D5" w:rsidR="004B3E79" w:rsidRDefault="00932CB0" w:rsidP="004B3E79">
      <w:pPr>
        <w:pStyle w:val="Default"/>
        <w:spacing w:line="276" w:lineRule="auto"/>
        <w:jc w:val="center"/>
        <w:rPr>
          <w:rFonts w:asciiTheme="minorHAnsi" w:hAnsiTheme="minorHAnsi" w:cstheme="minorHAnsi"/>
          <w:b/>
          <w:szCs w:val="20"/>
        </w:rPr>
      </w:pPr>
      <w:r>
        <w:rPr>
          <w:rFonts w:asciiTheme="minorHAnsi" w:hAnsiTheme="minorHAnsi" w:cstheme="minorHAnsi"/>
          <w:b/>
          <w:szCs w:val="20"/>
        </w:rPr>
        <w:t>Gráfico. 3</w:t>
      </w:r>
      <w:r w:rsidR="004B3E79" w:rsidRPr="00A2310B">
        <w:rPr>
          <w:rFonts w:asciiTheme="minorHAnsi" w:hAnsiTheme="minorHAnsi" w:cstheme="minorHAnsi"/>
          <w:b/>
          <w:szCs w:val="20"/>
        </w:rPr>
        <w:t xml:space="preserve"> Flujo esquema de ejecución operación estadística</w:t>
      </w:r>
    </w:p>
    <w:p w14:paraId="4F167EE5" w14:textId="503580D5" w:rsidR="00804AEF" w:rsidRPr="00A2310B" w:rsidRDefault="00804AEF" w:rsidP="004B3E79">
      <w:pPr>
        <w:pStyle w:val="Default"/>
        <w:spacing w:line="276" w:lineRule="auto"/>
        <w:jc w:val="center"/>
        <w:rPr>
          <w:rFonts w:asciiTheme="minorHAnsi" w:hAnsiTheme="minorHAnsi" w:cstheme="minorHAnsi"/>
          <w:b/>
          <w:szCs w:val="20"/>
        </w:rPr>
      </w:pPr>
      <w:r>
        <w:rPr>
          <w:rFonts w:asciiTheme="minorHAnsi" w:hAnsiTheme="minorHAnsi" w:cstheme="minorHAnsi"/>
          <w:b/>
          <w:noProof/>
          <w:szCs w:val="20"/>
          <w:lang w:eastAsia="es-CO"/>
        </w:rPr>
        <w:drawing>
          <wp:inline distT="0" distB="0" distL="0" distR="0" wp14:anchorId="2F9C4C1D" wp14:editId="438FBF5D">
            <wp:extent cx="5612130" cy="4208145"/>
            <wp:effectExtent l="0" t="0" r="762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8145"/>
                    </a:xfrm>
                    <a:prstGeom prst="rect">
                      <a:avLst/>
                    </a:prstGeom>
                    <a:noFill/>
                  </pic:spPr>
                </pic:pic>
              </a:graphicData>
            </a:graphic>
          </wp:inline>
        </w:drawing>
      </w:r>
    </w:p>
    <w:p w14:paraId="4DB644D3" w14:textId="77777777" w:rsidR="004B3E79" w:rsidRDefault="004B3E79" w:rsidP="004B3E79">
      <w:pPr>
        <w:pStyle w:val="Default"/>
        <w:spacing w:line="276" w:lineRule="auto"/>
        <w:jc w:val="center"/>
        <w:rPr>
          <w:rFonts w:asciiTheme="majorHAnsi" w:hAnsiTheme="majorHAnsi"/>
          <w:b/>
          <w:szCs w:val="20"/>
        </w:rPr>
      </w:pPr>
    </w:p>
    <w:p w14:paraId="65C27FCB" w14:textId="230B731B" w:rsidR="004B3E79" w:rsidRPr="00932CB0" w:rsidRDefault="00932CB0" w:rsidP="00932CB0">
      <w:pPr>
        <w:pStyle w:val="Default"/>
        <w:spacing w:line="276" w:lineRule="auto"/>
        <w:jc w:val="center"/>
        <w:rPr>
          <w:rFonts w:asciiTheme="minorHAnsi" w:hAnsiTheme="minorHAnsi" w:cstheme="minorHAnsi"/>
          <w:b/>
          <w:szCs w:val="20"/>
        </w:rPr>
        <w:sectPr w:rsidR="004B3E79" w:rsidRPr="00932CB0" w:rsidSect="006524A9">
          <w:headerReference w:type="default" r:id="rId15"/>
          <w:footerReference w:type="default" r:id="rId16"/>
          <w:pgSz w:w="12240" w:h="15840"/>
          <w:pgMar w:top="1418" w:right="1701" w:bottom="1418" w:left="1701" w:header="709" w:footer="709" w:gutter="0"/>
          <w:cols w:space="708"/>
          <w:titlePg/>
          <w:docGrid w:linePitch="360"/>
        </w:sectPr>
      </w:pPr>
      <w:r w:rsidRPr="00932CB0">
        <w:rPr>
          <w:rFonts w:asciiTheme="minorHAnsi" w:hAnsiTheme="minorHAnsi" w:cstheme="minorHAnsi"/>
          <w:b/>
          <w:noProof/>
          <w:sz w:val="28"/>
          <w:szCs w:val="20"/>
          <w:lang w:eastAsia="es-CO"/>
        </w:rPr>
        <w:t>Fuente</w:t>
      </w:r>
      <w:r>
        <w:rPr>
          <w:rFonts w:asciiTheme="minorHAnsi" w:hAnsiTheme="minorHAnsi" w:cstheme="minorHAnsi"/>
          <w:b/>
          <w:noProof/>
          <w:sz w:val="28"/>
          <w:szCs w:val="20"/>
          <w:lang w:eastAsia="es-CO"/>
        </w:rPr>
        <w:t xml:space="preserve"> e</w:t>
      </w:r>
      <w:r w:rsidRPr="00932CB0">
        <w:rPr>
          <w:rFonts w:asciiTheme="minorHAnsi" w:hAnsiTheme="minorHAnsi" w:cstheme="minorHAnsi"/>
          <w:b/>
          <w:noProof/>
          <w:sz w:val="28"/>
          <w:szCs w:val="20"/>
          <w:lang w:eastAsia="es-CO"/>
        </w:rPr>
        <w:t>laboración propia.</w:t>
      </w:r>
    </w:p>
    <w:p w14:paraId="2A437299" w14:textId="77777777" w:rsidR="008C0ADF" w:rsidRDefault="00566C51" w:rsidP="00A2310B">
      <w:pPr>
        <w:rPr>
          <w:lang w:val="es-ES"/>
        </w:rPr>
      </w:pPr>
      <w:r w:rsidRPr="005F23FE">
        <w:rPr>
          <w:lang w:val="es-ES"/>
        </w:rPr>
        <w:lastRenderedPageBreak/>
        <w:t>La operación de cobro incluye las actividades necesarias para realizar la recolección por concepto del recaudo de tarifas que pagan los usuarios al pasar el respectivo peaje</w:t>
      </w:r>
      <w:r w:rsidR="006341D6" w:rsidRPr="005F23FE">
        <w:rPr>
          <w:lang w:val="es-ES"/>
        </w:rPr>
        <w:t>.</w:t>
      </w:r>
      <w:r w:rsidRPr="005F23FE">
        <w:rPr>
          <w:lang w:val="es-ES"/>
        </w:rPr>
        <w:t xml:space="preserve"> </w:t>
      </w:r>
      <w:r w:rsidR="008C0ADF" w:rsidRPr="005F23FE">
        <w:rPr>
          <w:lang w:val="es-ES"/>
        </w:rPr>
        <w:t>En cada caseta se encuentra un equipo de control, el cual es operado por el</w:t>
      </w:r>
      <w:r w:rsidR="008C0ADF" w:rsidRPr="0019477E">
        <w:rPr>
          <w:lang w:val="es-ES"/>
        </w:rPr>
        <w:t xml:space="preserve"> recaudador quien tiene como funciones:</w:t>
      </w:r>
    </w:p>
    <w:p w14:paraId="4C0D2D34" w14:textId="77777777" w:rsidR="008C0ADF" w:rsidRPr="00A2310B" w:rsidRDefault="008C0ADF" w:rsidP="00A2310B">
      <w:pPr>
        <w:pStyle w:val="Prrafodelista"/>
        <w:numPr>
          <w:ilvl w:val="0"/>
          <w:numId w:val="26"/>
        </w:numPr>
        <w:rPr>
          <w:lang w:val="es-ES"/>
        </w:rPr>
      </w:pPr>
      <w:r w:rsidRPr="00A2310B">
        <w:rPr>
          <w:lang w:val="es-ES"/>
        </w:rPr>
        <w:t>Clasificar y registrar los vehículos según categoría fijada en Resolución de tarifas de peaje vigente.</w:t>
      </w:r>
    </w:p>
    <w:p w14:paraId="308BFD22" w14:textId="77777777" w:rsidR="008C0ADF" w:rsidRPr="00A2310B" w:rsidRDefault="008C0ADF" w:rsidP="00A2310B">
      <w:pPr>
        <w:pStyle w:val="Prrafodelista"/>
        <w:numPr>
          <w:ilvl w:val="0"/>
          <w:numId w:val="26"/>
        </w:numPr>
        <w:rPr>
          <w:lang w:val="es-ES"/>
        </w:rPr>
      </w:pPr>
      <w:r w:rsidRPr="00A2310B">
        <w:rPr>
          <w:lang w:val="es-ES"/>
        </w:rPr>
        <w:t>Recibir el dinero en efectivo</w:t>
      </w:r>
    </w:p>
    <w:p w14:paraId="057AC1A5" w14:textId="77777777" w:rsidR="008C0ADF" w:rsidRPr="00A2310B" w:rsidRDefault="008C0ADF" w:rsidP="00A2310B">
      <w:pPr>
        <w:pStyle w:val="Prrafodelista"/>
        <w:numPr>
          <w:ilvl w:val="0"/>
          <w:numId w:val="26"/>
        </w:numPr>
        <w:rPr>
          <w:lang w:val="es-ES"/>
        </w:rPr>
      </w:pPr>
      <w:r w:rsidRPr="00A2310B">
        <w:rPr>
          <w:lang w:val="es-ES"/>
        </w:rPr>
        <w:t xml:space="preserve">Entregar al usuario el tiquete de pago </w:t>
      </w:r>
    </w:p>
    <w:p w14:paraId="51638492" w14:textId="77777777" w:rsidR="008C0ADF" w:rsidRPr="00A2310B" w:rsidRDefault="008C0ADF" w:rsidP="00A2310B">
      <w:pPr>
        <w:pStyle w:val="Prrafodelista"/>
        <w:numPr>
          <w:ilvl w:val="0"/>
          <w:numId w:val="26"/>
        </w:numPr>
        <w:rPr>
          <w:lang w:val="es-ES"/>
        </w:rPr>
      </w:pPr>
      <w:r w:rsidRPr="00A2310B">
        <w:rPr>
          <w:lang w:val="es-ES"/>
        </w:rPr>
        <w:t>Autorizar el levantamiento de la barrera de salida</w:t>
      </w:r>
    </w:p>
    <w:p w14:paraId="7D8DF669" w14:textId="77777777" w:rsidR="00C374A8" w:rsidRPr="0019477E" w:rsidRDefault="001E07AF" w:rsidP="00A2310B">
      <w:pPr>
        <w:rPr>
          <w:lang w:val="es-ES"/>
        </w:rPr>
      </w:pPr>
      <w:r w:rsidRPr="0019477E">
        <w:rPr>
          <w:lang w:val="es-ES"/>
        </w:rPr>
        <w:t>Para ello debe contar con equipos aut</w:t>
      </w:r>
      <w:r w:rsidR="00C374A8" w:rsidRPr="0019477E">
        <w:rPr>
          <w:lang w:val="es-ES"/>
        </w:rPr>
        <w:t>omáticos de conteo y clasificación de vehículos que garanticen el esquema tarifario efectivo</w:t>
      </w:r>
      <w:r w:rsidR="004A2063" w:rsidRPr="0019477E">
        <w:rPr>
          <w:lang w:val="es-ES"/>
        </w:rPr>
        <w:t xml:space="preserve"> y la supervisión permanente del volumen, tipo de vehículos y recaudo del proyecto.</w:t>
      </w:r>
      <w:r w:rsidR="002653DA">
        <w:rPr>
          <w:lang w:val="es-ES"/>
        </w:rPr>
        <w:t xml:space="preserve"> </w:t>
      </w:r>
      <w:r w:rsidR="002653DA" w:rsidRPr="002653DA">
        <w:rPr>
          <w:lang w:val="es-ES"/>
        </w:rPr>
        <w:t>Todos los equipos deben contar con tecnología para almacenamiento de información directamente a las centrales de los centros de control de operación. Las actividades de conteo de tráfico, recaudo y control de evasión se realizan de acuerdo con los parámetros establecidos en el contrato de concesión</w:t>
      </w:r>
    </w:p>
    <w:p w14:paraId="252A9E38" w14:textId="77777777" w:rsidR="00E66F39" w:rsidRDefault="00E66F39" w:rsidP="00A2310B">
      <w:pPr>
        <w:rPr>
          <w:lang w:val="es-ES"/>
        </w:rPr>
      </w:pPr>
      <w:r w:rsidRPr="0019477E">
        <w:rPr>
          <w:lang w:val="es-ES"/>
        </w:rPr>
        <w:t>El concesionario genera un reporte diario que contiene la información de los vehículos que han transitado por las casetas de peaje, desagregando la información por categoría vehicular esta información es remitida a los interventores y supervisores. Dentro de los contratos de concesión se estipula que durante los cinco primeros días hábiles de cada mes, el concesionario reporta a la interventoría el reporte diario, consolidado mes tanto de tráfico como del recaudo totalizado por sentidos de circulación de los vehículos y carriles dedicad</w:t>
      </w:r>
      <w:r w:rsidR="005859F0">
        <w:rPr>
          <w:lang w:val="es-ES"/>
        </w:rPr>
        <w:t>os.</w:t>
      </w:r>
    </w:p>
    <w:p w14:paraId="6D64A0EA" w14:textId="4C1B5AB5" w:rsidR="006A3C27" w:rsidRPr="0019477E" w:rsidRDefault="006A3C27" w:rsidP="00A2310B">
      <w:pPr>
        <w:rPr>
          <w:lang w:val="es-ES"/>
        </w:rPr>
      </w:pPr>
      <w:r>
        <w:rPr>
          <w:lang w:val="es-ES"/>
        </w:rPr>
        <w:t>El interventor tiene la obligación de reportar la información recolectada a partir del seguimiento realizado a la concesión,</w:t>
      </w:r>
      <w:r w:rsidR="00BD7672">
        <w:rPr>
          <w:lang w:val="es-ES"/>
        </w:rPr>
        <w:t xml:space="preserve"> mediante los informes de interventoría y los formatos del Sistema de información de administración de concesiones (SIAC), compuesto por trece formatos</w:t>
      </w:r>
      <w:r w:rsidR="00591269">
        <w:rPr>
          <w:lang w:val="es-ES"/>
        </w:rPr>
        <w:t xml:space="preserve"> en archivo Excel</w:t>
      </w:r>
      <w:r w:rsidR="00BD7672">
        <w:rPr>
          <w:lang w:val="es-ES"/>
        </w:rPr>
        <w:t xml:space="preserve">. </w:t>
      </w:r>
      <w:r w:rsidR="00B81C7E">
        <w:rPr>
          <w:lang w:val="es-ES"/>
        </w:rPr>
        <w:t>El formato SIAC7 está diseñado para recolectar la información del tráfico y recaudo por cada concesión y estación de peaje; estos formatos son cargados al sitio de proyecto de cada concesión mediante la herramienta de Project Online.</w:t>
      </w:r>
    </w:p>
    <w:p w14:paraId="427804D4" w14:textId="0D9DC0CA" w:rsidR="005D6101" w:rsidRPr="00F87FA2" w:rsidRDefault="005D6101" w:rsidP="00A2310B">
      <w:pPr>
        <w:pStyle w:val="Ttulo3"/>
      </w:pPr>
      <w:bookmarkStart w:id="31" w:name="_Toc432770910"/>
      <w:r w:rsidRPr="00F87FA2">
        <w:t>2.3.5. Crítica – codificación de datos</w:t>
      </w:r>
      <w:bookmarkEnd w:id="31"/>
      <w:r w:rsidRPr="00F87FA2">
        <w:t xml:space="preserve"> </w:t>
      </w:r>
    </w:p>
    <w:p w14:paraId="608A92CA" w14:textId="77777777" w:rsidR="00101025" w:rsidRPr="005F23FE" w:rsidRDefault="00952425" w:rsidP="00A2310B">
      <w:r w:rsidRPr="005F23FE">
        <w:t xml:space="preserve">El proceso de monitoreo </w:t>
      </w:r>
      <w:r w:rsidR="00E17FEF" w:rsidRPr="005F23FE">
        <w:t xml:space="preserve">a la concesión </w:t>
      </w:r>
      <w:r w:rsidRPr="005F23FE">
        <w:t>lo ejerce una firma co</w:t>
      </w:r>
      <w:r w:rsidR="00101025" w:rsidRPr="005F23FE">
        <w:t xml:space="preserve">ntratada </w:t>
      </w:r>
      <w:r w:rsidR="00482179" w:rsidRPr="005F23FE">
        <w:t xml:space="preserve">por la ANI </w:t>
      </w:r>
      <w:r w:rsidR="00101025" w:rsidRPr="005F23FE">
        <w:t xml:space="preserve">para </w:t>
      </w:r>
      <w:r w:rsidR="00482179" w:rsidRPr="005F23FE">
        <w:t xml:space="preserve">ejercer las funciones de </w:t>
      </w:r>
      <w:r w:rsidR="00101025" w:rsidRPr="005F23FE">
        <w:t xml:space="preserve">interventoría, </w:t>
      </w:r>
      <w:r w:rsidR="00482179" w:rsidRPr="005F23FE">
        <w:t xml:space="preserve">a través de equipos técnicos como por ejemplo equipos de monitoreo y control electrónicos paralelos a los del concesionario, instalación de </w:t>
      </w:r>
      <w:r w:rsidR="00211C8A" w:rsidRPr="005F23FE">
        <w:t xml:space="preserve">sistemas fílmicos </w:t>
      </w:r>
      <w:r w:rsidR="00101025" w:rsidRPr="005F23FE">
        <w:t>para verificación de tránsito y la ejecución de cont</w:t>
      </w:r>
      <w:r w:rsidR="00211C8A" w:rsidRPr="005F23FE">
        <w:t xml:space="preserve">eos de tráfico de verificación, </w:t>
      </w:r>
      <w:r w:rsidR="00101025" w:rsidRPr="005F23FE">
        <w:t>entre otros.</w:t>
      </w:r>
    </w:p>
    <w:p w14:paraId="6C6E3928" w14:textId="77777777" w:rsidR="00952425" w:rsidRPr="00067F84" w:rsidRDefault="00620A2F" w:rsidP="00A2310B">
      <w:r w:rsidRPr="005F23FE">
        <w:rPr>
          <w:bCs/>
          <w:lang w:val="es-ES"/>
        </w:rPr>
        <w:t>El interventor ejecuta procedimientos para mantener un control sistemático al</w:t>
      </w:r>
      <w:r w:rsidRPr="00067F84">
        <w:rPr>
          <w:bCs/>
          <w:lang w:val="es-ES"/>
        </w:rPr>
        <w:t xml:space="preserve"> volumen y tipo de vehículos que transitan por la Caseta de peaje, además de controlar y evaluar la operaci</w:t>
      </w:r>
      <w:r w:rsidR="00952425" w:rsidRPr="00067F84">
        <w:rPr>
          <w:bCs/>
          <w:lang w:val="es-ES"/>
        </w:rPr>
        <w:t>ón de la concesión, es así como</w:t>
      </w:r>
      <w:r w:rsidR="00F87FA2">
        <w:rPr>
          <w:bCs/>
          <w:lang w:val="es-ES"/>
        </w:rPr>
        <w:t xml:space="preserve"> en los contratos de concesión se</w:t>
      </w:r>
      <w:r w:rsidR="00952425" w:rsidRPr="00067F84">
        <w:t xml:space="preserve"> tienen establecidos dispositivos de control y medición como cámaras y aplicativos con sensores que permiten el conteo de carros. Los resultados de estos controles se contrastan con la información entregada por el concesionario. </w:t>
      </w:r>
    </w:p>
    <w:p w14:paraId="49F900C6" w14:textId="365445F8" w:rsidR="002A2B7C" w:rsidRPr="0019477E" w:rsidRDefault="002A2B7C" w:rsidP="00A2310B">
      <w:pPr>
        <w:rPr>
          <w:sz w:val="24"/>
          <w:szCs w:val="24"/>
        </w:rPr>
      </w:pPr>
      <w:r w:rsidRPr="0019477E">
        <w:rPr>
          <w:sz w:val="24"/>
          <w:szCs w:val="24"/>
        </w:rPr>
        <w:lastRenderedPageBreak/>
        <w:t xml:space="preserve">Dentro de los mecanismos que cuentan los contratos de concesión para controlar el proceso de recaudo, operación y mantenimiento de la </w:t>
      </w:r>
      <w:r w:rsidR="00584115">
        <w:rPr>
          <w:sz w:val="24"/>
          <w:szCs w:val="24"/>
        </w:rPr>
        <w:t>infraestructura se encuentran:</w:t>
      </w:r>
    </w:p>
    <w:p w14:paraId="709F88FD" w14:textId="77777777" w:rsidR="002A2B7C" w:rsidRPr="0019477E" w:rsidRDefault="002A2B7C" w:rsidP="00A2310B">
      <w:pPr>
        <w:pStyle w:val="Prrafodelista"/>
        <w:numPr>
          <w:ilvl w:val="0"/>
          <w:numId w:val="27"/>
        </w:numPr>
      </w:pPr>
      <w:r w:rsidRPr="0019477E">
        <w:t xml:space="preserve">Conteos manuales </w:t>
      </w:r>
    </w:p>
    <w:p w14:paraId="335742AE" w14:textId="77777777" w:rsidR="002A2B7C" w:rsidRPr="0019477E" w:rsidRDefault="002A2B7C" w:rsidP="00A2310B">
      <w:pPr>
        <w:pStyle w:val="Prrafodelista"/>
        <w:numPr>
          <w:ilvl w:val="0"/>
          <w:numId w:val="27"/>
        </w:numPr>
      </w:pPr>
      <w:r w:rsidRPr="0019477E">
        <w:t xml:space="preserve">Cámaras de vídeo con verificación de conteos manuales </w:t>
      </w:r>
    </w:p>
    <w:p w14:paraId="35A5CEED" w14:textId="77777777" w:rsidR="002A2B7C" w:rsidRPr="0019477E" w:rsidRDefault="002A2B7C" w:rsidP="00A2310B">
      <w:pPr>
        <w:pStyle w:val="Prrafodelista"/>
        <w:numPr>
          <w:ilvl w:val="0"/>
          <w:numId w:val="27"/>
        </w:numPr>
      </w:pPr>
      <w:r w:rsidRPr="0019477E">
        <w:t xml:space="preserve">Sistemas electrónicos paralelos </w:t>
      </w:r>
    </w:p>
    <w:p w14:paraId="3500190A" w14:textId="77777777" w:rsidR="002A2B7C" w:rsidRPr="0019477E" w:rsidRDefault="002A2B7C" w:rsidP="00A2310B">
      <w:pPr>
        <w:pStyle w:val="Prrafodelista"/>
        <w:numPr>
          <w:ilvl w:val="0"/>
          <w:numId w:val="27"/>
        </w:numPr>
      </w:pPr>
      <w:r w:rsidRPr="0019477E">
        <w:t xml:space="preserve">Otros sistemas </w:t>
      </w:r>
    </w:p>
    <w:p w14:paraId="5FCD5E49" w14:textId="77777777" w:rsidR="00BD328B" w:rsidRDefault="002A2B7C" w:rsidP="00A2310B">
      <w:r w:rsidRPr="0019477E">
        <w:t xml:space="preserve">El producto del Recaudo de Peaje será utilizado por la ANI como fuente de recursos para efectos del desembolso de la Retribución del Concesionario en </w:t>
      </w:r>
      <w:r w:rsidR="002A6A1E" w:rsidRPr="0019477E">
        <w:t>los términos</w:t>
      </w:r>
      <w:r w:rsidRPr="0019477E">
        <w:t xml:space="preserve"> y condiciones q</w:t>
      </w:r>
      <w:r w:rsidR="00BD328B">
        <w:t xml:space="preserve">ue se señalen en cada contrato. </w:t>
      </w:r>
    </w:p>
    <w:p w14:paraId="64A70590" w14:textId="77777777" w:rsidR="004435D7" w:rsidRPr="00BD328B" w:rsidRDefault="004435D7" w:rsidP="00A2310B">
      <w:r w:rsidRPr="00067F84">
        <w:rPr>
          <w:rFonts w:cstheme="minorHAnsi"/>
        </w:rPr>
        <w:t>Se ejecuta la interventoría técnica, financiera, contable, jurídica, medioambiental, socio-predial, administrativa, de seguros, operativa y de mantenimient</w:t>
      </w:r>
      <w:r w:rsidR="002046D5" w:rsidRPr="00067F84">
        <w:rPr>
          <w:rFonts w:cstheme="minorHAnsi"/>
        </w:rPr>
        <w:t>o del Contrato de Concesión, siguiendo las siguientes actividades:</w:t>
      </w:r>
    </w:p>
    <w:p w14:paraId="24D6402B" w14:textId="77777777" w:rsidR="004435D7" w:rsidRPr="00067F84" w:rsidRDefault="004435D7" w:rsidP="00A2310B">
      <w:pPr>
        <w:pStyle w:val="Prrafodelista"/>
        <w:numPr>
          <w:ilvl w:val="0"/>
          <w:numId w:val="28"/>
        </w:numPr>
      </w:pPr>
      <w:r w:rsidRPr="00067F84">
        <w:t>Verificar los cambios en los formularios de diligenciamiento</w:t>
      </w:r>
    </w:p>
    <w:p w14:paraId="4A6876C8" w14:textId="77777777" w:rsidR="004435D7" w:rsidRPr="00067F84" w:rsidRDefault="004435D7" w:rsidP="00A2310B">
      <w:pPr>
        <w:pStyle w:val="Prrafodelista"/>
        <w:numPr>
          <w:ilvl w:val="0"/>
          <w:numId w:val="28"/>
        </w:numPr>
      </w:pPr>
      <w:r w:rsidRPr="00067F84">
        <w:t>Anexar el diligenciamiento mensual de los formatos a los informes de interventoría</w:t>
      </w:r>
    </w:p>
    <w:p w14:paraId="24A1A33C" w14:textId="77777777" w:rsidR="004435D7" w:rsidRPr="00067F84" w:rsidRDefault="004435D7" w:rsidP="00A2310B">
      <w:pPr>
        <w:pStyle w:val="Prrafodelista"/>
        <w:numPr>
          <w:ilvl w:val="0"/>
          <w:numId w:val="28"/>
        </w:numPr>
      </w:pPr>
      <w:r w:rsidRPr="00067F84">
        <w:t>Atender solicitudes de verificación o corrección de información</w:t>
      </w:r>
    </w:p>
    <w:p w14:paraId="6327ACF1" w14:textId="77777777" w:rsidR="004435D7" w:rsidRPr="00067F84" w:rsidRDefault="004435D7" w:rsidP="00A2310B">
      <w:r w:rsidRPr="00067F84">
        <w:t>El interventor entrega mensualmente al supervisor, el informe de interventoría, el</w:t>
      </w:r>
      <w:r w:rsidR="00D10825">
        <w:t xml:space="preserve"> cual evalúa y hace seguimiento</w:t>
      </w:r>
      <w:r w:rsidRPr="00067F84">
        <w:t xml:space="preserve"> a la correcta ejecución de la concesión y el cumplimiento de las obligaciones conferidas en el contrato</w:t>
      </w:r>
      <w:r w:rsidR="00F16338">
        <w:t xml:space="preserve"> </w:t>
      </w:r>
      <w:sdt>
        <w:sdtPr>
          <w:rPr>
            <w:rFonts w:cstheme="minorHAnsi"/>
          </w:rPr>
          <w:id w:val="2055579120"/>
          <w:citation/>
        </w:sdtPr>
        <w:sdtEndPr/>
        <w:sdtContent>
          <w:r w:rsidR="000A7905" w:rsidRPr="00067F84">
            <w:rPr>
              <w:rFonts w:cstheme="minorHAnsi"/>
            </w:rPr>
            <w:fldChar w:fldCharType="begin"/>
          </w:r>
          <w:r w:rsidR="00F16338" w:rsidRPr="00067F84">
            <w:rPr>
              <w:rFonts w:cstheme="minorHAnsi"/>
            </w:rPr>
            <w:instrText xml:space="preserve">CITATION ANI13 \l 9226 </w:instrText>
          </w:r>
          <w:r w:rsidR="000A7905" w:rsidRPr="00067F84">
            <w:rPr>
              <w:rFonts w:cstheme="minorHAnsi"/>
            </w:rPr>
            <w:fldChar w:fldCharType="separate"/>
          </w:r>
          <w:r w:rsidR="00287ADC" w:rsidRPr="00287ADC">
            <w:rPr>
              <w:rFonts w:cstheme="minorHAnsi"/>
              <w:noProof/>
            </w:rPr>
            <w:t>(ANI, 2013)</w:t>
          </w:r>
          <w:r w:rsidR="000A7905" w:rsidRPr="00067F84">
            <w:rPr>
              <w:rFonts w:cstheme="minorHAnsi"/>
            </w:rPr>
            <w:fldChar w:fldCharType="end"/>
          </w:r>
        </w:sdtContent>
      </w:sdt>
      <w:r w:rsidR="00F16338" w:rsidRPr="00067F84">
        <w:rPr>
          <w:rFonts w:cstheme="minorHAnsi"/>
        </w:rPr>
        <w:t>.</w:t>
      </w:r>
    </w:p>
    <w:p w14:paraId="49920A28" w14:textId="77777777" w:rsidR="00E17FEF" w:rsidRPr="00067F84" w:rsidRDefault="00E17FEF" w:rsidP="00A2310B">
      <w:r w:rsidRPr="00067F84">
        <w:t>El análisis de la información de tráfico y recaudo es de vital importancia para la supervisión, ya que sirve de insumo para ejercicios de modelación financiera con datos reales y la proyección del ingreso esperado,  permite establecer el número de usuarios que tienen beneficios (tarifa diferencial) ya que mes a mes se realiza el cálculo y pago al concesionario por concepto de compensación tarifaria y además es insumo para la proyección de nuevas estructuraciones y diseño de vías, analizando el trafico promedio diario.</w:t>
      </w:r>
    </w:p>
    <w:p w14:paraId="45ADFB9A" w14:textId="7C027F63" w:rsidR="00BB5ABD" w:rsidRPr="002A2B7C" w:rsidRDefault="002A2B7C" w:rsidP="00A2310B">
      <w:r>
        <w:t xml:space="preserve">De manera que la Agencia </w:t>
      </w:r>
      <w:r w:rsidR="00E17FEF" w:rsidRPr="002A2B7C">
        <w:t xml:space="preserve">realiza </w:t>
      </w:r>
      <w:r w:rsidRPr="002A2B7C">
        <w:t xml:space="preserve">el </w:t>
      </w:r>
      <w:r w:rsidR="00E17FEF" w:rsidRPr="002A2B7C">
        <w:t>análisis de coherencia para cubrir sus necesidades de informa</w:t>
      </w:r>
      <w:r w:rsidRPr="002A2B7C">
        <w:t xml:space="preserve">ción administrativa y técnica. </w:t>
      </w:r>
      <w:r w:rsidR="00BB5ABD" w:rsidRPr="003A1EFC">
        <w:t>La validación de la información es realizada por el equipo técnico y financ</w:t>
      </w:r>
      <w:r w:rsidRPr="003A1EFC">
        <w:t xml:space="preserve">iero de la ANI, de forma manual, </w:t>
      </w:r>
      <w:r w:rsidR="003A1EFC" w:rsidRPr="003A1EFC">
        <w:t xml:space="preserve">verificando que los valores reportados por el interventor mediante los formatos SIAC7, sean los </w:t>
      </w:r>
      <w:r w:rsidR="002873B7">
        <w:t>mismos reportados por el concesionario</w:t>
      </w:r>
      <w:r w:rsidR="003A1EFC" w:rsidRPr="003A1EFC">
        <w:t xml:space="preserve">. </w:t>
      </w:r>
    </w:p>
    <w:p w14:paraId="20F08D54" w14:textId="77777777" w:rsidR="005D6101" w:rsidRPr="00B30260" w:rsidRDefault="005D6101" w:rsidP="00A2310B">
      <w:pPr>
        <w:pStyle w:val="Ttulo3"/>
      </w:pPr>
      <w:bookmarkStart w:id="32" w:name="_Toc432770911"/>
      <w:r w:rsidRPr="00B30260">
        <w:t xml:space="preserve">2.3.6 </w:t>
      </w:r>
      <w:r w:rsidR="004B3E79">
        <w:t>Grabación</w:t>
      </w:r>
      <w:r w:rsidR="004B3E79" w:rsidRPr="00B30260">
        <w:t xml:space="preserve"> </w:t>
      </w:r>
      <w:r w:rsidRPr="00B30260">
        <w:t>o captura de datos</w:t>
      </w:r>
      <w:bookmarkEnd w:id="32"/>
      <w:r w:rsidRPr="00B30260">
        <w:t xml:space="preserve"> </w:t>
      </w:r>
    </w:p>
    <w:p w14:paraId="5F383907" w14:textId="77777777" w:rsidR="00812708" w:rsidRPr="00C4793D" w:rsidRDefault="00434B69" w:rsidP="00A2310B">
      <w:r>
        <w:t>La ANI cuenta con</w:t>
      </w:r>
      <w:r w:rsidR="00812708" w:rsidRPr="00C4793D">
        <w:t xml:space="preserve"> la herramienta de Microsoft Project para realizar seguimiento a los proyectos de concesiones, esta herramienta se constituye en una solución a la medida para la administración de proyectos de la Agencia, por tanto va en coherencia con las necesidades de reportes de información y cumplimiento de metas, además es oportuno para el fomento de trabajo colaborativo, cuando son </w:t>
      </w:r>
      <w:r w:rsidR="00812708" w:rsidRPr="00C4793D">
        <w:lastRenderedPageBreak/>
        <w:t>diversas las fuentes de información y se disponen de soluciones en línea y flexibles en atención a las particularidades del ciclo de vida de las concesiones y contratos de obra pública.</w:t>
      </w:r>
    </w:p>
    <w:p w14:paraId="4B6ED14F" w14:textId="2489C53B" w:rsidR="00FE6511" w:rsidRDefault="000F23F8" w:rsidP="00A2310B">
      <w:r w:rsidRPr="00AF0F80">
        <w:t>L</w:t>
      </w:r>
      <w:r w:rsidR="004756D9" w:rsidRPr="00AF0F80">
        <w:t xml:space="preserve">os interventores </w:t>
      </w:r>
      <w:r w:rsidR="00D439CE" w:rsidRPr="00AF0F80">
        <w:t>reportan en esta herramienta</w:t>
      </w:r>
      <w:r w:rsidR="004756D9" w:rsidRPr="00AF0F80">
        <w:t xml:space="preserve"> </w:t>
      </w:r>
      <w:r w:rsidR="00D439CE" w:rsidRPr="00AF0F80">
        <w:t xml:space="preserve">un conjunto de variables que dan cuenta del seguimiento y </w:t>
      </w:r>
      <w:r w:rsidR="00EA63D5" w:rsidRPr="00AF0F80">
        <w:t xml:space="preserve">así </w:t>
      </w:r>
      <w:r w:rsidR="00D439CE" w:rsidRPr="00AF0F80">
        <w:t>mismo cargan en la herramienta otros archivos que complementan la in</w:t>
      </w:r>
      <w:r w:rsidR="00EA63D5" w:rsidRPr="00AF0F80">
        <w:t>formación, este es el caso del SIAC</w:t>
      </w:r>
      <w:r w:rsidR="00D439CE" w:rsidRPr="00AF0F80">
        <w:t>7 donde se reporta la información de tráfico y recaudo</w:t>
      </w:r>
      <w:r w:rsidR="004756D9" w:rsidRPr="00AF0F80">
        <w:t xml:space="preserve">, contando con permisos para alimentar el sistema, </w:t>
      </w:r>
      <w:r w:rsidRPr="00AF0F80">
        <w:t>p</w:t>
      </w:r>
      <w:r w:rsidR="00D439CE" w:rsidRPr="00AF0F80">
        <w:t>ara facilitar el procesamiento de los datos entregados en archivos individuales se debe estandarizar el formato sobre el cual se diligencia el SIAC7</w:t>
      </w:r>
      <w:r w:rsidR="004756D9" w:rsidRPr="00AF0F80">
        <w:t>, de esta forma se garantiza que la información guarde consistencia estadística.</w:t>
      </w:r>
      <w:r w:rsidR="004756D9" w:rsidRPr="00C4793D">
        <w:t xml:space="preserve"> </w:t>
      </w:r>
      <w:r w:rsidR="004756D9" w:rsidRPr="00EF7FB8">
        <w:t xml:space="preserve">Después de cargada la información, el </w:t>
      </w:r>
      <w:r w:rsidR="00EF7FB8" w:rsidRPr="00EF7FB8">
        <w:t xml:space="preserve">analista estadístico </w:t>
      </w:r>
      <w:r w:rsidR="004756D9" w:rsidRPr="00EF7FB8">
        <w:t xml:space="preserve">genera los reportes mensuales para cada estadística, quien se encarga de compilar la información en el archivo plano, para realizar proceso de crítica y validación de la información. </w:t>
      </w:r>
      <w:r w:rsidR="00AB0175" w:rsidRPr="00EF7FB8">
        <w:t>Posteriormente se generan los reportes para cargar en la página web para consulta de los usuarios.</w:t>
      </w:r>
    </w:p>
    <w:p w14:paraId="15A852E5" w14:textId="77777777" w:rsidR="007D2B24" w:rsidRPr="007C760D" w:rsidRDefault="005D6101" w:rsidP="00A2310B">
      <w:pPr>
        <w:pStyle w:val="Ttulo2"/>
        <w:rPr>
          <w:highlight w:val="yellow"/>
        </w:rPr>
      </w:pPr>
      <w:bookmarkStart w:id="33" w:name="_Toc432770912"/>
      <w:r w:rsidRPr="007C760D">
        <w:t>2.4. DISEÑO DE SISTEMAS</w:t>
      </w:r>
      <w:bookmarkEnd w:id="33"/>
      <w:r w:rsidRPr="007C760D">
        <w:t xml:space="preserve"> </w:t>
      </w:r>
    </w:p>
    <w:p w14:paraId="6BA1AF7A" w14:textId="77777777" w:rsidR="007C760D" w:rsidRPr="0053424A" w:rsidRDefault="007C760D" w:rsidP="00A2310B">
      <w:r w:rsidRPr="0053424A">
        <w:t>La función principal de Project es proveer a la Agencia de una herramienta web con capacidad para la gestión</w:t>
      </w:r>
      <w:r w:rsidR="007A7BEC" w:rsidRPr="0053424A">
        <w:t xml:space="preserve">, almacenamiento y consulta en línea de la información correspondiente a cada concesión </w:t>
      </w:r>
      <w:r w:rsidRPr="0053424A">
        <w:t xml:space="preserve"> </w:t>
      </w:r>
    </w:p>
    <w:p w14:paraId="0A2882E1" w14:textId="77777777" w:rsidR="00925D4F" w:rsidRPr="0053424A" w:rsidRDefault="00F45EEE" w:rsidP="00A2310B">
      <w:pPr>
        <w:rPr>
          <w:rFonts w:cs="Calibri"/>
          <w:color w:val="000000"/>
        </w:rPr>
      </w:pPr>
      <w:r w:rsidRPr="0053424A">
        <w:rPr>
          <w:rFonts w:cs="Calibri"/>
          <w:color w:val="000000"/>
        </w:rPr>
        <w:t xml:space="preserve">Con respecto al </w:t>
      </w:r>
      <w:r w:rsidR="00A13F53" w:rsidRPr="0053424A">
        <w:rPr>
          <w:rFonts w:cs="Calibri"/>
          <w:color w:val="000000"/>
        </w:rPr>
        <w:t>diseño y</w:t>
      </w:r>
      <w:r w:rsidRPr="0053424A">
        <w:rPr>
          <w:rFonts w:cs="Calibri"/>
          <w:color w:val="000000"/>
        </w:rPr>
        <w:t xml:space="preserve"> estructura de las herramientas construidas y adecuadas en la plataforma tecnológica, se cuenta con la i</w:t>
      </w:r>
      <w:r w:rsidR="00925D4F" w:rsidRPr="0053424A">
        <w:rPr>
          <w:rFonts w:cs="Calibri"/>
          <w:color w:val="000000"/>
        </w:rPr>
        <w:t>nstalación y puesta en marcha de un sistema de gestión de proyectos de concesión basado en la so</w:t>
      </w:r>
      <w:r w:rsidR="001D16A9">
        <w:rPr>
          <w:rFonts w:cs="Calibri"/>
          <w:color w:val="000000"/>
        </w:rPr>
        <w:t>lución Microsoft Project Online. La c</w:t>
      </w:r>
      <w:r w:rsidR="00925D4F" w:rsidRPr="0053424A">
        <w:rPr>
          <w:rFonts w:cs="Calibri"/>
          <w:color w:val="000000"/>
        </w:rPr>
        <w:t>onfiguración del entorno de Project Online en Office 365</w:t>
      </w:r>
      <w:r w:rsidR="001D16A9">
        <w:rPr>
          <w:rFonts w:cs="Calibri"/>
          <w:color w:val="000000"/>
        </w:rPr>
        <w:t xml:space="preserve"> permite la </w:t>
      </w:r>
      <w:r w:rsidR="00925D4F" w:rsidRPr="0053424A">
        <w:rPr>
          <w:rFonts w:cs="Calibri"/>
          <w:color w:val="000000"/>
        </w:rPr>
        <w:t>gestión de la demanda; gestión de cartera de proyectos; gestión de proyectos; gestión de sitios de colaboración de proyectos; gestión de informes (incluyendo los mapas) o gestión de áreas de trabajo.</w:t>
      </w:r>
    </w:p>
    <w:p w14:paraId="2CB84129" w14:textId="29049B0D" w:rsidR="00F83766" w:rsidRPr="0053424A" w:rsidRDefault="00F45EEE" w:rsidP="00A2310B">
      <w:r w:rsidRPr="0053424A">
        <w:rPr>
          <w:rFonts w:cs="Calibri"/>
          <w:color w:val="000000"/>
        </w:rPr>
        <w:t>L</w:t>
      </w:r>
      <w:r w:rsidR="005041D5" w:rsidRPr="0053424A">
        <w:rPr>
          <w:rFonts w:cs="Calibri"/>
          <w:color w:val="000000"/>
        </w:rPr>
        <w:t>os procesos de co</w:t>
      </w:r>
      <w:r w:rsidR="00595E1D" w:rsidRPr="0053424A">
        <w:rPr>
          <w:rFonts w:cs="Calibri"/>
          <w:color w:val="000000"/>
        </w:rPr>
        <w:t>nsolidación de la base de datos</w:t>
      </w:r>
      <w:r w:rsidR="005041D5" w:rsidRPr="0053424A">
        <w:rPr>
          <w:rFonts w:cs="Calibri"/>
          <w:color w:val="000000"/>
        </w:rPr>
        <w:t xml:space="preserve"> </w:t>
      </w:r>
      <w:r w:rsidR="00434B69">
        <w:rPr>
          <w:rFonts w:cs="Calibri"/>
          <w:color w:val="000000"/>
        </w:rPr>
        <w:t>se realizan</w:t>
      </w:r>
      <w:r w:rsidRPr="0053424A">
        <w:rPr>
          <w:rFonts w:cs="Calibri"/>
          <w:color w:val="000000"/>
        </w:rPr>
        <w:t xml:space="preserve"> mediante </w:t>
      </w:r>
      <w:r w:rsidR="00D41BEA" w:rsidRPr="0053424A">
        <w:rPr>
          <w:rFonts w:cs="Calibri"/>
          <w:color w:val="000000"/>
        </w:rPr>
        <w:t xml:space="preserve">el diligenciamiento </w:t>
      </w:r>
      <w:r w:rsidR="00EA63D5">
        <w:rPr>
          <w:rFonts w:cs="Calibri"/>
          <w:color w:val="000000"/>
        </w:rPr>
        <w:t>de los formatos SIAC</w:t>
      </w:r>
      <w:r w:rsidR="00AF3E1D">
        <w:rPr>
          <w:rFonts w:cs="Calibri"/>
          <w:color w:val="000000"/>
        </w:rPr>
        <w:t>7</w:t>
      </w:r>
      <w:r w:rsidR="00EA63D5">
        <w:rPr>
          <w:rFonts w:cs="Calibri"/>
          <w:color w:val="000000"/>
        </w:rPr>
        <w:t xml:space="preserve"> </w:t>
      </w:r>
      <w:r w:rsidR="00D41BEA" w:rsidRPr="0053424A">
        <w:rPr>
          <w:rFonts w:cs="Calibri"/>
          <w:color w:val="000000"/>
        </w:rPr>
        <w:t xml:space="preserve">por concesión que incluye la información correspondiente para todos los peajes asignados a la concesión de manera mensual, información cargada por los interventores </w:t>
      </w:r>
      <w:r w:rsidR="00595E1D" w:rsidRPr="0053424A">
        <w:rPr>
          <w:rFonts w:cs="Calibri"/>
          <w:color w:val="000000"/>
        </w:rPr>
        <w:t xml:space="preserve">quienes tendrán asignado un usuario y perfil de consulta para realizar el cargue correspondiente </w:t>
      </w:r>
      <w:r w:rsidR="001D16A9">
        <w:rPr>
          <w:rFonts w:cs="Calibri"/>
          <w:color w:val="000000"/>
        </w:rPr>
        <w:t>p</w:t>
      </w:r>
      <w:r w:rsidR="00595E1D" w:rsidRPr="0053424A">
        <w:rPr>
          <w:rFonts w:cs="Calibri"/>
          <w:color w:val="000000"/>
        </w:rPr>
        <w:t>or periodo, esta información se consolida</w:t>
      </w:r>
      <w:r w:rsidR="00EE037B">
        <w:rPr>
          <w:rFonts w:cs="Calibri"/>
          <w:color w:val="000000"/>
        </w:rPr>
        <w:t>, se genera una copia de seguridad p</w:t>
      </w:r>
      <w:r w:rsidR="00F83766" w:rsidRPr="0053424A">
        <w:t>ara el tratamiento de datos, se realizan pruebas de validación que garanticen la consistencia interna de la información, mediante la generación de reglas de validación y criterios técnicos verificados por el analista estadístico y el ingeniero de sistemas.</w:t>
      </w:r>
    </w:p>
    <w:p w14:paraId="63F0098C" w14:textId="05DF399F" w:rsidR="005041D5" w:rsidRDefault="007F7704" w:rsidP="00FD5B22">
      <w:r w:rsidRPr="0053424A">
        <w:t xml:space="preserve">La información de la base de datos no es anonimizada, ya que los reportes por concesión </w:t>
      </w:r>
      <w:r w:rsidR="00F83766">
        <w:t xml:space="preserve">y peaje son de uso público. </w:t>
      </w:r>
      <w:r w:rsidR="00D049DA" w:rsidRPr="00E40C16">
        <w:t xml:space="preserve">Se generan protocolos para la </w:t>
      </w:r>
      <w:r w:rsidR="00C41CFD" w:rsidRPr="00E40C16">
        <w:t xml:space="preserve">seguridad </w:t>
      </w:r>
      <w:r w:rsidR="00D049DA" w:rsidRPr="00E40C16">
        <w:t xml:space="preserve">e </w:t>
      </w:r>
      <w:r w:rsidR="00C41CFD" w:rsidRPr="00E40C16">
        <w:t xml:space="preserve">integridad de las bases de datos, </w:t>
      </w:r>
      <w:r w:rsidR="00D049DA" w:rsidRPr="00E40C16">
        <w:t xml:space="preserve">mediante </w:t>
      </w:r>
      <w:r w:rsidR="00C41CFD" w:rsidRPr="00E40C16">
        <w:t>el respaldo y recuperación de la información producida, y las herramientas utilizadas para cada una de las etapas del proceso estadístico</w:t>
      </w:r>
      <w:r w:rsidR="00BE3148">
        <w:t xml:space="preserve"> mediante el </w:t>
      </w:r>
      <w:r w:rsidR="00BE3148" w:rsidRPr="00BE3148">
        <w:t xml:space="preserve">modelo de licenciamiento actual de la Agencia para las licencias de Office 365 y Project Online </w:t>
      </w:r>
      <w:r w:rsidR="00BE3148">
        <w:t xml:space="preserve">que </w:t>
      </w:r>
      <w:r w:rsidR="00BE3148" w:rsidRPr="00BE3148">
        <w:t>cuenta con un contrato de nivel de servicio (SLA) que garantiza un tiempo de actividad del 99,9%.</w:t>
      </w:r>
    </w:p>
    <w:p w14:paraId="3C2E8A70" w14:textId="6D28E288" w:rsidR="00137BB6" w:rsidRPr="00F83766" w:rsidRDefault="00137BB6" w:rsidP="00FD5B22">
      <w:r w:rsidRPr="00137BB6">
        <w:rPr>
          <w:noProof/>
          <w:lang w:eastAsia="es-CO"/>
        </w:rPr>
        <w:lastRenderedPageBreak/>
        <w:drawing>
          <wp:inline distT="0" distB="0" distL="0" distR="0" wp14:anchorId="548761D5" wp14:editId="2256E654">
            <wp:extent cx="5612130" cy="3741420"/>
            <wp:effectExtent l="0" t="0" r="2667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04A2AA2" w14:textId="77777777" w:rsidR="004435D7" w:rsidRPr="00845B5E" w:rsidRDefault="004435D7" w:rsidP="00A2310B">
      <w:pPr>
        <w:pStyle w:val="Ttulo2"/>
      </w:pPr>
      <w:bookmarkStart w:id="34" w:name="_Toc432770913"/>
      <w:r w:rsidRPr="00845B5E">
        <w:t>2.5. DISEÑO MÉTODOS Y MECANISMOS PARA EL CONTROL DE CALIDAD</w:t>
      </w:r>
      <w:bookmarkEnd w:id="34"/>
    </w:p>
    <w:p w14:paraId="2D951B79" w14:textId="6617E8E0" w:rsidR="00911EB8" w:rsidRPr="00845B5E" w:rsidRDefault="00AE788D" w:rsidP="00A2310B">
      <w:r>
        <w:t xml:space="preserve">Se realizan </w:t>
      </w:r>
      <w:r w:rsidR="00473D76">
        <w:t xml:space="preserve">seguimiento a indicadores de calidad </w:t>
      </w:r>
      <w:r w:rsidR="00911EB8" w:rsidRPr="00845B5E">
        <w:t xml:space="preserve">y contrastando los formatos de control de seguimiento por estaciones de peaje, teniendo en cuenta </w:t>
      </w:r>
      <w:r w:rsidR="00473D76">
        <w:t>el</w:t>
      </w:r>
      <w:r w:rsidR="00911EB8" w:rsidRPr="00845B5E">
        <w:t xml:space="preserve"> formato</w:t>
      </w:r>
      <w:r w:rsidR="00473D76">
        <w:t xml:space="preserve"> señalado</w:t>
      </w:r>
      <w:r w:rsidR="00911EB8" w:rsidRPr="00845B5E">
        <w:t xml:space="preserve"> en el numeral 2.3.3.</w:t>
      </w:r>
    </w:p>
    <w:p w14:paraId="0EA4F458" w14:textId="77777777" w:rsidR="00AE788D" w:rsidRPr="00A2310B" w:rsidRDefault="00AE788D" w:rsidP="00320906">
      <w:pPr>
        <w:pStyle w:val="Default"/>
        <w:spacing w:line="276" w:lineRule="auto"/>
        <w:jc w:val="both"/>
        <w:rPr>
          <w:rStyle w:val="Textoennegrita"/>
        </w:rPr>
      </w:pPr>
      <w:r w:rsidRPr="00A2310B">
        <w:rPr>
          <w:rStyle w:val="Textoennegrita"/>
        </w:rPr>
        <w:t>Etapa de recolección:</w:t>
      </w:r>
    </w:p>
    <w:p w14:paraId="1CEAC897" w14:textId="77777777" w:rsidR="00C84989" w:rsidRPr="00A2310B" w:rsidRDefault="00AE788D" w:rsidP="00A2310B">
      <w:pPr>
        <w:pStyle w:val="Default"/>
        <w:numPr>
          <w:ilvl w:val="0"/>
          <w:numId w:val="8"/>
        </w:numPr>
        <w:spacing w:line="276" w:lineRule="auto"/>
        <w:jc w:val="both"/>
        <w:rPr>
          <w:rStyle w:val="Textoennegrita"/>
        </w:rPr>
      </w:pPr>
      <w:r w:rsidRPr="00A2310B">
        <w:rPr>
          <w:rStyle w:val="Textoennegrita"/>
        </w:rPr>
        <w:t>Interventoría</w:t>
      </w:r>
    </w:p>
    <w:p w14:paraId="7B4E6D8B" w14:textId="77777777" w:rsidR="009D1098" w:rsidRPr="00C84989" w:rsidRDefault="00782E4E" w:rsidP="00A2310B">
      <w:r w:rsidRPr="003B2045">
        <w:t>La interventoría evidencia si se prese</w:t>
      </w:r>
      <w:r w:rsidR="009628D9">
        <w:t>n</w:t>
      </w:r>
      <w:r w:rsidRPr="003B2045">
        <w:t xml:space="preserve">tan fallas en el servicio, compara videos y confronta los </w:t>
      </w:r>
      <w:r w:rsidRPr="00C84989">
        <w:t>informes que se generan por el aplicativo para cada estación de peaje por concesión</w:t>
      </w:r>
      <w:r w:rsidR="003B2045" w:rsidRPr="00C84989">
        <w:t>, de forma</w:t>
      </w:r>
      <w:r w:rsidR="003B2045" w:rsidRPr="003B2045">
        <w:t xml:space="preserve"> tal que se garantice que la información registrada corresponda a los resultados reportados en </w:t>
      </w:r>
      <w:r w:rsidR="00320906" w:rsidRPr="003B2045">
        <w:t>los informes de tráf</w:t>
      </w:r>
      <w:r w:rsidR="003B2045" w:rsidRPr="003B2045">
        <w:t xml:space="preserve">ico y recaudo de las </w:t>
      </w:r>
      <w:r w:rsidR="003B2045" w:rsidRPr="00C84989">
        <w:t xml:space="preserve">estaciones </w:t>
      </w:r>
      <w:r w:rsidR="00320906" w:rsidRPr="00C84989">
        <w:t>de peaje</w:t>
      </w:r>
      <w:r w:rsidR="000F7BD2" w:rsidRPr="00C84989">
        <w:t>, además de tener en cuenta:</w:t>
      </w:r>
    </w:p>
    <w:p w14:paraId="0ACD5EB7" w14:textId="77777777" w:rsidR="00C84989" w:rsidRPr="00C84989" w:rsidRDefault="00C84989" w:rsidP="00A2310B">
      <w:pPr>
        <w:pStyle w:val="Prrafodelista"/>
        <w:numPr>
          <w:ilvl w:val="0"/>
          <w:numId w:val="29"/>
        </w:numPr>
      </w:pPr>
      <w:r w:rsidRPr="00C84989">
        <w:t>Revisión de</w:t>
      </w:r>
      <w:r w:rsidR="00D36D10" w:rsidRPr="00C84989">
        <w:t xml:space="preserve"> tráfico y recaudo según repor</w:t>
      </w:r>
      <w:r w:rsidRPr="00C84989">
        <w:t xml:space="preserve">te de los equipos de control de </w:t>
      </w:r>
      <w:r w:rsidR="00D36D10" w:rsidRPr="00C84989">
        <w:t>tránsito</w:t>
      </w:r>
    </w:p>
    <w:p w14:paraId="03B757A5" w14:textId="6058FBC8" w:rsidR="00C84989" w:rsidRPr="00C64166" w:rsidRDefault="00C84989" w:rsidP="00A2310B">
      <w:pPr>
        <w:pStyle w:val="Prrafodelista"/>
        <w:numPr>
          <w:ilvl w:val="0"/>
          <w:numId w:val="29"/>
        </w:numPr>
      </w:pPr>
      <w:r w:rsidRPr="00C84989">
        <w:t>C</w:t>
      </w:r>
      <w:r w:rsidR="00D36D10" w:rsidRPr="00C84989">
        <w:t xml:space="preserve">onsignaciones bancarias que reposan en cada una de las estaciones </w:t>
      </w:r>
      <w:r w:rsidR="00C1031E" w:rsidRPr="00C84989">
        <w:t>de</w:t>
      </w:r>
      <w:r w:rsidR="00C1031E" w:rsidRPr="00C64166">
        <w:t xml:space="preserve"> Peaje</w:t>
      </w:r>
    </w:p>
    <w:p w14:paraId="2BA9FB28" w14:textId="77777777" w:rsidR="000F7BD2" w:rsidRPr="00C84989" w:rsidRDefault="00C84989" w:rsidP="00A2310B">
      <w:pPr>
        <w:pStyle w:val="Prrafodelista"/>
        <w:numPr>
          <w:ilvl w:val="0"/>
          <w:numId w:val="29"/>
        </w:numPr>
      </w:pPr>
      <w:r w:rsidRPr="00C84989">
        <w:t>A</w:t>
      </w:r>
      <w:r w:rsidR="00D36D10" w:rsidRPr="00C84989">
        <w:t xml:space="preserve">nálisis de los vehículos exentos y </w:t>
      </w:r>
      <w:r w:rsidRPr="00C84989">
        <w:t xml:space="preserve">teniendo en cuenta el aporte de </w:t>
      </w:r>
      <w:r w:rsidR="00D36D10" w:rsidRPr="00C84989">
        <w:t xml:space="preserve">los usuarios de la Seguridad Vial y Contribución al Turismo, </w:t>
      </w:r>
    </w:p>
    <w:p w14:paraId="3314F96F" w14:textId="77777777" w:rsidR="000F7BD2" w:rsidRPr="00C84989" w:rsidRDefault="00C84989" w:rsidP="00A2310B">
      <w:pPr>
        <w:pStyle w:val="Prrafodelista"/>
        <w:numPr>
          <w:ilvl w:val="0"/>
          <w:numId w:val="29"/>
        </w:numPr>
      </w:pPr>
      <w:r w:rsidRPr="00C84989">
        <w:t>Se certifica</w:t>
      </w:r>
      <w:r w:rsidR="00D36D10" w:rsidRPr="00C84989">
        <w:t xml:space="preserve"> que el tráfico reportado en el</w:t>
      </w:r>
      <w:r w:rsidRPr="00C84989">
        <w:t xml:space="preserve"> Acta del Concesionario, </w:t>
      </w:r>
      <w:r w:rsidR="00D36D10" w:rsidRPr="00C84989">
        <w:t>corresponden a los mismos datos que obtuvo la In</w:t>
      </w:r>
      <w:r w:rsidRPr="00C84989">
        <w:t xml:space="preserve">terventoría durante la revisión </w:t>
      </w:r>
      <w:r w:rsidR="00D36D10" w:rsidRPr="00C84989">
        <w:t>de los informes en cada</w:t>
      </w:r>
      <w:r w:rsidRPr="00C84989">
        <w:t xml:space="preserve"> una de las estaciones de peaje.</w:t>
      </w:r>
      <w:r w:rsidR="00D36D10" w:rsidRPr="00C84989">
        <w:t xml:space="preserve"> </w:t>
      </w:r>
    </w:p>
    <w:p w14:paraId="28B545C1" w14:textId="77777777" w:rsidR="00845B5E" w:rsidRPr="001C6F01" w:rsidRDefault="00AE788D" w:rsidP="00AE788D">
      <w:pPr>
        <w:pStyle w:val="Default"/>
        <w:spacing w:line="276" w:lineRule="auto"/>
        <w:jc w:val="both"/>
        <w:rPr>
          <w:rStyle w:val="Textoennegrita"/>
        </w:rPr>
      </w:pPr>
      <w:r w:rsidRPr="001C6F01">
        <w:rPr>
          <w:rStyle w:val="Textoennegrita"/>
        </w:rPr>
        <w:lastRenderedPageBreak/>
        <w:t>Etapa de sistematización y procesamiento:</w:t>
      </w:r>
    </w:p>
    <w:p w14:paraId="6FE07754" w14:textId="77777777" w:rsidR="00AE788D" w:rsidRDefault="00AE788D" w:rsidP="001C6F01">
      <w:pPr>
        <w:pStyle w:val="Prrafodelista"/>
        <w:numPr>
          <w:ilvl w:val="0"/>
          <w:numId w:val="31"/>
        </w:numPr>
      </w:pPr>
      <w:r>
        <w:t>Aplicación de las reglas de validación y consistencia para la operación estadística.</w:t>
      </w:r>
    </w:p>
    <w:p w14:paraId="114ED5EB" w14:textId="77777777" w:rsidR="00AE788D" w:rsidRDefault="00AE788D" w:rsidP="001C6F01">
      <w:pPr>
        <w:pStyle w:val="Prrafodelista"/>
        <w:numPr>
          <w:ilvl w:val="0"/>
          <w:numId w:val="31"/>
        </w:numPr>
      </w:pPr>
      <w:r>
        <w:t>Proceso manual de crítica y verificación de la coherencia de la información con respecto a los resultados presentados en la serie histórica.</w:t>
      </w:r>
    </w:p>
    <w:p w14:paraId="4D3E1817" w14:textId="77777777" w:rsidR="005D3616" w:rsidRPr="001C6F01" w:rsidRDefault="005D3616" w:rsidP="005D3616">
      <w:pPr>
        <w:rPr>
          <w:rStyle w:val="Textoennegrita"/>
        </w:rPr>
      </w:pPr>
      <w:r w:rsidRPr="001C6F01">
        <w:rPr>
          <w:rStyle w:val="Textoennegrita"/>
        </w:rPr>
        <w:t>Evaluación estadística de la calidad de los resultados</w:t>
      </w:r>
    </w:p>
    <w:p w14:paraId="622F0970" w14:textId="77777777" w:rsidR="005D3616" w:rsidRPr="005C40E6" w:rsidRDefault="005D3616" w:rsidP="001C6F01">
      <w:r w:rsidRPr="005C40E6">
        <w:t>Al ser una operación estadística basada en un registro administrativo, no se utilizan estimadores de precisión de los datos como errores de muestreo, coeficientes de variación, intervalos de confianza, entre otros.</w:t>
      </w:r>
      <w:r>
        <w:t xml:space="preserve"> Sin embargo s</w:t>
      </w:r>
      <w:r w:rsidRPr="005C40E6">
        <w:t>e util</w:t>
      </w:r>
      <w:r>
        <w:t>izan los siguientes indicadores, los cuales deben ser verificados antes de realizar la publicación de resultados como criterio de calidad de los resultados:</w:t>
      </w:r>
    </w:p>
    <w:p w14:paraId="6566B67A" w14:textId="77777777" w:rsidR="005D3616" w:rsidRPr="005C40E6" w:rsidRDefault="005D3616" w:rsidP="001C6F01">
      <w:r w:rsidRPr="001F4F90">
        <w:rPr>
          <w:b/>
        </w:rPr>
        <w:t xml:space="preserve">a. Índice de tasa de respuesta: </w:t>
      </w:r>
      <w:r w:rsidRPr="005C40E6">
        <w:t>Presenta la relación entre el número de concesiones registradas y el número de concesiones con información reportada en el sistema. La información cargada al sistema, corresponde a los reportes mensuales que cada interventor, previa verificación con el operador de la concesión, la cual se carga en el formato de recolección en el aplicativo de Project.  Este indicador tiene como objetivo determinar el grado de respuesta y la cobertura. Su cálculo es:</w:t>
      </w:r>
    </w:p>
    <w:p w14:paraId="30734EC6" w14:textId="77777777" w:rsidR="005D3616" w:rsidRPr="005C40E6" w:rsidRDefault="005D3616" w:rsidP="00115753">
      <w:r w:rsidRPr="005C40E6">
        <w:t>Fd: Fuentes diligenciadas: número de concesiones con información reportada en el sistema</w:t>
      </w:r>
    </w:p>
    <w:p w14:paraId="52A1BD59" w14:textId="77777777" w:rsidR="005D3616" w:rsidRPr="005C40E6" w:rsidRDefault="005D3616" w:rsidP="00115753">
      <w:r w:rsidRPr="005C40E6">
        <w:t>Fr: Fuentes registradas: Total de concesiones vigentes a cargo de la ANI</w:t>
      </w:r>
    </w:p>
    <w:p w14:paraId="21E9DABF" w14:textId="77777777" w:rsidR="005D3616" w:rsidRPr="00115753" w:rsidRDefault="005D3616" w:rsidP="005D3616">
      <w:pPr>
        <w:rPr>
          <w:rStyle w:val="Textoennegrita"/>
        </w:rPr>
      </w:pPr>
      <w:r w:rsidRPr="00115753">
        <w:rPr>
          <w:rStyle w:val="Textoennegrita"/>
        </w:rPr>
        <w:t>ITRF = (Fuentes diligenciadas / Total fuentes registradas) *100</w:t>
      </w:r>
    </w:p>
    <w:p w14:paraId="23799BF1" w14:textId="77777777" w:rsidR="005D3616" w:rsidRPr="005C40E6" w:rsidRDefault="005D3616" w:rsidP="00115753">
      <w:r w:rsidRPr="005C40E6">
        <w:t>El nivel de referencia debe ser del 100 por ciento, correspondiente al total de las concesiones que reporten mediante la interventoría la información en el sistema para los registros de Tráfico y recaudo del modo carretero para las vías concesionadas a cargo de la ANI.</w:t>
      </w:r>
    </w:p>
    <w:p w14:paraId="05EF6DB9" w14:textId="77777777" w:rsidR="005D3616" w:rsidRPr="005C40E6" w:rsidRDefault="005D3616" w:rsidP="00115753">
      <w:r w:rsidRPr="001F4F90">
        <w:rPr>
          <w:b/>
        </w:rPr>
        <w:t xml:space="preserve">b. Tasa de cobertura por registro: </w:t>
      </w:r>
      <w:r w:rsidRPr="005C40E6">
        <w:t>Presenta la relación entre el número de variables con información efectiva diligenciada y el número de variables diligenciadas esperadas por cada registro. El indicador mide el grado de cobertura para cada registro mensual diligenciado por peaje según el proyecto de concesión correspondiente.</w:t>
      </w:r>
    </w:p>
    <w:p w14:paraId="4D50FA5E" w14:textId="77777777" w:rsidR="005D3616" w:rsidRPr="005C40E6" w:rsidRDefault="005D3616" w:rsidP="00115753">
      <w:r w:rsidRPr="005C40E6">
        <w:t>Re: Registros efectivos: Número de variables diligenciadas y validadas en el proceso de crítica por estación de peaje.</w:t>
      </w:r>
    </w:p>
    <w:p w14:paraId="36A1CFC6" w14:textId="77777777" w:rsidR="005D3616" w:rsidRPr="005C40E6" w:rsidRDefault="005D3616" w:rsidP="00115753">
      <w:r w:rsidRPr="005C40E6">
        <w:t>Res: Registros esperados: Número de variables definidas para diligenciamiento por cada estación de peaje.</w:t>
      </w:r>
    </w:p>
    <w:p w14:paraId="78ACC0C8" w14:textId="358759A8" w:rsidR="005D3616" w:rsidRPr="00115753" w:rsidRDefault="005D3616" w:rsidP="005D3616">
      <w:pPr>
        <w:rPr>
          <w:rStyle w:val="Textoennegrita"/>
        </w:rPr>
      </w:pPr>
      <w:r w:rsidRPr="00115753">
        <w:rPr>
          <w:rStyle w:val="Textoennegrita"/>
        </w:rPr>
        <w:t xml:space="preserve">TCR= </w:t>
      </w:r>
      <w:r w:rsidR="00115753" w:rsidRPr="00115753">
        <w:rPr>
          <w:rStyle w:val="Textoennegrita"/>
        </w:rPr>
        <w:t>(Registros</w:t>
      </w:r>
      <w:r w:rsidRPr="00115753">
        <w:rPr>
          <w:rStyle w:val="Textoennegrita"/>
        </w:rPr>
        <w:t xml:space="preserve"> efectivos / Registros esperados) *100</w:t>
      </w:r>
    </w:p>
    <w:p w14:paraId="166CC167" w14:textId="77777777" w:rsidR="005D3616" w:rsidRDefault="005D3616" w:rsidP="00115753">
      <w:r w:rsidRPr="005C40E6">
        <w:t xml:space="preserve">Nota: No se realizan procedimientos de imputación de datos, ya que los resultados del volumen de tráfico son base para el recaudo, por tanto no es conveniente sustituir valores de las variables </w:t>
      </w:r>
      <w:r w:rsidRPr="005C40E6">
        <w:lastRenderedPageBreak/>
        <w:t xml:space="preserve">erróneas o ausentes, sin verificar con el interventor y concesionario. Adicionalmente, al ser una obligación conferida en los contratos de concesión y </w:t>
      </w:r>
      <w:r>
        <w:t>en las funciones de interventorí</w:t>
      </w:r>
      <w:r w:rsidRPr="005C40E6">
        <w:t>a, el reporte del tráfico y recaudo a la ANI es de carácter obligatorio.</w:t>
      </w:r>
    </w:p>
    <w:p w14:paraId="4A4ED8E7" w14:textId="77777777" w:rsidR="005D6101" w:rsidRPr="00C33125" w:rsidRDefault="005D6101" w:rsidP="00115753">
      <w:pPr>
        <w:pStyle w:val="Ttulo2"/>
      </w:pPr>
      <w:bookmarkStart w:id="35" w:name="_Toc432770914"/>
      <w:r w:rsidRPr="00C33125">
        <w:t>2.6. DISEÑO DEL ANALISIS DE RESULTADOS</w:t>
      </w:r>
      <w:bookmarkEnd w:id="35"/>
      <w:r w:rsidRPr="00C33125">
        <w:t xml:space="preserve"> </w:t>
      </w:r>
    </w:p>
    <w:p w14:paraId="3D774B61" w14:textId="77777777" w:rsidR="005D6101" w:rsidRPr="00C33125" w:rsidRDefault="005D6101" w:rsidP="00115753">
      <w:pPr>
        <w:pStyle w:val="Ttulo3"/>
      </w:pPr>
      <w:bookmarkStart w:id="36" w:name="_Toc432770915"/>
      <w:r w:rsidRPr="00C33125">
        <w:t>2.6.1. Análisis estadístico</w:t>
      </w:r>
      <w:bookmarkEnd w:id="36"/>
      <w:r w:rsidRPr="00C33125">
        <w:t xml:space="preserve"> </w:t>
      </w:r>
    </w:p>
    <w:p w14:paraId="4FF6FCD7" w14:textId="77777777" w:rsidR="007F7101" w:rsidRDefault="00F33181" w:rsidP="00115753">
      <w:r>
        <w:t xml:space="preserve">El análisis estadístico </w:t>
      </w:r>
      <w:r w:rsidR="007F7101">
        <w:t>para el tráfico y recaudo tiene en cuenta las siguientes consideraciones:</w:t>
      </w:r>
    </w:p>
    <w:p w14:paraId="51A92C17" w14:textId="77777777" w:rsidR="008A3A31" w:rsidRPr="00076734" w:rsidRDefault="007F7101" w:rsidP="00115753">
      <w:pPr>
        <w:pStyle w:val="Prrafodelista"/>
        <w:numPr>
          <w:ilvl w:val="0"/>
          <w:numId w:val="32"/>
        </w:numPr>
      </w:pPr>
      <w:r w:rsidRPr="00076734">
        <w:t>La completitud de la información reportada en cada formato operativo-financiero mes a mes para cada peaje y su agregación por concesión.</w:t>
      </w:r>
    </w:p>
    <w:p w14:paraId="620D603F" w14:textId="77777777" w:rsidR="007F7101" w:rsidRPr="00076734" w:rsidRDefault="0039722F" w:rsidP="00115753">
      <w:pPr>
        <w:pStyle w:val="Prrafodelista"/>
        <w:numPr>
          <w:ilvl w:val="0"/>
          <w:numId w:val="32"/>
        </w:numPr>
      </w:pPr>
      <w:r w:rsidRPr="00076734">
        <w:t>El análisis de los promedios de tráfico de los meses anteriores con respecto al úl</w:t>
      </w:r>
      <w:r w:rsidR="007F7101" w:rsidRPr="00076734">
        <w:t>timo reporte de cada mes.</w:t>
      </w:r>
    </w:p>
    <w:p w14:paraId="36322E53" w14:textId="77777777" w:rsidR="007F7101" w:rsidRPr="00076734" w:rsidRDefault="0039722F" w:rsidP="00115753">
      <w:pPr>
        <w:pStyle w:val="Prrafodelista"/>
        <w:numPr>
          <w:ilvl w:val="0"/>
          <w:numId w:val="32"/>
        </w:numPr>
      </w:pPr>
      <w:r w:rsidRPr="00076734">
        <w:t>El análisis temático del tipo de concesión, localización, estimado de tráfico y recaudo según particularidades de cada punto donde se localiza la estación de peaje.</w:t>
      </w:r>
    </w:p>
    <w:p w14:paraId="3E27ED09" w14:textId="77777777" w:rsidR="007F7101" w:rsidRPr="00076734" w:rsidRDefault="00076734" w:rsidP="00115753">
      <w:pPr>
        <w:pStyle w:val="Prrafodelista"/>
        <w:numPr>
          <w:ilvl w:val="0"/>
          <w:numId w:val="32"/>
        </w:numPr>
      </w:pPr>
      <w:r w:rsidRPr="00076734">
        <w:t>Coherencia de los resultados con respecto al mismo periodo del año anterior.</w:t>
      </w:r>
    </w:p>
    <w:p w14:paraId="24266AF8" w14:textId="77777777" w:rsidR="00076734" w:rsidRPr="00115753" w:rsidRDefault="00076734" w:rsidP="00115753">
      <w:pPr>
        <w:pStyle w:val="Ttulo3"/>
      </w:pPr>
      <w:bookmarkStart w:id="37" w:name="_Toc432770916"/>
      <w:r w:rsidRPr="00115753">
        <w:t>2.6.2. Análisis de contexto</w:t>
      </w:r>
      <w:bookmarkEnd w:id="37"/>
    </w:p>
    <w:p w14:paraId="38C6A6B6" w14:textId="5285C4E3" w:rsidR="00076734" w:rsidRDefault="00B8128C" w:rsidP="00584115">
      <w:r>
        <w:t xml:space="preserve">Se tiene en cuenta otros ejercicios estadísticos como los volúmenes de tránsito </w:t>
      </w:r>
      <w:r w:rsidR="002875C4">
        <w:t xml:space="preserve">por el Instituto Nacional de Vías, el cual realiza un sistema de conteos vehiculares siete días por año, con el fin de conocer cada año los volúmenes y clasificación vehicular </w:t>
      </w:r>
      <w:r w:rsidR="00647D72">
        <w:t>circulante a lo largo d</w:t>
      </w:r>
      <w:r w:rsidR="00575C47">
        <w:t xml:space="preserve">e la Red Nacional de Carreteras </w:t>
      </w:r>
      <w:sdt>
        <w:sdtPr>
          <w:id w:val="651339544"/>
          <w:citation/>
        </w:sdtPr>
        <w:sdtEndPr/>
        <w:sdtContent>
          <w:r w:rsidR="000A7905">
            <w:fldChar w:fldCharType="begin"/>
          </w:r>
          <w:r w:rsidR="00575C47">
            <w:instrText xml:space="preserve"> CITATION INV09 \l 9226 </w:instrText>
          </w:r>
          <w:r w:rsidR="000A7905">
            <w:fldChar w:fldCharType="separate"/>
          </w:r>
          <w:r w:rsidR="00287ADC">
            <w:rPr>
              <w:noProof/>
            </w:rPr>
            <w:t>(INVIAS, 2009)</w:t>
          </w:r>
          <w:r w:rsidR="000A7905">
            <w:fldChar w:fldCharType="end"/>
          </w:r>
        </w:sdtContent>
      </w:sdt>
      <w:r w:rsidR="00575C47">
        <w:t>.</w:t>
      </w:r>
      <w:r w:rsidR="00124C9B">
        <w:t xml:space="preserve"> Mediante las estadísticas generadas por la agencia se pueden r</w:t>
      </w:r>
      <w:r w:rsidR="00942228">
        <w:t>ealizar comparaciones frente a los volúmenes estimados por el INVIAS y los datos registrados en las estaciones de peaje a cargo de la ANI.</w:t>
      </w:r>
    </w:p>
    <w:p w14:paraId="013340B8" w14:textId="77777777" w:rsidR="005038E9" w:rsidRPr="00584115" w:rsidRDefault="005038E9" w:rsidP="00584115">
      <w:pPr>
        <w:pStyle w:val="Ttulo3"/>
      </w:pPr>
      <w:bookmarkStart w:id="38" w:name="_Toc432770917"/>
      <w:r w:rsidRPr="00584115">
        <w:t>2.6.3. Comités de expertos</w:t>
      </w:r>
      <w:bookmarkEnd w:id="38"/>
    </w:p>
    <w:p w14:paraId="794898B8" w14:textId="77777777" w:rsidR="005F23FE" w:rsidRPr="0004460A" w:rsidRDefault="00D2156D" w:rsidP="00584115">
      <w:r>
        <w:t xml:space="preserve">Se genera un comité interno </w:t>
      </w:r>
      <w:r w:rsidR="005038E9" w:rsidRPr="00BE2929">
        <w:t>para verificar la consistencia de las cifras</w:t>
      </w:r>
      <w:r>
        <w:t>.</w:t>
      </w:r>
      <w:r w:rsidR="0004460A">
        <w:t xml:space="preserve"> Está</w:t>
      </w:r>
      <w:r w:rsidR="0004460A" w:rsidRPr="0004460A">
        <w:t xml:space="preserve"> conformado por</w:t>
      </w:r>
      <w:r w:rsidR="0004460A">
        <w:t xml:space="preserve"> el</w:t>
      </w:r>
      <w:r w:rsidR="0004460A" w:rsidRPr="0004460A">
        <w:t xml:space="preserve"> Coordinador temático, Gerente de planeación</w:t>
      </w:r>
      <w:r w:rsidR="0004460A">
        <w:t xml:space="preserve"> y Vicepresidente de Planeación de la ANI.</w:t>
      </w:r>
    </w:p>
    <w:p w14:paraId="38A02F89" w14:textId="77777777" w:rsidR="00EE651D" w:rsidRPr="00A561B9" w:rsidRDefault="003B03F2" w:rsidP="00584115">
      <w:pPr>
        <w:pStyle w:val="Ttulo2"/>
      </w:pPr>
      <w:bookmarkStart w:id="39" w:name="_Toc432770918"/>
      <w:r w:rsidRPr="00A561B9">
        <w:t xml:space="preserve">2.7 </w:t>
      </w:r>
      <w:r w:rsidR="00EE651D" w:rsidRPr="00A561B9">
        <w:t>DISEÑO PLAN DE PRUEBAS</w:t>
      </w:r>
      <w:bookmarkEnd w:id="39"/>
    </w:p>
    <w:p w14:paraId="359245CA" w14:textId="77777777" w:rsidR="00AE788D" w:rsidRDefault="00AE788D" w:rsidP="00584115">
      <w:r>
        <w:t>Ya que la operación estadística hace parte de la integración de diversa fuentes que alimentan la recolección del registro administrativo, se realiza una prueba piloto con los interventores encargados de cada proyecto de concesión para verificar la completitud del instrumento de recolección y el aplicativo dispuesto para el cargue de la información mensual.</w:t>
      </w:r>
    </w:p>
    <w:p w14:paraId="69873C57" w14:textId="77777777" w:rsidR="006028A6" w:rsidRPr="00A561B9" w:rsidRDefault="00EE651D" w:rsidP="00584115">
      <w:pPr>
        <w:pStyle w:val="Ttulo2"/>
      </w:pPr>
      <w:bookmarkStart w:id="40" w:name="_Toc432770919"/>
      <w:r w:rsidRPr="00A561B9">
        <w:lastRenderedPageBreak/>
        <w:t xml:space="preserve">2.8. </w:t>
      </w:r>
      <w:r w:rsidR="003B03F2" w:rsidRPr="00A561B9">
        <w:t>DISEÑO DE LA DIFUSIÓN</w:t>
      </w:r>
      <w:bookmarkEnd w:id="40"/>
    </w:p>
    <w:p w14:paraId="45888DDB" w14:textId="77777777" w:rsidR="006028A6" w:rsidRPr="00584115" w:rsidRDefault="00275075" w:rsidP="00584115">
      <w:pPr>
        <w:pStyle w:val="Ttulo3"/>
      </w:pPr>
      <w:bookmarkStart w:id="41" w:name="_Toc432770920"/>
      <w:r w:rsidRPr="00584115">
        <w:t xml:space="preserve">2.8.1 </w:t>
      </w:r>
      <w:r w:rsidR="00C528CF" w:rsidRPr="00584115">
        <w:t>Administración del Repositorio de datos</w:t>
      </w:r>
      <w:bookmarkEnd w:id="41"/>
    </w:p>
    <w:p w14:paraId="5ED4DE2C" w14:textId="76F732A3" w:rsidR="009F35D5" w:rsidRDefault="009F35D5" w:rsidP="00584115">
      <w:r>
        <w:t xml:space="preserve">La ANI cuenta con </w:t>
      </w:r>
      <w:r w:rsidR="000F43E1">
        <w:t xml:space="preserve">un contrato con Microsoft que mediante la plataforma de </w:t>
      </w:r>
      <w:r w:rsidR="000F43E1" w:rsidRPr="000F43E1">
        <w:t>SharePoint Online</w:t>
      </w:r>
      <w:r w:rsidR="000F43E1">
        <w:rPr>
          <w:color w:val="1F497D"/>
        </w:rPr>
        <w:t xml:space="preserve"> </w:t>
      </w:r>
      <w:r w:rsidR="000F43E1" w:rsidRPr="000F43E1">
        <w:t xml:space="preserve">dispone de </w:t>
      </w:r>
      <w:r w:rsidR="000F43E1">
        <w:t xml:space="preserve">servidores de información, </w:t>
      </w:r>
      <w:r>
        <w:t>permiten garantizar la apropiada administración de la información, su procesamiento y difusión, además de garantizar la seguridad de las series históricas, de es</w:t>
      </w:r>
      <w:r w:rsidR="000F43E1">
        <w:t xml:space="preserve">ta forma se realizan los </w:t>
      </w:r>
      <w:r>
        <w:t>copias de seguridad del sistema correspondiente a la información que es cargada por cada interventor para todas las concesiones a cargo de la ANI, para su posterior crítica y validación, consolidación de la base de datos final y la generación de los cuadros de salida y productos estadísticos para difusión.</w:t>
      </w:r>
    </w:p>
    <w:p w14:paraId="26DDC376" w14:textId="5A529B80" w:rsidR="00C528CF" w:rsidRPr="00275075" w:rsidRDefault="009F35D5" w:rsidP="00584115">
      <w:pPr>
        <w:pStyle w:val="Ttulo3"/>
      </w:pPr>
      <w:r>
        <w:t xml:space="preserve"> </w:t>
      </w:r>
      <w:bookmarkStart w:id="42" w:name="_Toc432770921"/>
      <w:r w:rsidR="00275075">
        <w:t xml:space="preserve">2.8.2 </w:t>
      </w:r>
      <w:r w:rsidR="00C528CF" w:rsidRPr="00275075">
        <w:t>Productos e instrumentos de difusión</w:t>
      </w:r>
      <w:bookmarkEnd w:id="42"/>
    </w:p>
    <w:p w14:paraId="3442D9EE" w14:textId="77777777" w:rsidR="00ED3A4C" w:rsidRPr="00C43522" w:rsidRDefault="00ED3A4C" w:rsidP="00584115">
      <w:r w:rsidRPr="00C43522">
        <w:t>Entre las actividades correspondientes al componente de difusión</w:t>
      </w:r>
      <w:r w:rsidR="003B03F2">
        <w:t xml:space="preserve"> se realizan las siguientes acciones:</w:t>
      </w:r>
    </w:p>
    <w:p w14:paraId="79D0A754" w14:textId="77777777" w:rsidR="00ED3A4C" w:rsidRPr="00C43522" w:rsidRDefault="00ED3A4C" w:rsidP="00584115">
      <w:pPr>
        <w:pStyle w:val="Prrafodelista"/>
        <w:numPr>
          <w:ilvl w:val="0"/>
          <w:numId w:val="33"/>
        </w:numPr>
      </w:pPr>
      <w:r w:rsidRPr="00C43522">
        <w:t>Contacto con usuarios estratégicos de información</w:t>
      </w:r>
    </w:p>
    <w:p w14:paraId="54B04B75" w14:textId="77777777" w:rsidR="00ED3A4C" w:rsidRPr="00C43522" w:rsidRDefault="00ED3A4C" w:rsidP="00584115">
      <w:pPr>
        <w:pStyle w:val="Prrafodelista"/>
        <w:numPr>
          <w:ilvl w:val="0"/>
          <w:numId w:val="33"/>
        </w:numPr>
      </w:pPr>
      <w:r w:rsidRPr="00C43522">
        <w:t>Seguimiento a publicación web de resultados</w:t>
      </w:r>
    </w:p>
    <w:p w14:paraId="0A4BB0C8" w14:textId="77777777" w:rsidR="00ED3A4C" w:rsidRPr="00C43522" w:rsidRDefault="00ED3A4C" w:rsidP="00584115">
      <w:pPr>
        <w:pStyle w:val="Prrafodelista"/>
        <w:numPr>
          <w:ilvl w:val="0"/>
          <w:numId w:val="33"/>
        </w:numPr>
      </w:pPr>
      <w:r w:rsidRPr="00C43522">
        <w:t>Velar por el cumplimiento del cronograma de publicación de resultados</w:t>
      </w:r>
    </w:p>
    <w:p w14:paraId="14C9A401" w14:textId="77777777" w:rsidR="00ED3A4C" w:rsidRPr="00C43522" w:rsidRDefault="00ED3A4C" w:rsidP="00584115">
      <w:pPr>
        <w:pStyle w:val="Prrafodelista"/>
        <w:numPr>
          <w:ilvl w:val="0"/>
          <w:numId w:val="33"/>
        </w:numPr>
      </w:pPr>
      <w:r w:rsidRPr="00C43522">
        <w:t>Socialización de resultados mediante boletines e informes.</w:t>
      </w:r>
    </w:p>
    <w:p w14:paraId="16A56872" w14:textId="77777777" w:rsidR="00ED3A4C" w:rsidRPr="00C43522" w:rsidRDefault="00ED3A4C" w:rsidP="00584115">
      <w:pPr>
        <w:pStyle w:val="Prrafodelista"/>
        <w:numPr>
          <w:ilvl w:val="0"/>
          <w:numId w:val="33"/>
        </w:numPr>
      </w:pPr>
      <w:r w:rsidRPr="00C43522">
        <w:t>Respuesta a requerimientos de información por parte de usuarios internos y externos</w:t>
      </w:r>
    </w:p>
    <w:p w14:paraId="62A4AC16" w14:textId="77777777" w:rsidR="00ED3A4C" w:rsidRPr="00C43522" w:rsidRDefault="00ED3A4C" w:rsidP="00584115">
      <w:pPr>
        <w:pStyle w:val="Prrafodelista"/>
        <w:numPr>
          <w:ilvl w:val="0"/>
          <w:numId w:val="33"/>
        </w:numPr>
      </w:pPr>
      <w:r w:rsidRPr="00C43522">
        <w:t>Generación de reportes de seguimiento a metas de gobierno</w:t>
      </w:r>
    </w:p>
    <w:p w14:paraId="1DB7E9A9" w14:textId="77777777" w:rsidR="0028260B" w:rsidRPr="00584115" w:rsidRDefault="0028260B" w:rsidP="00C43522">
      <w:pPr>
        <w:pStyle w:val="Default"/>
        <w:spacing w:line="276" w:lineRule="auto"/>
        <w:jc w:val="both"/>
        <w:rPr>
          <w:rStyle w:val="Textoennegrita"/>
        </w:rPr>
      </w:pPr>
      <w:r w:rsidRPr="00584115">
        <w:rPr>
          <w:rStyle w:val="Textoennegrita"/>
        </w:rPr>
        <w:t>Cuadros de salida</w:t>
      </w:r>
    </w:p>
    <w:p w14:paraId="12166720" w14:textId="77777777" w:rsidR="0028260B" w:rsidRDefault="0028260B" w:rsidP="00584115">
      <w:pPr>
        <w:rPr>
          <w:b/>
        </w:rPr>
      </w:pPr>
      <w:r w:rsidRPr="00ED48DD">
        <w:t>El proces</w:t>
      </w:r>
      <w:r>
        <w:t>o de diseño de un cuadro estadí</w:t>
      </w:r>
      <w:r w:rsidRPr="00ED48DD">
        <w:t xml:space="preserve">stico conlleva el desarrollo de procesos previos como la compilación, análisis de consistencia y elaboración de indicadores, la estandarización en la generación de resultados genera confianza en los usuarios, hace más comprensible la información y </w:t>
      </w:r>
      <w:r>
        <w:t>permite generar productos estadí</w:t>
      </w:r>
      <w:r w:rsidRPr="00ED48DD">
        <w:t>sticos , facilita la interpretación de contenidos y hace más consistente la comprensión de los resultados y los</w:t>
      </w:r>
      <w:r>
        <w:t xml:space="preserve"> objetivos de la investigación </w:t>
      </w:r>
      <w:sdt>
        <w:sdtPr>
          <w:rPr>
            <w:b/>
          </w:rPr>
          <w:id w:val="-353197024"/>
          <w:citation/>
        </w:sdtPr>
        <w:sdtEndPr/>
        <w:sdtContent>
          <w:r>
            <w:rPr>
              <w:b/>
            </w:rPr>
            <w:fldChar w:fldCharType="begin"/>
          </w:r>
          <w:r>
            <w:rPr>
              <w:b/>
            </w:rPr>
            <w:instrText xml:space="preserve"> CITATION INE06 \l 2058 </w:instrText>
          </w:r>
          <w:r>
            <w:rPr>
              <w:b/>
            </w:rPr>
            <w:fldChar w:fldCharType="separate"/>
          </w:r>
          <w:r w:rsidR="00287ADC" w:rsidRPr="00287ADC">
            <w:rPr>
              <w:noProof/>
            </w:rPr>
            <w:t>(INEI, 2006)</w:t>
          </w:r>
          <w:r>
            <w:rPr>
              <w:b/>
            </w:rPr>
            <w:fldChar w:fldCharType="end"/>
          </w:r>
        </w:sdtContent>
      </w:sdt>
      <w:r>
        <w:rPr>
          <w:b/>
        </w:rPr>
        <w:t>.</w:t>
      </w:r>
    </w:p>
    <w:p w14:paraId="02D407B6" w14:textId="5B9CDD1D" w:rsidR="001C634F" w:rsidRDefault="00DC3AFF" w:rsidP="001C634F">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imes New Roman" w:cstheme="minorHAnsi"/>
          <w:b/>
          <w:bCs/>
          <w:color w:val="000000"/>
          <w:sz w:val="20"/>
          <w:szCs w:val="20"/>
          <w:lang w:eastAsia="es-MX"/>
        </w:rPr>
      </w:pPr>
      <w:r>
        <w:rPr>
          <w:rFonts w:eastAsia="Times New Roman" w:cstheme="minorHAnsi"/>
          <w:b/>
          <w:bCs/>
          <w:color w:val="000000"/>
          <w:sz w:val="20"/>
          <w:szCs w:val="20"/>
          <w:lang w:eastAsia="es-MX"/>
        </w:rPr>
        <w:t>CONSOLIDADO ANUAL DE TARIFAS, TRÁFICO Y RECAUDO MENSUAL</w:t>
      </w:r>
    </w:p>
    <w:p w14:paraId="4F20C9EC" w14:textId="7AAD4F39" w:rsidR="00DC3AFF" w:rsidRDefault="00DC3AFF" w:rsidP="00DC3AFF">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imes New Roman" w:cstheme="minorHAnsi"/>
          <w:b/>
          <w:bCs/>
          <w:color w:val="000000"/>
          <w:sz w:val="20"/>
          <w:szCs w:val="20"/>
          <w:lang w:eastAsia="es-MX"/>
        </w:rPr>
      </w:pPr>
      <w:r>
        <w:rPr>
          <w:rFonts w:eastAsia="Times New Roman" w:cstheme="minorHAnsi"/>
          <w:b/>
          <w:bCs/>
          <w:color w:val="000000"/>
          <w:sz w:val="20"/>
          <w:szCs w:val="20"/>
          <w:lang w:eastAsia="es-MX"/>
        </w:rPr>
        <w:t>SERIE HISTÓRICA MENSUAL DE TARIFAS, TRÁFICO Y RECAUDO</w:t>
      </w:r>
    </w:p>
    <w:p w14:paraId="06850999" w14:textId="0376C68F" w:rsidR="0028260B" w:rsidRPr="00584115" w:rsidRDefault="001C634F" w:rsidP="000B6A74">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imes New Roman" w:cstheme="minorHAnsi"/>
          <w:b/>
          <w:bCs/>
          <w:color w:val="000000"/>
          <w:sz w:val="20"/>
          <w:szCs w:val="20"/>
          <w:lang w:eastAsia="es-MX"/>
        </w:rPr>
      </w:pPr>
      <w:r>
        <w:rPr>
          <w:rFonts w:eastAsia="Times New Roman" w:cstheme="minorHAnsi"/>
          <w:b/>
          <w:bCs/>
          <w:color w:val="000000"/>
          <w:sz w:val="20"/>
          <w:szCs w:val="20"/>
          <w:lang w:eastAsia="es-MX"/>
        </w:rPr>
        <w:t xml:space="preserve">RESUMEN MENSUAL POR ESTACIÓN DE PEAJE DE </w:t>
      </w:r>
      <w:r w:rsidRPr="00584115">
        <w:rPr>
          <w:rFonts w:eastAsia="Times New Roman" w:cstheme="minorHAnsi"/>
          <w:b/>
          <w:bCs/>
          <w:color w:val="000000"/>
          <w:sz w:val="20"/>
          <w:szCs w:val="20"/>
          <w:lang w:eastAsia="es-MX"/>
        </w:rPr>
        <w:t>TRÁFICO</w:t>
      </w:r>
      <w:r>
        <w:rPr>
          <w:rFonts w:eastAsia="Times New Roman" w:cstheme="minorHAnsi"/>
          <w:b/>
          <w:bCs/>
          <w:color w:val="000000"/>
          <w:sz w:val="20"/>
          <w:szCs w:val="20"/>
          <w:lang w:eastAsia="es-MX"/>
        </w:rPr>
        <w:t>, TPD Y RECAUDO</w:t>
      </w:r>
    </w:p>
    <w:p w14:paraId="38CDF365" w14:textId="2B79973B" w:rsidR="00D260D8" w:rsidRPr="00813D99" w:rsidRDefault="003B03F2" w:rsidP="00584115">
      <w:r w:rsidRPr="00813D99">
        <w:t>Los principales productos estadís</w:t>
      </w:r>
      <w:r w:rsidR="00813D99">
        <w:t>ticos son difundidos mediante pá</w:t>
      </w:r>
      <w:r w:rsidRPr="00813D99">
        <w:t xml:space="preserve">gina web de consulta, </w:t>
      </w:r>
      <w:hyperlink r:id="rId22" w:history="1">
        <w:r w:rsidR="00813D99" w:rsidRPr="00813D99">
          <w:rPr>
            <w:rStyle w:val="Hipervnculo"/>
            <w:rFonts w:asciiTheme="majorHAnsi" w:hAnsiTheme="majorHAnsi"/>
            <w:bCs/>
          </w:rPr>
          <w:t>http://www.ani.gov.co/carreteras</w:t>
        </w:r>
      </w:hyperlink>
      <w:r w:rsidR="00F4683B">
        <w:t xml:space="preserve">, en dicha sección el usuario puede encontrar la documentación metodológica que soporta la operación </w:t>
      </w:r>
      <w:r w:rsidR="00BD228F">
        <w:t>estadística</w:t>
      </w:r>
      <w:r w:rsidR="00F4683B">
        <w:t xml:space="preserve"> los formatos, guías y manuales operativos y técnicos, los protocolos de acceso a la información, las series históricas correspondientes y los boletines e información de análisis de contexto del sector.</w:t>
      </w:r>
      <w:r w:rsidR="00AC7D17">
        <w:t xml:space="preserve"> </w:t>
      </w:r>
    </w:p>
    <w:p w14:paraId="0F7DE231" w14:textId="77777777" w:rsidR="00EE651D" w:rsidRPr="00A561B9" w:rsidRDefault="00EE651D" w:rsidP="00584115">
      <w:pPr>
        <w:pStyle w:val="Ttulo2"/>
      </w:pPr>
      <w:bookmarkStart w:id="43" w:name="_Toc432770922"/>
      <w:r w:rsidRPr="00A561B9">
        <w:lastRenderedPageBreak/>
        <w:t>2.9. PROCESO DE EVALUACIÓN</w:t>
      </w:r>
      <w:bookmarkEnd w:id="43"/>
    </w:p>
    <w:p w14:paraId="2532E9A1" w14:textId="77777777" w:rsidR="00275075" w:rsidRDefault="00275075" w:rsidP="00584115">
      <w:r>
        <w:t xml:space="preserve">Se mantiene contacto permanente con los interventores y supervisores, además de garantizar la comunicación con los usuarios internos y externos estratégicos para identificar las necesidades de información del sector. </w:t>
      </w:r>
    </w:p>
    <w:p w14:paraId="11162B14" w14:textId="77777777" w:rsidR="00275075" w:rsidRDefault="00064921" w:rsidP="00584115">
      <w:r>
        <w:t xml:space="preserve">Se </w:t>
      </w:r>
      <w:r w:rsidR="00275075">
        <w:t xml:space="preserve">realiza periódicamente un comité que verifica </w:t>
      </w:r>
      <w:r w:rsidR="00275075" w:rsidRPr="00BE2929">
        <w:t xml:space="preserve">la consistencia de las cifras trimestralmente </w:t>
      </w:r>
      <w:r>
        <w:t>y asisten</w:t>
      </w:r>
      <w:r w:rsidR="00275075" w:rsidRPr="00BE2929">
        <w:t xml:space="preserve"> todos los encargados de tráfico y </w:t>
      </w:r>
      <w:r w:rsidR="00BD228F" w:rsidRPr="00BE2929">
        <w:t>recaudo y</w:t>
      </w:r>
      <w:r w:rsidR="00275075" w:rsidRPr="00BE2929">
        <w:t xml:space="preserve"> un asesor experto en temas viales.</w:t>
      </w:r>
    </w:p>
    <w:p w14:paraId="41BF8C22" w14:textId="2F7248C7" w:rsidR="00CB783D" w:rsidRDefault="00CB783D" w:rsidP="00CB783D">
      <w:pPr>
        <w:pStyle w:val="Ttulo1"/>
      </w:pPr>
      <w:bookmarkStart w:id="44" w:name="_Toc432770923"/>
      <w:r>
        <w:t>3.</w:t>
      </w:r>
      <w:r w:rsidRPr="00CB783D">
        <w:t xml:space="preserve"> DOCUMENTACIÓN RELACIONADA</w:t>
      </w:r>
      <w:bookmarkEnd w:id="44"/>
    </w:p>
    <w:p w14:paraId="216EBC65" w14:textId="77777777" w:rsidR="00CB783D" w:rsidRDefault="00CB783D" w:rsidP="00CB783D">
      <w:r>
        <w:t>Para el desarrollo adecuado de la operación estadística se cuenta con los siguientes documentos:</w:t>
      </w:r>
    </w:p>
    <w:p w14:paraId="303E22C5" w14:textId="77777777" w:rsidR="00CB783D" w:rsidRDefault="00CB783D" w:rsidP="00CB783D">
      <w:pPr>
        <w:pStyle w:val="Prrafodelista"/>
        <w:numPr>
          <w:ilvl w:val="0"/>
          <w:numId w:val="34"/>
        </w:numPr>
      </w:pPr>
      <w:r>
        <w:t>Documento metodológico</w:t>
      </w:r>
    </w:p>
    <w:p w14:paraId="5AC89C42" w14:textId="77777777" w:rsidR="00CB783D" w:rsidRDefault="00CB783D" w:rsidP="00CB783D">
      <w:pPr>
        <w:pStyle w:val="Prrafodelista"/>
        <w:numPr>
          <w:ilvl w:val="0"/>
          <w:numId w:val="34"/>
        </w:numPr>
      </w:pPr>
      <w:r>
        <w:t>Formulario de recolección: SIAC 7</w:t>
      </w:r>
    </w:p>
    <w:p w14:paraId="5D1F6EC2" w14:textId="77777777" w:rsidR="00CB783D" w:rsidRDefault="00CB783D" w:rsidP="00CB783D">
      <w:pPr>
        <w:pStyle w:val="Prrafodelista"/>
        <w:numPr>
          <w:ilvl w:val="0"/>
          <w:numId w:val="34"/>
        </w:numPr>
      </w:pPr>
      <w:r>
        <w:t>Instructivo SIAC 7</w:t>
      </w:r>
    </w:p>
    <w:p w14:paraId="19E90011" w14:textId="77777777" w:rsidR="00CB783D" w:rsidRDefault="00CB783D" w:rsidP="00CB783D">
      <w:pPr>
        <w:pStyle w:val="Prrafodelista"/>
        <w:numPr>
          <w:ilvl w:val="0"/>
          <w:numId w:val="34"/>
        </w:numPr>
      </w:pPr>
      <w:r>
        <w:t>Documento de validación y consistencia</w:t>
      </w:r>
    </w:p>
    <w:p w14:paraId="0F654211" w14:textId="77777777" w:rsidR="00CB783D" w:rsidRPr="00986F90" w:rsidRDefault="00CB783D" w:rsidP="00CB783D">
      <w:pPr>
        <w:pStyle w:val="Prrafodelista"/>
        <w:numPr>
          <w:ilvl w:val="0"/>
          <w:numId w:val="34"/>
        </w:numPr>
      </w:pPr>
      <w:r w:rsidRPr="00986F90">
        <w:t>Manual de Critica</w:t>
      </w:r>
    </w:p>
    <w:p w14:paraId="21C03414" w14:textId="77777777" w:rsidR="006124ED" w:rsidRPr="00A561B9" w:rsidRDefault="003C1E41" w:rsidP="00584115">
      <w:pPr>
        <w:pStyle w:val="Ttulo1"/>
      </w:pPr>
      <w:bookmarkStart w:id="45" w:name="_Toc432770924"/>
      <w:r w:rsidRPr="00A561B9">
        <w:t>GLOSARIO</w:t>
      </w:r>
      <w:bookmarkEnd w:id="45"/>
    </w:p>
    <w:p w14:paraId="767909FC" w14:textId="3AA44FAE" w:rsidR="00B72B12" w:rsidRPr="00697C44" w:rsidRDefault="00B72B12" w:rsidP="00584115">
      <w:r w:rsidRPr="00697C44">
        <w:rPr>
          <w:b/>
        </w:rPr>
        <w:t>Contrato de Concesión:</w:t>
      </w:r>
      <w:r w:rsidRPr="00697C44">
        <w:t xml:space="preserve"> Tiene por objeto otorgar a una persona (Natural ó Jurídica) la construcción, explotación o conservación de una obra o bien destinado al servicio o uso público. Igualmente debe contemplar las actividades necesarias para el adecuado funcionamiento de la obra. </w:t>
      </w:r>
      <w:r w:rsidR="00CB783D">
        <w:rPr>
          <w:rStyle w:val="Refdenotaalpie"/>
        </w:rPr>
        <w:footnoteReference w:id="9"/>
      </w:r>
    </w:p>
    <w:p w14:paraId="1C810B26" w14:textId="77777777" w:rsidR="00B72B12" w:rsidRPr="00697C44" w:rsidRDefault="00B72B12" w:rsidP="00584115">
      <w:r w:rsidRPr="00697C44">
        <w:t>En concordancia con la Ley 1508 de enero de 2012, las Asociaciones Público Privadas, se consideran un instrumento de vinculación de capital privado, por lo tanto las concesiones se consideran comprendidas dentro de este esquema. No obstante en todos los casos se rigen por lo dispuesto en la Ley 80 de 1993 y la Ley 1150 de 2007.</w:t>
      </w:r>
    </w:p>
    <w:p w14:paraId="1D957B5C" w14:textId="084C0574" w:rsidR="00B72B12" w:rsidRPr="00697C44" w:rsidRDefault="00B72B12" w:rsidP="00584115">
      <w:r w:rsidRPr="00697C44">
        <w:rPr>
          <w:b/>
        </w:rPr>
        <w:t>Categoría tablero:</w:t>
      </w:r>
      <w:r w:rsidRPr="00697C44">
        <w:t xml:space="preserve"> Listado de categorías del tablero ubicado en cada estación de peaje correspondiente a cada concesión modo carretero</w:t>
      </w:r>
      <w:r w:rsidR="00C1031E" w:rsidRPr="00697C44">
        <w:t>, de</w:t>
      </w:r>
      <w:r w:rsidRPr="00697C44">
        <w:t xml:space="preserve"> acuerdo a lo establecido contractualmente para cada proyecto (Incluye Categoría Ejes).</w:t>
      </w:r>
    </w:p>
    <w:p w14:paraId="0AAA4800" w14:textId="77777777" w:rsidR="00B72B12" w:rsidRPr="00697C44" w:rsidRDefault="00B72B12" w:rsidP="00584115">
      <w:r w:rsidRPr="00697C44">
        <w:rPr>
          <w:b/>
        </w:rPr>
        <w:t>Categoría especial:</w:t>
      </w:r>
      <w:r w:rsidRPr="00697C44">
        <w:t xml:space="preserve"> Listado de categorías especiales otorgadas dentro de cada uno de los proyectos de concesión carretero.</w:t>
      </w:r>
    </w:p>
    <w:p w14:paraId="4198D7BB" w14:textId="77777777" w:rsidR="00D31589" w:rsidRPr="00D31589" w:rsidRDefault="00D31589" w:rsidP="00584115">
      <w:r>
        <w:rPr>
          <w:b/>
        </w:rPr>
        <w:lastRenderedPageBreak/>
        <w:t xml:space="preserve">Casetas de peaje: </w:t>
      </w:r>
      <w:r w:rsidRPr="00D31589">
        <w:t>Son las estaciones de peaje, equipos y accesorios existentes dentro del proyecto al momento del cierre de la licitación de concesión, y que una vez entregadas al CONCESIONARIO de acuerdo con lo establecido en el Contrato de Concesión, deberán ser adecuadas y operadas por el mismo en los términos establecidos en las Especificaciones Técnicas de Operación y Mantenimiento del Proyecto y del Contrato de Concesión.</w:t>
      </w:r>
    </w:p>
    <w:p w14:paraId="1F98EF76" w14:textId="77777777" w:rsidR="00D31589" w:rsidRDefault="00D31589" w:rsidP="00584115">
      <w:pPr>
        <w:rPr>
          <w:b/>
        </w:rPr>
      </w:pPr>
      <w:r>
        <w:rPr>
          <w:b/>
        </w:rPr>
        <w:t xml:space="preserve">Dato de aforo: </w:t>
      </w:r>
      <w:r w:rsidRPr="00D31589">
        <w:t>Es la cifra mensual reportada por el interventor a través del Aforador la cual refleja el número de vehículos reales por categoría que cruzaron durante el respectivo mes cada una de las casetas de peaje del proyecto.</w:t>
      </w:r>
    </w:p>
    <w:p w14:paraId="49274321" w14:textId="77777777" w:rsidR="00D31589" w:rsidRDefault="00D31589" w:rsidP="00584115">
      <w:pPr>
        <w:rPr>
          <w:b/>
        </w:rPr>
      </w:pPr>
      <w:r>
        <w:rPr>
          <w:b/>
        </w:rPr>
        <w:t xml:space="preserve">Esquema tarifario: </w:t>
      </w:r>
      <w:r w:rsidRPr="00D31589">
        <w:t>Es la estructura de tarifas de peajes por categoría de vehículos que el CONCESIONARIO o el tercero concesionario, mientras los contratos de operación y recaudo estén vigentes, aplicarán en cada una de las casetas de peaje existentes, desde el día hábil siguiente al perfeccionamiento de la cesión de los correspondientes Peajes por parte de</w:t>
      </w:r>
      <w:r>
        <w:t xml:space="preserve"> </w:t>
      </w:r>
      <w:r w:rsidRPr="00D31589">
        <w:t>l</w:t>
      </w:r>
      <w:r>
        <w:t>a</w:t>
      </w:r>
      <w:r w:rsidRPr="00D31589">
        <w:t xml:space="preserve"> </w:t>
      </w:r>
      <w:r>
        <w:t>ANI</w:t>
      </w:r>
      <w:r w:rsidRPr="00D31589">
        <w:t xml:space="preserve"> al CONCESIONARIO.</w:t>
      </w:r>
    </w:p>
    <w:p w14:paraId="02472AD9" w14:textId="77777777" w:rsidR="00B72B12" w:rsidRPr="00697C44" w:rsidRDefault="00B72B12" w:rsidP="00584115">
      <w:r w:rsidRPr="00697C44">
        <w:rPr>
          <w:b/>
        </w:rPr>
        <w:t>Evasores:</w:t>
      </w:r>
      <w:r w:rsidRPr="00697C44">
        <w:t xml:space="preserve"> Vehículos que evaden el pago del peaje dentro de la estación.</w:t>
      </w:r>
    </w:p>
    <w:p w14:paraId="7F4382D9" w14:textId="77777777" w:rsidR="008C2779" w:rsidRPr="00697C44" w:rsidRDefault="008C2779" w:rsidP="00584115">
      <w:r w:rsidRPr="00697C44">
        <w:rPr>
          <w:b/>
        </w:rPr>
        <w:t xml:space="preserve">Fondo de seguridad vial: </w:t>
      </w:r>
      <w:r w:rsidRPr="00697C44">
        <w:t>Es el valor destinado al fondo de seguridad vial incluido dentro de la tarifa total cobrada en cada una de las estaciones de peaje pertenecientes a cada concesión vigente para el año en curso del registro.</w:t>
      </w:r>
    </w:p>
    <w:p w14:paraId="5BFFABA1" w14:textId="77777777" w:rsidR="00D31589" w:rsidRPr="00D31589" w:rsidRDefault="00D31589" w:rsidP="00584115">
      <w:r>
        <w:rPr>
          <w:b/>
        </w:rPr>
        <w:t>Ingreso esperado</w:t>
      </w:r>
      <w:r w:rsidRPr="00D31589">
        <w:t>: Será entendido como el total de ingresos en pesos constantes al inicio del Contrato de Concesión, de acuerdo con lo presentado en la forma de la propuesta del concurso público de licitación, que el CONCESIONARIO espera recibir durante el término del proyecto por concepto de ingresos por recaudos de peajes</w:t>
      </w:r>
      <w:r>
        <w:t>.</w:t>
      </w:r>
    </w:p>
    <w:p w14:paraId="7A682683" w14:textId="3B57EEC7" w:rsidR="008C2779" w:rsidRPr="00697C44" w:rsidRDefault="008C2779" w:rsidP="00584115">
      <w:r w:rsidRPr="00697C44">
        <w:rPr>
          <w:b/>
        </w:rPr>
        <w:t xml:space="preserve">Ingreso neto: </w:t>
      </w:r>
      <w:r w:rsidRPr="00697C44">
        <w:t xml:space="preserve">Hace referencia al ingreso generado para cada concesión resultante del cobro de la tarifa en cada una de las estaciones de peaje. Lo anterior corresponde a la sumatoria del recaudo básico, el recaudo especial, </w:t>
      </w:r>
      <w:r w:rsidR="00C1031E" w:rsidRPr="00697C44">
        <w:t>los recaudos evasores</w:t>
      </w:r>
      <w:r w:rsidRPr="00697C44">
        <w:t xml:space="preserve"> menos el fondo de seguridad vial.</w:t>
      </w:r>
    </w:p>
    <w:p w14:paraId="089A666E" w14:textId="3D9B1BAB" w:rsidR="008C2779" w:rsidRPr="00697C44" w:rsidRDefault="008C2779" w:rsidP="00584115">
      <w:r w:rsidRPr="00697C44">
        <w:rPr>
          <w:b/>
        </w:rPr>
        <w:t>POLCA:</w:t>
      </w:r>
      <w:r w:rsidRPr="00697C44">
        <w:t xml:space="preserve"> Vehículos de policía de carreteras asignados a cada proyecto de concesión.</w:t>
      </w:r>
    </w:p>
    <w:p w14:paraId="265840BC" w14:textId="77777777" w:rsidR="008C2779" w:rsidRPr="00697C44" w:rsidRDefault="008C2779" w:rsidP="00584115">
      <w:pPr>
        <w:rPr>
          <w:rFonts w:eastAsiaTheme="majorEastAsia" w:cstheme="majorBidi"/>
          <w:bCs/>
        </w:rPr>
      </w:pPr>
      <w:r w:rsidRPr="00697C44">
        <w:rPr>
          <w:rFonts w:eastAsiaTheme="majorEastAsia" w:cstheme="majorBidi"/>
          <w:b/>
          <w:bCs/>
        </w:rPr>
        <w:t>Tarifa de peaje:</w:t>
      </w:r>
      <w:r w:rsidRPr="00697C44">
        <w:rPr>
          <w:rFonts w:eastAsiaTheme="majorEastAsia" w:cstheme="majorBidi"/>
          <w:bCs/>
        </w:rPr>
        <w:t xml:space="preserve"> Las tarifas son producto de los estudios de tráfico que se llevan a cabo en la estructuración de cada contrato de concesión, utilizadas para determinar los ingresos dentro del modelo financiero. Las tasas de peaje son diferenciales, se fijan en proporción a las distancias recorridas, características de los vehículos y los costos de operación incurridos</w:t>
      </w:r>
    </w:p>
    <w:p w14:paraId="22B83DAC" w14:textId="77777777" w:rsidR="00D31589" w:rsidRDefault="00D31589" w:rsidP="00584115">
      <w:r>
        <w:rPr>
          <w:b/>
        </w:rPr>
        <w:t xml:space="preserve">Tarifa contractual: </w:t>
      </w:r>
      <w:r w:rsidRPr="00D31589">
        <w:t>Es la tarifa de peaje que corresponde a la aplicación del esquema tarifario y a sus indexaciones, de acuerdo con lo previsto en el Contrato de Concesión. En el caso en que a la fecha de cierre de la licitación existieran tarifas especiales en alguna(s) caseta(s) de peaje existente(s), se entenderá para efectos de este Contrato, que dicha tarifa especial corresponde a la Tarifa Contractual.</w:t>
      </w:r>
    </w:p>
    <w:p w14:paraId="1122AD01" w14:textId="77777777" w:rsidR="00D31589" w:rsidRPr="00D31589" w:rsidRDefault="00D31589" w:rsidP="00584115">
      <w:r w:rsidRPr="00D31589">
        <w:rPr>
          <w:b/>
        </w:rPr>
        <w:lastRenderedPageBreak/>
        <w:t>Tarifa vigente:</w:t>
      </w:r>
      <w:r>
        <w:t xml:space="preserve"> </w:t>
      </w:r>
      <w:r w:rsidRPr="00D31589">
        <w:t>Es la tarifa de peaje que se esté cobrando efectivamente en un momento dado de la ejecución del proyecto, en cada una de las casetas de peaje. La Tarifa Vigente deberá coincidir siempre con la tarifa contractual salvo cuando el CONCESIONARIO o el Ministerio de Transporte, de conformidad con lo establecido en el Contrato de Concesión, modifiquen la Tarifa Vigente respecto de la Tarifa Contractual.</w:t>
      </w:r>
    </w:p>
    <w:p w14:paraId="7A53B7B5" w14:textId="77777777" w:rsidR="008C2779" w:rsidRPr="00697C44" w:rsidRDefault="008C2779" w:rsidP="00584115">
      <w:pPr>
        <w:rPr>
          <w:rFonts w:eastAsiaTheme="majorEastAsia" w:cstheme="majorBidi"/>
          <w:bCs/>
        </w:rPr>
      </w:pPr>
      <w:r w:rsidRPr="00697C44">
        <w:rPr>
          <w:rFonts w:eastAsiaTheme="majorEastAsia" w:cstheme="majorBidi"/>
          <w:b/>
          <w:bCs/>
        </w:rPr>
        <w:t xml:space="preserve">Recaudo de Peajes: </w:t>
      </w:r>
      <w:r w:rsidRPr="00697C44">
        <w:rPr>
          <w:rFonts w:eastAsiaTheme="majorEastAsia" w:cstheme="majorBidi"/>
          <w:bCs/>
        </w:rPr>
        <w:t>Ingreso percibido por el Concesionario, calculado por el producto entre la Tasa o tarifa que se cobra como derecho de tránsito para utilizar la infraestructura de la respectiva vía de comunicación; y el número de vehículos que pasan por las estaciones de peaje obligados a pagar incluidos los evasores y los vehículos de operación.</w:t>
      </w:r>
    </w:p>
    <w:p w14:paraId="78BB8B5E" w14:textId="6F9EE3EE" w:rsidR="008C2779" w:rsidRPr="00D903F4" w:rsidRDefault="008C2779" w:rsidP="00584115">
      <w:r>
        <w:rPr>
          <w:b/>
        </w:rPr>
        <w:t xml:space="preserve">Recaudo sobrantes: </w:t>
      </w:r>
      <w:r w:rsidRPr="00D903F4">
        <w:t>Hace referencia al recaudo sobrante generado por la operación normal de cobro de peaje en cada una de las estaciones p</w:t>
      </w:r>
      <w:r w:rsidR="00584115">
        <w:t>ertenecientes a cada concesión.</w:t>
      </w:r>
    </w:p>
    <w:p w14:paraId="236F4043" w14:textId="0AD061AA" w:rsidR="00B543B8" w:rsidRDefault="00B72B12" w:rsidP="00B543B8">
      <w:r w:rsidRPr="00697C44">
        <w:rPr>
          <w:b/>
        </w:rPr>
        <w:t>Vehículos Ley 787:</w:t>
      </w:r>
      <w:r w:rsidRPr="00697C44">
        <w:t xml:space="preserve"> Corresponde a los vehículos cobijados por la Ley 787 de 2002, el cual establece en el artículo veintiuno del literal b) Deberá cobrarse a todos los usuarios, con excepción de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 del (DAS) Departamento Administrativo de Seguridad y de las demás instituciones q</w:t>
      </w:r>
      <w:r w:rsidR="00B543B8">
        <w:t xml:space="preserve">ue prestan funciones de Policía </w:t>
      </w:r>
      <w:r w:rsidRPr="00697C44">
        <w:t>Judicial.</w:t>
      </w:r>
    </w:p>
    <w:p w14:paraId="47ECE4A3" w14:textId="7E0116B0" w:rsidR="00B543B8" w:rsidRDefault="00CB783D" w:rsidP="00B543B8">
      <w:pPr>
        <w:sectPr w:rsidR="00B543B8" w:rsidSect="0058742F">
          <w:pgSz w:w="12240" w:h="15840"/>
          <w:pgMar w:top="1418" w:right="1701" w:bottom="1418" w:left="1701" w:header="709" w:footer="709" w:gutter="0"/>
          <w:cols w:space="708"/>
          <w:titlePg/>
          <w:docGrid w:linePitch="360"/>
        </w:sectPr>
      </w:pPr>
      <w:r>
        <w:rPr>
          <w:rStyle w:val="Refdenotaalpie"/>
        </w:rPr>
        <w:footnoteReference w:id="10"/>
      </w:r>
    </w:p>
    <w:p w14:paraId="5728C4C1" w14:textId="7EDBDD4A" w:rsidR="00966F97" w:rsidRDefault="003C1E41" w:rsidP="00B543B8">
      <w:pPr>
        <w:pStyle w:val="Ttulo1"/>
      </w:pPr>
      <w:bookmarkStart w:id="46" w:name="_Toc432770925"/>
      <w:r w:rsidRPr="00A561B9">
        <w:lastRenderedPageBreak/>
        <w:t>ANEXOS</w:t>
      </w:r>
      <w:bookmarkEnd w:id="46"/>
    </w:p>
    <w:p w14:paraId="536E60C6" w14:textId="43DD0933" w:rsidR="00AF26A2" w:rsidRPr="00AF26A2" w:rsidRDefault="00AF26A2" w:rsidP="00F72267">
      <w:pPr>
        <w:ind w:left="708" w:hanging="708"/>
      </w:pPr>
      <w:r w:rsidRPr="00AF26A2">
        <w:rPr>
          <w:noProof/>
          <w:lang w:eastAsia="es-CO"/>
        </w:rPr>
        <w:drawing>
          <wp:inline distT="0" distB="0" distL="0" distR="0" wp14:anchorId="70A621D2" wp14:editId="0A5CA4EE">
            <wp:extent cx="8256270" cy="4829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6806" cy="4835338"/>
                    </a:xfrm>
                    <a:prstGeom prst="rect">
                      <a:avLst/>
                    </a:prstGeom>
                    <a:noFill/>
                    <a:ln>
                      <a:noFill/>
                    </a:ln>
                  </pic:spPr>
                </pic:pic>
              </a:graphicData>
            </a:graphic>
          </wp:inline>
        </w:drawing>
      </w:r>
    </w:p>
    <w:p w14:paraId="6EEB8518" w14:textId="77777777" w:rsidR="00603B1B" w:rsidRDefault="00603B1B">
      <w:pPr>
        <w:rPr>
          <w:rFonts w:asciiTheme="majorHAnsi" w:hAnsiTheme="majorHAnsi"/>
          <w:b/>
          <w:sz w:val="28"/>
        </w:rPr>
      </w:pPr>
      <w:r w:rsidRPr="00C10D23">
        <w:rPr>
          <w:rFonts w:asciiTheme="majorHAnsi" w:hAnsiTheme="majorHAnsi"/>
          <w:b/>
          <w:sz w:val="28"/>
        </w:rPr>
        <w:lastRenderedPageBreak/>
        <w:t xml:space="preserve">CUADROS DE SALIDA </w:t>
      </w:r>
    </w:p>
    <w:p w14:paraId="4B421088" w14:textId="03B1FDB7" w:rsidR="00E42E84" w:rsidRPr="00E42E84" w:rsidRDefault="00092336" w:rsidP="00E42E84">
      <w:pPr>
        <w:spacing w:after="0" w:line="240" w:lineRule="auto"/>
        <w:jc w:val="center"/>
        <w:rPr>
          <w:rFonts w:ascii="Arial Narrow" w:eastAsia="Times New Roman" w:hAnsi="Arial Narrow" w:cs="Times New Roman"/>
          <w:b/>
          <w:bCs/>
          <w:color w:val="000000"/>
          <w:sz w:val="20"/>
          <w:szCs w:val="20"/>
          <w:lang w:eastAsia="es-MX"/>
        </w:rPr>
      </w:pPr>
      <w:r>
        <w:rPr>
          <w:rFonts w:ascii="Arial Narrow" w:eastAsia="Times New Roman" w:hAnsi="Arial Narrow" w:cs="Times New Roman"/>
          <w:b/>
          <w:bCs/>
          <w:color w:val="000000"/>
          <w:sz w:val="20"/>
          <w:szCs w:val="20"/>
          <w:lang w:eastAsia="es-MX"/>
        </w:rPr>
        <w:t>RESUMEN MENSUAL</w:t>
      </w:r>
      <w:r w:rsidR="00E42E84" w:rsidRPr="00E42E84">
        <w:rPr>
          <w:rFonts w:ascii="Arial Narrow" w:eastAsia="Times New Roman" w:hAnsi="Arial Narrow" w:cs="Times New Roman"/>
          <w:b/>
          <w:bCs/>
          <w:color w:val="000000"/>
          <w:sz w:val="20"/>
          <w:szCs w:val="20"/>
          <w:lang w:eastAsia="es-MX"/>
        </w:rPr>
        <w:t xml:space="preserve"> </w:t>
      </w:r>
      <w:r>
        <w:rPr>
          <w:rFonts w:ascii="Arial Narrow" w:eastAsia="Times New Roman" w:hAnsi="Arial Narrow" w:cs="Times New Roman"/>
          <w:b/>
          <w:bCs/>
          <w:color w:val="000000"/>
          <w:sz w:val="20"/>
          <w:szCs w:val="20"/>
          <w:lang w:eastAsia="es-MX"/>
        </w:rPr>
        <w:t>POR ESTACIÓN DE PEAJE</w:t>
      </w:r>
      <w:r w:rsidRPr="00092336">
        <w:rPr>
          <w:rFonts w:ascii="Arial Narrow" w:eastAsia="Times New Roman" w:hAnsi="Arial Narrow" w:cs="Times New Roman"/>
          <w:b/>
          <w:bCs/>
          <w:color w:val="000000"/>
          <w:sz w:val="20"/>
          <w:szCs w:val="20"/>
          <w:lang w:eastAsia="es-MX"/>
        </w:rPr>
        <w:t xml:space="preserve"> </w:t>
      </w:r>
      <w:r w:rsidRPr="00E42E84">
        <w:rPr>
          <w:rFonts w:ascii="Arial Narrow" w:eastAsia="Times New Roman" w:hAnsi="Arial Narrow" w:cs="Times New Roman"/>
          <w:b/>
          <w:bCs/>
          <w:color w:val="000000"/>
          <w:sz w:val="20"/>
          <w:szCs w:val="20"/>
          <w:lang w:eastAsia="es-MX"/>
        </w:rPr>
        <w:t xml:space="preserve">DE </w:t>
      </w:r>
      <w:r>
        <w:rPr>
          <w:rFonts w:ascii="Arial Narrow" w:eastAsia="Times New Roman" w:hAnsi="Arial Narrow" w:cs="Times New Roman"/>
          <w:b/>
          <w:bCs/>
          <w:color w:val="000000"/>
          <w:sz w:val="20"/>
          <w:szCs w:val="20"/>
          <w:lang w:eastAsia="es-MX"/>
        </w:rPr>
        <w:t>TRÁFICO, TPD</w:t>
      </w:r>
      <w:r w:rsidR="00DC3AFF">
        <w:rPr>
          <w:rFonts w:ascii="Arial Narrow" w:eastAsia="Times New Roman" w:hAnsi="Arial Narrow" w:cs="Times New Roman"/>
          <w:b/>
          <w:bCs/>
          <w:color w:val="000000"/>
          <w:sz w:val="20"/>
          <w:szCs w:val="20"/>
          <w:lang w:eastAsia="es-MX"/>
        </w:rPr>
        <w:t>*</w:t>
      </w:r>
      <w:r>
        <w:rPr>
          <w:rFonts w:ascii="Arial Narrow" w:eastAsia="Times New Roman" w:hAnsi="Arial Narrow" w:cs="Times New Roman"/>
          <w:b/>
          <w:bCs/>
          <w:color w:val="000000"/>
          <w:sz w:val="20"/>
          <w:szCs w:val="20"/>
          <w:lang w:eastAsia="es-MX"/>
        </w:rPr>
        <w:t xml:space="preserve"> Y RECAUDO</w:t>
      </w:r>
    </w:p>
    <w:p w14:paraId="78421AB7" w14:textId="16C03F4B" w:rsidR="00E42E84" w:rsidRDefault="00E42E84" w:rsidP="00E42E84">
      <w:pPr>
        <w:spacing w:after="0" w:line="240" w:lineRule="auto"/>
        <w:rPr>
          <w:rFonts w:ascii="Arial Narrow" w:hAnsi="Arial Narrow"/>
          <w:sz w:val="20"/>
          <w:szCs w:val="24"/>
        </w:rPr>
      </w:pPr>
      <w:r w:rsidRPr="00E42E84">
        <w:rPr>
          <w:noProof/>
          <w:lang w:eastAsia="es-CO"/>
        </w:rPr>
        <w:drawing>
          <wp:inline distT="0" distB="0" distL="0" distR="0" wp14:anchorId="268C2AC8" wp14:editId="298415B9">
            <wp:extent cx="8143875" cy="4676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4457" cy="4677109"/>
                    </a:xfrm>
                    <a:prstGeom prst="rect">
                      <a:avLst/>
                    </a:prstGeom>
                    <a:noFill/>
                    <a:ln>
                      <a:noFill/>
                    </a:ln>
                  </pic:spPr>
                </pic:pic>
              </a:graphicData>
            </a:graphic>
          </wp:inline>
        </w:drawing>
      </w:r>
      <w:r w:rsidRPr="00E42E84">
        <w:rPr>
          <w:rFonts w:ascii="Arial Narrow" w:hAnsi="Arial Narrow"/>
          <w:sz w:val="20"/>
          <w:szCs w:val="24"/>
        </w:rPr>
        <w:t xml:space="preserve"> </w:t>
      </w:r>
      <w:r>
        <w:rPr>
          <w:rFonts w:ascii="Arial Narrow" w:hAnsi="Arial Narrow"/>
          <w:sz w:val="20"/>
          <w:szCs w:val="24"/>
        </w:rPr>
        <w:t>Fuente: Agencia Nacional de Infraestructura</w:t>
      </w:r>
    </w:p>
    <w:p w14:paraId="1B07D698" w14:textId="77777777" w:rsidR="00E42E84" w:rsidRDefault="00E42E84" w:rsidP="00E42E84">
      <w:pPr>
        <w:spacing w:after="0" w:line="240" w:lineRule="auto"/>
        <w:rPr>
          <w:rFonts w:ascii="Arial Narrow" w:hAnsi="Arial Narrow"/>
          <w:sz w:val="20"/>
          <w:szCs w:val="24"/>
        </w:rPr>
      </w:pPr>
      <w:r>
        <w:rPr>
          <w:rFonts w:ascii="Arial Narrow" w:hAnsi="Arial Narrow"/>
          <w:sz w:val="20"/>
          <w:szCs w:val="24"/>
        </w:rPr>
        <w:lastRenderedPageBreak/>
        <w:t>Operación estadística de tráfico y recaudo del modo carretero</w:t>
      </w:r>
    </w:p>
    <w:p w14:paraId="60E798C4" w14:textId="77777777" w:rsidR="00092336" w:rsidRDefault="00092336" w:rsidP="00092336">
      <w:pPr>
        <w:spacing w:after="0" w:line="240" w:lineRule="auto"/>
        <w:jc w:val="left"/>
        <w:rPr>
          <w:rFonts w:ascii="Arial Narrow" w:eastAsia="Times New Roman" w:hAnsi="Arial Narrow" w:cs="Calibri"/>
          <w:color w:val="000000"/>
          <w:sz w:val="20"/>
          <w:szCs w:val="20"/>
          <w:lang w:eastAsia="es-CO"/>
        </w:rPr>
      </w:pPr>
      <w:r w:rsidRPr="00D97AA8">
        <w:rPr>
          <w:rFonts w:ascii="Arial Narrow" w:eastAsia="Times New Roman" w:hAnsi="Arial Narrow" w:cs="Calibri"/>
          <w:color w:val="000000"/>
          <w:sz w:val="20"/>
          <w:szCs w:val="20"/>
          <w:lang w:eastAsia="es-CO"/>
        </w:rPr>
        <w:t xml:space="preserve">* </w:t>
      </w:r>
      <w:r>
        <w:rPr>
          <w:rFonts w:ascii="Arial Narrow" w:eastAsia="Times New Roman" w:hAnsi="Arial Narrow" w:cs="Calibri"/>
          <w:color w:val="000000"/>
          <w:sz w:val="20"/>
          <w:szCs w:val="20"/>
          <w:lang w:eastAsia="es-CO"/>
        </w:rPr>
        <w:t xml:space="preserve">TPD: </w:t>
      </w:r>
      <w:r w:rsidRPr="00D97AA8">
        <w:rPr>
          <w:rFonts w:ascii="Arial Narrow" w:eastAsia="Times New Roman" w:hAnsi="Arial Narrow" w:cs="Calibri"/>
          <w:color w:val="000000"/>
          <w:sz w:val="20"/>
          <w:szCs w:val="20"/>
          <w:lang w:eastAsia="es-CO"/>
        </w:rPr>
        <w:t>Tráfico promedio diario durante un</w:t>
      </w:r>
      <w:r>
        <w:rPr>
          <w:rFonts w:ascii="Arial Narrow" w:eastAsia="Times New Roman" w:hAnsi="Arial Narrow" w:cs="Calibri"/>
          <w:color w:val="000000"/>
          <w:sz w:val="20"/>
          <w:szCs w:val="20"/>
          <w:lang w:eastAsia="es-CO"/>
        </w:rPr>
        <w:t xml:space="preserve"> mes</w:t>
      </w:r>
      <w:r w:rsidRPr="00D97AA8">
        <w:rPr>
          <w:rFonts w:ascii="Arial Narrow" w:eastAsia="Times New Roman" w:hAnsi="Arial Narrow" w:cs="Calibri"/>
          <w:color w:val="000000"/>
          <w:sz w:val="20"/>
          <w:szCs w:val="20"/>
          <w:lang w:eastAsia="es-CO"/>
        </w:rPr>
        <w:t>. Este valor se obtiene de dividir el total de tráfico por el número de días correspondiente al mes de registro. TPDM=TM/30</w:t>
      </w:r>
    </w:p>
    <w:p w14:paraId="36A31A08" w14:textId="77777777" w:rsidR="00220CA4" w:rsidRDefault="00220CA4" w:rsidP="00092336">
      <w:pPr>
        <w:spacing w:after="0" w:line="240" w:lineRule="auto"/>
        <w:jc w:val="left"/>
        <w:rPr>
          <w:rFonts w:ascii="Arial Narrow" w:eastAsia="Times New Roman" w:hAnsi="Arial Narrow" w:cs="Calibri"/>
          <w:color w:val="000000"/>
          <w:sz w:val="20"/>
          <w:szCs w:val="20"/>
          <w:lang w:eastAsia="es-CO"/>
        </w:rPr>
      </w:pPr>
    </w:p>
    <w:p w14:paraId="34435238" w14:textId="2FBA28AD" w:rsidR="00220CA4" w:rsidRDefault="00640E93" w:rsidP="00220CA4">
      <w:pPr>
        <w:spacing w:after="0" w:line="240" w:lineRule="auto"/>
        <w:jc w:val="center"/>
        <w:rPr>
          <w:rFonts w:ascii="Arial Narrow" w:eastAsia="Times New Roman" w:hAnsi="Arial Narrow" w:cs="Calibri"/>
          <w:color w:val="000000"/>
          <w:sz w:val="20"/>
          <w:szCs w:val="20"/>
          <w:lang w:eastAsia="es-CO"/>
        </w:rPr>
      </w:pPr>
      <w:r>
        <w:rPr>
          <w:rFonts w:ascii="Arial Narrow" w:eastAsia="Times New Roman" w:hAnsi="Arial Narrow" w:cs="Times New Roman"/>
          <w:b/>
          <w:bCs/>
          <w:color w:val="000000"/>
          <w:sz w:val="20"/>
          <w:szCs w:val="20"/>
          <w:lang w:eastAsia="es-MX"/>
        </w:rPr>
        <w:t>CONSOLIDADO ANUAL DE TARIFAS, TRÁFICO Y RECAUDO MENSUAL</w:t>
      </w:r>
    </w:p>
    <w:p w14:paraId="408E527E" w14:textId="1170EA8F" w:rsidR="00DC3AFF" w:rsidRDefault="00DC3AFF" w:rsidP="00092336">
      <w:pPr>
        <w:spacing w:after="0" w:line="240" w:lineRule="auto"/>
        <w:jc w:val="left"/>
        <w:rPr>
          <w:rFonts w:ascii="Arial Narrow" w:eastAsia="Times New Roman" w:hAnsi="Arial Narrow" w:cs="Calibri"/>
          <w:color w:val="000000"/>
          <w:sz w:val="20"/>
          <w:szCs w:val="20"/>
          <w:lang w:eastAsia="es-CO"/>
        </w:rPr>
      </w:pPr>
      <w:r w:rsidRPr="00DC3AFF">
        <w:rPr>
          <w:noProof/>
          <w:lang w:eastAsia="es-CO"/>
        </w:rPr>
        <w:drawing>
          <wp:inline distT="0" distB="0" distL="0" distR="0" wp14:anchorId="58D0FF98" wp14:editId="343AA74D">
            <wp:extent cx="8256270" cy="4676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 t="16432" r="115" b="36385"/>
                    <a:stretch/>
                  </pic:blipFill>
                  <pic:spPr bwMode="auto">
                    <a:xfrm>
                      <a:off x="0" y="0"/>
                      <a:ext cx="8256270"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493110AF" w14:textId="1D8719A5" w:rsidR="00220CA4" w:rsidRDefault="00220CA4" w:rsidP="00092336">
      <w:pPr>
        <w:spacing w:after="0" w:line="240" w:lineRule="auto"/>
        <w:jc w:val="left"/>
        <w:rPr>
          <w:rFonts w:ascii="Arial Narrow" w:eastAsia="Times New Roman" w:hAnsi="Arial Narrow" w:cs="Calibri"/>
          <w:color w:val="000000"/>
          <w:sz w:val="20"/>
          <w:szCs w:val="20"/>
          <w:lang w:eastAsia="es-CO"/>
        </w:rPr>
      </w:pPr>
      <w:r w:rsidRPr="00220CA4">
        <w:rPr>
          <w:noProof/>
          <w:lang w:eastAsia="es-CO"/>
        </w:rPr>
        <w:lastRenderedPageBreak/>
        <w:drawing>
          <wp:inline distT="0" distB="0" distL="0" distR="0" wp14:anchorId="5874D926" wp14:editId="5FD214E1">
            <wp:extent cx="8252745" cy="5524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5" t="44279" r="115" b="17430"/>
                    <a:stretch/>
                  </pic:blipFill>
                  <pic:spPr bwMode="auto">
                    <a:xfrm>
                      <a:off x="0" y="0"/>
                      <a:ext cx="8257540" cy="5527710"/>
                    </a:xfrm>
                    <a:prstGeom prst="rect">
                      <a:avLst/>
                    </a:prstGeom>
                    <a:noFill/>
                    <a:ln>
                      <a:noFill/>
                    </a:ln>
                    <a:extLst>
                      <a:ext uri="{53640926-AAD7-44D8-BBD7-CCE9431645EC}">
                        <a14:shadowObscured xmlns:a14="http://schemas.microsoft.com/office/drawing/2010/main"/>
                      </a:ext>
                    </a:extLst>
                  </pic:spPr>
                </pic:pic>
              </a:graphicData>
            </a:graphic>
          </wp:inline>
        </w:drawing>
      </w:r>
    </w:p>
    <w:p w14:paraId="1977DA86" w14:textId="144421BB" w:rsidR="00845AB3" w:rsidRDefault="00845AB3" w:rsidP="00092336">
      <w:pPr>
        <w:spacing w:after="0" w:line="240" w:lineRule="auto"/>
        <w:jc w:val="left"/>
        <w:rPr>
          <w:rFonts w:ascii="Arial Narrow" w:eastAsia="Times New Roman" w:hAnsi="Arial Narrow" w:cs="Calibri"/>
          <w:color w:val="000000"/>
          <w:sz w:val="20"/>
          <w:szCs w:val="20"/>
          <w:lang w:eastAsia="es-CO"/>
        </w:rPr>
      </w:pPr>
      <w:r w:rsidRPr="00845AB3">
        <w:rPr>
          <w:noProof/>
          <w:lang w:eastAsia="es-CO"/>
        </w:rPr>
        <w:lastRenderedPageBreak/>
        <w:drawing>
          <wp:inline distT="0" distB="0" distL="0" distR="0" wp14:anchorId="15743E88" wp14:editId="649B31C1">
            <wp:extent cx="8254058"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2486" b="48"/>
                    <a:stretch/>
                  </pic:blipFill>
                  <pic:spPr bwMode="auto">
                    <a:xfrm>
                      <a:off x="0" y="0"/>
                      <a:ext cx="8257540" cy="252106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616" w:type="dxa"/>
        <w:tblInd w:w="55" w:type="dxa"/>
        <w:tblCellMar>
          <w:left w:w="70" w:type="dxa"/>
          <w:right w:w="70" w:type="dxa"/>
        </w:tblCellMar>
        <w:tblLook w:val="04A0" w:firstRow="1" w:lastRow="0" w:firstColumn="1" w:lastColumn="0" w:noHBand="0" w:noVBand="1"/>
      </w:tblPr>
      <w:tblGrid>
        <w:gridCol w:w="4648"/>
        <w:gridCol w:w="7968"/>
      </w:tblGrid>
      <w:tr w:rsidR="00845AB3" w:rsidRPr="00B949E5" w14:paraId="1BBC12D4" w14:textId="77777777" w:rsidTr="008C47A3">
        <w:trPr>
          <w:gridAfter w:val="1"/>
          <w:wAfter w:w="6856" w:type="dxa"/>
          <w:trHeight w:val="300"/>
        </w:trPr>
        <w:tc>
          <w:tcPr>
            <w:tcW w:w="4000" w:type="dxa"/>
            <w:tcBorders>
              <w:top w:val="nil"/>
              <w:left w:val="nil"/>
              <w:bottom w:val="nil"/>
              <w:right w:val="nil"/>
            </w:tcBorders>
            <w:shd w:val="clear" w:color="auto" w:fill="auto"/>
            <w:noWrap/>
            <w:vAlign w:val="bottom"/>
            <w:hideMark/>
          </w:tcPr>
          <w:p w14:paraId="67895CDA" w14:textId="77777777" w:rsidR="00845AB3" w:rsidRPr="00B949E5" w:rsidRDefault="00845AB3" w:rsidP="008C47A3">
            <w:pPr>
              <w:spacing w:after="0" w:line="240" w:lineRule="auto"/>
              <w:rPr>
                <w:rFonts w:ascii="Arial Narrow" w:eastAsia="Times New Roman" w:hAnsi="Arial Narrow" w:cs="Times New Roman"/>
                <w:color w:val="000000"/>
                <w:sz w:val="20"/>
                <w:szCs w:val="20"/>
                <w:lang w:eastAsia="es-MX"/>
              </w:rPr>
            </w:pPr>
            <w:r w:rsidRPr="00B949E5">
              <w:rPr>
                <w:rFonts w:ascii="Arial Narrow" w:eastAsia="Times New Roman" w:hAnsi="Arial Narrow" w:cs="Times New Roman"/>
                <w:color w:val="000000"/>
                <w:sz w:val="20"/>
                <w:szCs w:val="20"/>
                <w:lang w:eastAsia="es-MX"/>
              </w:rPr>
              <w:t>Fuente: Agencia Nacional de Infraestructura - ANI</w:t>
            </w:r>
          </w:p>
        </w:tc>
      </w:tr>
      <w:tr w:rsidR="00845AB3" w:rsidRPr="00B949E5" w14:paraId="261BFEA2" w14:textId="77777777" w:rsidTr="008C47A3">
        <w:trPr>
          <w:trHeight w:val="300"/>
        </w:trPr>
        <w:tc>
          <w:tcPr>
            <w:tcW w:w="5760" w:type="dxa"/>
            <w:gridSpan w:val="2"/>
            <w:tcBorders>
              <w:top w:val="nil"/>
              <w:left w:val="nil"/>
              <w:bottom w:val="nil"/>
              <w:right w:val="nil"/>
            </w:tcBorders>
            <w:shd w:val="clear" w:color="auto" w:fill="auto"/>
            <w:noWrap/>
            <w:vAlign w:val="bottom"/>
            <w:hideMark/>
          </w:tcPr>
          <w:p w14:paraId="192B1D9E" w14:textId="143B9BFA" w:rsidR="00845AB3" w:rsidRPr="00B949E5" w:rsidRDefault="00845AB3" w:rsidP="008C47A3">
            <w:pPr>
              <w:spacing w:after="0" w:line="240" w:lineRule="auto"/>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 xml:space="preserve">Categorías Vehiculares: </w:t>
            </w:r>
            <w:r w:rsidRPr="00B949E5">
              <w:rPr>
                <w:rFonts w:ascii="Arial Narrow" w:eastAsia="Times New Roman" w:hAnsi="Arial Narrow" w:cs="Times New Roman"/>
                <w:color w:val="000000"/>
                <w:sz w:val="20"/>
                <w:szCs w:val="20"/>
                <w:lang w:eastAsia="es-MX"/>
              </w:rPr>
              <w:t>De acuerdo con clasificación vehicular - Ministerio de Transporte</w:t>
            </w:r>
          </w:p>
        </w:tc>
      </w:tr>
      <w:tr w:rsidR="00845AB3" w:rsidRPr="00B949E5" w14:paraId="0DBA2177" w14:textId="77777777" w:rsidTr="008C47A3">
        <w:trPr>
          <w:trHeight w:val="300"/>
        </w:trPr>
        <w:tc>
          <w:tcPr>
            <w:tcW w:w="5760" w:type="dxa"/>
            <w:gridSpan w:val="2"/>
            <w:tcBorders>
              <w:top w:val="nil"/>
              <w:left w:val="nil"/>
              <w:bottom w:val="nil"/>
              <w:right w:val="nil"/>
            </w:tcBorders>
            <w:shd w:val="clear" w:color="auto" w:fill="auto"/>
            <w:noWrap/>
            <w:vAlign w:val="center"/>
            <w:hideMark/>
          </w:tcPr>
          <w:p w14:paraId="1B04443A" w14:textId="77777777" w:rsidR="00845AB3" w:rsidRPr="00B949E5" w:rsidRDefault="00845AB3" w:rsidP="008C47A3">
            <w:pPr>
              <w:spacing w:after="0" w:line="240" w:lineRule="auto"/>
              <w:rPr>
                <w:rFonts w:ascii="Arial Narrow" w:eastAsia="Times New Roman" w:hAnsi="Arial Narrow" w:cs="Times New Roman"/>
                <w:color w:val="000000"/>
                <w:sz w:val="20"/>
                <w:szCs w:val="20"/>
                <w:lang w:eastAsia="es-MX"/>
              </w:rPr>
            </w:pPr>
            <w:r w:rsidRPr="00B949E5">
              <w:rPr>
                <w:rFonts w:ascii="Arial Narrow" w:eastAsia="Times New Roman" w:hAnsi="Arial Narrow" w:cs="Times New Roman"/>
                <w:color w:val="000000"/>
                <w:sz w:val="20"/>
                <w:szCs w:val="24"/>
                <w:lang w:eastAsia="es-MX"/>
              </w:rPr>
              <w:t>Operación estadística de tráfico y recaudo del modo carretero</w:t>
            </w:r>
          </w:p>
        </w:tc>
      </w:tr>
    </w:tbl>
    <w:p w14:paraId="37752C80" w14:textId="77777777" w:rsidR="00762832" w:rsidRDefault="00762832" w:rsidP="00762832">
      <w:pPr>
        <w:rPr>
          <w:rFonts w:asciiTheme="majorHAnsi" w:hAnsiTheme="majorHAnsi"/>
          <w:b/>
          <w:sz w:val="24"/>
          <w:szCs w:val="24"/>
        </w:rPr>
      </w:pPr>
    </w:p>
    <w:p w14:paraId="2538F38F" w14:textId="77777777" w:rsidR="0032685F" w:rsidRDefault="0032685F">
      <w:pPr>
        <w:rPr>
          <w:color w:val="FF0000"/>
        </w:rPr>
        <w:sectPr w:rsidR="0032685F" w:rsidSect="00B543B8">
          <w:pgSz w:w="15840" w:h="12240" w:orient="landscape"/>
          <w:pgMar w:top="1701" w:right="1418" w:bottom="1701" w:left="1418" w:header="709" w:footer="709" w:gutter="0"/>
          <w:cols w:space="708"/>
          <w:titlePg/>
          <w:docGrid w:linePitch="360"/>
        </w:sectPr>
      </w:pPr>
    </w:p>
    <w:p w14:paraId="14E46C40" w14:textId="77777777" w:rsidR="007F65DE" w:rsidRPr="007F65DE" w:rsidRDefault="007D0736" w:rsidP="008C7557">
      <w:pPr>
        <w:pStyle w:val="Ttulo1"/>
      </w:pPr>
      <w:bookmarkStart w:id="47" w:name="_Toc432770926"/>
      <w:r w:rsidRPr="007F65DE">
        <w:lastRenderedPageBreak/>
        <w:t>BIBLIOGRAFÍA</w:t>
      </w:r>
      <w:bookmarkEnd w:id="47"/>
    </w:p>
    <w:sdt>
      <w:sdtPr>
        <w:rPr>
          <w:b/>
          <w:bCs/>
          <w:lang w:val="es-ES"/>
        </w:rPr>
        <w:id w:val="-2052519712"/>
        <w:docPartObj>
          <w:docPartGallery w:val="Bibliographies"/>
          <w:docPartUnique/>
        </w:docPartObj>
      </w:sdtPr>
      <w:sdtEndPr>
        <w:rPr>
          <w:b w:val="0"/>
          <w:bCs w:val="0"/>
          <w:lang w:val="es-CO"/>
        </w:rPr>
      </w:sdtEndPr>
      <w:sdtContent>
        <w:sdt>
          <w:sdtPr>
            <w:rPr>
              <w:b/>
              <w:bCs/>
            </w:rPr>
            <w:id w:val="111145805"/>
            <w:bibliography/>
          </w:sdtPr>
          <w:sdtEndPr>
            <w:rPr>
              <w:b w:val="0"/>
              <w:bCs w:val="0"/>
            </w:rPr>
          </w:sdtEndPr>
          <w:sdtContent>
            <w:p w14:paraId="0DED6459" w14:textId="77777777" w:rsidR="00287ADC" w:rsidRDefault="000A7905" w:rsidP="00287ADC">
              <w:pPr>
                <w:pStyle w:val="Bibliografa"/>
                <w:ind w:left="720" w:hanging="720"/>
                <w:rPr>
                  <w:noProof/>
                  <w:sz w:val="24"/>
                  <w:szCs w:val="24"/>
                </w:rPr>
              </w:pPr>
              <w:r w:rsidRPr="008C7557">
                <w:rPr>
                  <w:rFonts w:asciiTheme="minorHAnsi" w:eastAsiaTheme="majorEastAsia" w:hAnsiTheme="minorHAnsi" w:cstheme="minorHAnsi"/>
                  <w:color w:val="365F91" w:themeColor="accent1" w:themeShade="BF"/>
                </w:rPr>
                <w:fldChar w:fldCharType="begin"/>
              </w:r>
              <w:r w:rsidR="007D0736" w:rsidRPr="008C7557">
                <w:rPr>
                  <w:rFonts w:asciiTheme="minorHAnsi" w:hAnsiTheme="minorHAnsi" w:cstheme="minorHAnsi"/>
                </w:rPr>
                <w:instrText>BIBLIOGRAPHY</w:instrText>
              </w:r>
              <w:r w:rsidRPr="008C7557">
                <w:rPr>
                  <w:rFonts w:asciiTheme="minorHAnsi" w:eastAsiaTheme="majorEastAsia" w:hAnsiTheme="minorHAnsi" w:cstheme="minorHAnsi"/>
                  <w:color w:val="365F91" w:themeColor="accent1" w:themeShade="BF"/>
                </w:rPr>
                <w:fldChar w:fldCharType="separate"/>
              </w:r>
              <w:r w:rsidR="00287ADC">
                <w:rPr>
                  <w:noProof/>
                </w:rPr>
                <w:t xml:space="preserve">ANI. (2013). </w:t>
              </w:r>
              <w:r w:rsidR="00287ADC">
                <w:rPr>
                  <w:i/>
                  <w:iCs/>
                  <w:noProof/>
                </w:rPr>
                <w:t>IMPLEMENTACIÓN DEL SISTEMA DE INFORMACIÓN DE SEGUIMIENTO Y CONTROL DE LOS PROYECTOS DE CONCESIÓN DE LA AGENCIA NACIONAL DE INFRAESTRUCTURA – ANI, UTILIZANDO COMO HERRAMIENTA MICROSOFT PROJECT ONLINE.</w:t>
              </w:r>
              <w:r w:rsidR="00287ADC">
                <w:rPr>
                  <w:noProof/>
                </w:rPr>
                <w:t xml:space="preserve"> </w:t>
              </w:r>
            </w:p>
            <w:p w14:paraId="672F52CB" w14:textId="77777777" w:rsidR="00287ADC" w:rsidRDefault="00287ADC" w:rsidP="00287ADC">
              <w:pPr>
                <w:pStyle w:val="Bibliografa"/>
                <w:ind w:left="720" w:hanging="720"/>
                <w:rPr>
                  <w:noProof/>
                </w:rPr>
              </w:pPr>
              <w:r>
                <w:rPr>
                  <w:noProof/>
                </w:rPr>
                <w:t xml:space="preserve">ANI. (2013). </w:t>
              </w:r>
              <w:r>
                <w:rPr>
                  <w:i/>
                  <w:iCs/>
                  <w:noProof/>
                </w:rPr>
                <w:t>Modelo de Contrato de concesión bajo el esquema de APP.</w:t>
              </w:r>
              <w:r>
                <w:rPr>
                  <w:noProof/>
                </w:rPr>
                <w:t xml:space="preserve"> </w:t>
              </w:r>
            </w:p>
            <w:p w14:paraId="1D8812E2" w14:textId="77777777" w:rsidR="00287ADC" w:rsidRDefault="00287ADC" w:rsidP="00287ADC">
              <w:pPr>
                <w:pStyle w:val="Bibliografa"/>
                <w:ind w:left="720" w:hanging="720"/>
                <w:rPr>
                  <w:noProof/>
                </w:rPr>
              </w:pPr>
              <w:r>
                <w:rPr>
                  <w:noProof/>
                </w:rPr>
                <w:t xml:space="preserve">ANI. (2014). </w:t>
              </w:r>
              <w:r>
                <w:rPr>
                  <w:i/>
                  <w:iCs/>
                  <w:noProof/>
                </w:rPr>
                <w:t>Politica y objetivos de calidad.</w:t>
              </w:r>
              <w:r>
                <w:rPr>
                  <w:noProof/>
                </w:rPr>
                <w:t xml:space="preserve"> Obtenido de Documento interno de trabajo: http://intranet.ani.gov.co/sites/default/files/sig//politica_y_objetivos_de_calidad.pdf</w:t>
              </w:r>
            </w:p>
            <w:p w14:paraId="0849397A" w14:textId="77777777" w:rsidR="00287ADC" w:rsidRDefault="00287ADC" w:rsidP="00287ADC">
              <w:pPr>
                <w:pStyle w:val="Bibliografa"/>
                <w:ind w:left="720" w:hanging="720"/>
                <w:rPr>
                  <w:noProof/>
                </w:rPr>
              </w:pPr>
              <w:r>
                <w:rPr>
                  <w:noProof/>
                </w:rPr>
                <w:t xml:space="preserve">Banco Interamericano de desarrollo. (2011). </w:t>
              </w:r>
              <w:r>
                <w:rPr>
                  <w:i/>
                  <w:iCs/>
                  <w:noProof/>
                </w:rPr>
                <w:t>Asociaciones público-privadas para la prestación de servicios. Una visión hacia el futuro .</w:t>
              </w:r>
              <w:r>
                <w:rPr>
                  <w:noProof/>
                </w:rPr>
                <w:t xml:space="preserve"> BID.</w:t>
              </w:r>
            </w:p>
            <w:p w14:paraId="7C2EBAD5" w14:textId="77777777" w:rsidR="00287ADC" w:rsidRDefault="00287ADC" w:rsidP="00287ADC">
              <w:pPr>
                <w:pStyle w:val="Bibliografa"/>
                <w:ind w:left="720" w:hanging="720"/>
                <w:rPr>
                  <w:noProof/>
                </w:rPr>
              </w:pPr>
              <w:r>
                <w:rPr>
                  <w:noProof/>
                </w:rPr>
                <w:t xml:space="preserve">CAF. (2010). </w:t>
              </w:r>
              <w:r>
                <w:rPr>
                  <w:i/>
                  <w:iCs/>
                  <w:noProof/>
                </w:rPr>
                <w:t>Infraestructura Pública y Participación Privada. Conceptos y experiencias en América y España.</w:t>
              </w:r>
              <w:r>
                <w:rPr>
                  <w:noProof/>
                </w:rPr>
                <w:t xml:space="preserve"> Obtenido de http://www.caf.com/media/3163/LibroinfraestructuraFINAL.pdf</w:t>
              </w:r>
            </w:p>
            <w:p w14:paraId="27C28274" w14:textId="77777777" w:rsidR="00287ADC" w:rsidRDefault="00287ADC" w:rsidP="00287ADC">
              <w:pPr>
                <w:pStyle w:val="Bibliografa"/>
                <w:ind w:left="720" w:hanging="720"/>
                <w:rPr>
                  <w:noProof/>
                </w:rPr>
              </w:pPr>
              <w:r>
                <w:rPr>
                  <w:noProof/>
                </w:rPr>
                <w:t xml:space="preserve">Cammisa, E., &amp; Piazza, G. (2004). </w:t>
              </w:r>
              <w:r>
                <w:rPr>
                  <w:i/>
                  <w:iCs/>
                  <w:noProof/>
                </w:rPr>
                <w:t>La calidad en las concesiones viales por peaje: análisis y propuestas.</w:t>
              </w:r>
              <w:r>
                <w:rPr>
                  <w:noProof/>
                </w:rPr>
                <w:t xml:space="preserve"> </w:t>
              </w:r>
            </w:p>
            <w:p w14:paraId="6C136664" w14:textId="77777777" w:rsidR="00287ADC" w:rsidRDefault="00287ADC" w:rsidP="00287ADC">
              <w:pPr>
                <w:pStyle w:val="Bibliografa"/>
                <w:ind w:left="720" w:hanging="720"/>
                <w:rPr>
                  <w:noProof/>
                </w:rPr>
              </w:pPr>
              <w:r>
                <w:rPr>
                  <w:noProof/>
                </w:rPr>
                <w:t xml:space="preserve">CEPAL. (2011). </w:t>
              </w:r>
              <w:r>
                <w:rPr>
                  <w:i/>
                  <w:iCs/>
                  <w:noProof/>
                </w:rPr>
                <w:t>PROPUESTA DE CÓDIGO DE BUENAS PRÁCTICAS DE LAS ESTADÍSTICAS EN AMÉRICA LATINA Y EL CARIBE Y PLAN DE IMPLEMENTACIÓN PARA 2012-2013.</w:t>
              </w:r>
              <w:r>
                <w:rPr>
                  <w:noProof/>
                </w:rPr>
                <w:t xml:space="preserve"> Obtenido de Sexta reunión de la Conferencia Estadística de las Américas de la Comisión Económica para América Latina y el Caribe : http://www.cepal.org/publicaciones/xml/6/44766/LCL3384e.pdf</w:t>
              </w:r>
            </w:p>
            <w:p w14:paraId="3F4C0AC1" w14:textId="77777777" w:rsidR="00287ADC" w:rsidRDefault="00287ADC" w:rsidP="00287ADC">
              <w:pPr>
                <w:pStyle w:val="Bibliografa"/>
                <w:ind w:left="720" w:hanging="720"/>
                <w:rPr>
                  <w:noProof/>
                </w:rPr>
              </w:pPr>
              <w:r>
                <w:rPr>
                  <w:noProof/>
                </w:rPr>
                <w:t xml:space="preserve">DANE. (2011). </w:t>
              </w:r>
              <w:r>
                <w:rPr>
                  <w:i/>
                  <w:iCs/>
                  <w:noProof/>
                </w:rPr>
                <w:t>Caracterización temática transporte.</w:t>
              </w:r>
              <w:r>
                <w:rPr>
                  <w:noProof/>
                </w:rPr>
                <w:t xml:space="preserve"> </w:t>
              </w:r>
            </w:p>
            <w:p w14:paraId="634574D7" w14:textId="77777777" w:rsidR="00287ADC" w:rsidRDefault="00287ADC" w:rsidP="00287ADC">
              <w:pPr>
                <w:pStyle w:val="Bibliografa"/>
                <w:ind w:left="720" w:hanging="720"/>
                <w:rPr>
                  <w:noProof/>
                </w:rPr>
              </w:pPr>
              <w:r>
                <w:rPr>
                  <w:noProof/>
                </w:rPr>
                <w:t xml:space="preserve">DANE. (2012). </w:t>
              </w:r>
              <w:r>
                <w:rPr>
                  <w:i/>
                  <w:iCs/>
                  <w:noProof/>
                </w:rPr>
                <w:t>Guía para la elaboración de documentos metodológicos estándarde las operaciones estadísticas.</w:t>
              </w:r>
              <w:r>
                <w:rPr>
                  <w:noProof/>
                </w:rPr>
                <w:t xml:space="preserve"> </w:t>
              </w:r>
            </w:p>
            <w:p w14:paraId="7AA03711" w14:textId="77777777" w:rsidR="00287ADC" w:rsidRDefault="00287ADC" w:rsidP="00287ADC">
              <w:pPr>
                <w:pStyle w:val="Bibliografa"/>
                <w:ind w:left="720" w:hanging="720"/>
                <w:rPr>
                  <w:noProof/>
                </w:rPr>
              </w:pPr>
              <w:r>
                <w:rPr>
                  <w:noProof/>
                </w:rPr>
                <w:t xml:space="preserve">DANE. (2012). </w:t>
              </w:r>
              <w:r>
                <w:rPr>
                  <w:i/>
                  <w:iCs/>
                  <w:noProof/>
                </w:rPr>
                <w:t>Plan de Fortalecimiento de Registros Administrativos</w:t>
              </w:r>
              <w:r>
                <w:rPr>
                  <w:noProof/>
                </w:rPr>
                <w:t>. Obtenido de Estrategia para el Fortalecimiento Estadístico Territorial.</w:t>
              </w:r>
            </w:p>
            <w:p w14:paraId="6F6D74A5" w14:textId="77777777" w:rsidR="00287ADC" w:rsidRDefault="00287ADC" w:rsidP="00287ADC">
              <w:pPr>
                <w:pStyle w:val="Bibliografa"/>
                <w:ind w:left="720" w:hanging="720"/>
                <w:rPr>
                  <w:noProof/>
                </w:rPr>
              </w:pPr>
              <w:r>
                <w:rPr>
                  <w:noProof/>
                </w:rPr>
                <w:t xml:space="preserve">DANE. (2014). </w:t>
              </w:r>
              <w:r>
                <w:rPr>
                  <w:i/>
                  <w:iCs/>
                  <w:noProof/>
                </w:rPr>
                <w:t>Lineamientos Archivo Nacional de Datos.</w:t>
              </w:r>
              <w:r>
                <w:rPr>
                  <w:noProof/>
                </w:rPr>
                <w:t xml:space="preserve"> Obtenido de Proceso de documentación y publicación: http://formularios.dane.gov.co/Anda_4_1/index.php/actividades</w:t>
              </w:r>
            </w:p>
            <w:p w14:paraId="5520C651" w14:textId="77777777" w:rsidR="00287ADC" w:rsidRDefault="00287ADC" w:rsidP="00287ADC">
              <w:pPr>
                <w:pStyle w:val="Bibliografa"/>
                <w:ind w:left="720" w:hanging="720"/>
                <w:rPr>
                  <w:noProof/>
                </w:rPr>
              </w:pPr>
              <w:r>
                <w:rPr>
                  <w:noProof/>
                </w:rPr>
                <w:t xml:space="preserve">DANE. (2014). </w:t>
              </w:r>
              <w:r>
                <w:rPr>
                  <w:i/>
                  <w:iCs/>
                  <w:noProof/>
                </w:rPr>
                <w:t>Lineamientos para documentar la metodologia de operaciones estadísticas basadas en registros administrativos.</w:t>
              </w:r>
              <w:r>
                <w:rPr>
                  <w:noProof/>
                </w:rPr>
                <w:t xml:space="preserve"> </w:t>
              </w:r>
            </w:p>
            <w:p w14:paraId="6564EC50" w14:textId="77777777" w:rsidR="00287ADC" w:rsidRDefault="00287ADC" w:rsidP="00287ADC">
              <w:pPr>
                <w:pStyle w:val="Bibliografa"/>
                <w:ind w:left="720" w:hanging="720"/>
                <w:rPr>
                  <w:noProof/>
                </w:rPr>
              </w:pPr>
              <w:r>
                <w:rPr>
                  <w:noProof/>
                </w:rPr>
                <w:t xml:space="preserve">DANE. (Diciembre de 2014). </w:t>
              </w:r>
              <w:r>
                <w:rPr>
                  <w:i/>
                  <w:iCs/>
                  <w:noProof/>
                </w:rPr>
                <w:t>Manual Política Editorial y Actualización Contenidos Web del DANE.</w:t>
              </w:r>
              <w:r>
                <w:rPr>
                  <w:noProof/>
                </w:rPr>
                <w:t xml:space="preserve"> Obtenido de http://www.dane.gov.co/files/Politica_editorial.pdf</w:t>
              </w:r>
            </w:p>
            <w:p w14:paraId="6BCA9F90" w14:textId="77777777" w:rsidR="00287ADC" w:rsidRDefault="00287ADC" w:rsidP="00287ADC">
              <w:pPr>
                <w:pStyle w:val="Bibliografa"/>
                <w:ind w:left="720" w:hanging="720"/>
                <w:rPr>
                  <w:noProof/>
                </w:rPr>
              </w:pPr>
              <w:r>
                <w:rPr>
                  <w:noProof/>
                </w:rPr>
                <w:t xml:space="preserve">Departamento Nacional de Planeación. (2006). </w:t>
              </w:r>
              <w:r>
                <w:rPr>
                  <w:i/>
                  <w:iCs/>
                  <w:noProof/>
                </w:rPr>
                <w:t>Generar una infraestructura adecuada para el desarrollo.</w:t>
              </w:r>
              <w:r>
                <w:rPr>
                  <w:noProof/>
                </w:rPr>
                <w:t xml:space="preserve"> Obtenido de Dirección de Infraestructura y Energía Sostenible: </w:t>
              </w:r>
              <w:r>
                <w:rPr>
                  <w:noProof/>
                </w:rPr>
                <w:lastRenderedPageBreak/>
                <w:t>http://www.infraestructura.org.co/centrodeconsulta/juridico/Fedesarrollo/cartilla%20infraestructura.pdf</w:t>
              </w:r>
            </w:p>
            <w:p w14:paraId="575843BC" w14:textId="77777777" w:rsidR="00287ADC" w:rsidRDefault="00287ADC" w:rsidP="00287ADC">
              <w:pPr>
                <w:pStyle w:val="Bibliografa"/>
                <w:ind w:left="720" w:hanging="720"/>
                <w:rPr>
                  <w:noProof/>
                </w:rPr>
              </w:pPr>
              <w:r>
                <w:rPr>
                  <w:noProof/>
                </w:rPr>
                <w:t xml:space="preserve">Echegoyen, G. (2003). </w:t>
              </w:r>
              <w:r>
                <w:rPr>
                  <w:i/>
                  <w:iCs/>
                  <w:noProof/>
                </w:rPr>
                <w:t>Registros administrativos, calidad de los datos y credibilidad pública: presentación y debate de los temas sustantivos de la segunda reunión de la Conferencia Estadística de las Américas de la CEPAL</w:t>
              </w:r>
              <w:r>
                <w:rPr>
                  <w:noProof/>
                </w:rPr>
                <w:t>. Obtenido de CEPAL.</w:t>
              </w:r>
            </w:p>
            <w:p w14:paraId="702B56D7" w14:textId="77777777" w:rsidR="00287ADC" w:rsidRDefault="00287ADC" w:rsidP="00287ADC">
              <w:pPr>
                <w:pStyle w:val="Bibliografa"/>
                <w:ind w:left="720" w:hanging="720"/>
                <w:rPr>
                  <w:noProof/>
                </w:rPr>
              </w:pPr>
              <w:r>
                <w:rPr>
                  <w:noProof/>
                </w:rPr>
                <w:t xml:space="preserve">Fainboim, I., &amp; Rodríguez, C. J. (Marzo de 2000). </w:t>
              </w:r>
              <w:r>
                <w:rPr>
                  <w:i/>
                  <w:iCs/>
                  <w:noProof/>
                </w:rPr>
                <w:t>El desarrollo de la infraestructura en colombia en la década de los noventa. Parte I.</w:t>
              </w:r>
              <w:r>
                <w:rPr>
                  <w:noProof/>
                </w:rPr>
                <w:t xml:space="preserve"> Obtenido de CEPAL: http://www.cepal.org/publicaciones/xml/9/4729/lcl1348.pdf</w:t>
              </w:r>
            </w:p>
            <w:p w14:paraId="49AF6440" w14:textId="77777777" w:rsidR="00287ADC" w:rsidRDefault="00287ADC" w:rsidP="00287ADC">
              <w:pPr>
                <w:pStyle w:val="Bibliografa"/>
                <w:ind w:left="720" w:hanging="720"/>
                <w:rPr>
                  <w:noProof/>
                </w:rPr>
              </w:pPr>
              <w:r>
                <w:rPr>
                  <w:noProof/>
                </w:rPr>
                <w:t xml:space="preserve">Fay, M., &amp; Morrison, M. (2007). </w:t>
              </w:r>
              <w:r>
                <w:rPr>
                  <w:i/>
                  <w:iCs/>
                  <w:noProof/>
                </w:rPr>
                <w:t>Infraestructura en AméricaLatina y el Caribe. Acontecimientos recientes y desafíos principales.</w:t>
              </w:r>
              <w:r>
                <w:rPr>
                  <w:noProof/>
                </w:rPr>
                <w:t xml:space="preserve"> Obtenido de Banco Mundial.</w:t>
              </w:r>
            </w:p>
            <w:p w14:paraId="68A5C5B0" w14:textId="77777777" w:rsidR="00287ADC" w:rsidRDefault="00287ADC" w:rsidP="00287ADC">
              <w:pPr>
                <w:pStyle w:val="Bibliografa"/>
                <w:ind w:left="720" w:hanging="720"/>
                <w:rPr>
                  <w:noProof/>
                </w:rPr>
              </w:pPr>
              <w:r>
                <w:rPr>
                  <w:noProof/>
                </w:rPr>
                <w:t xml:space="preserve">Fedesarrollo. (27 de Noviembre de 2013). </w:t>
              </w:r>
              <w:r>
                <w:rPr>
                  <w:i/>
                  <w:iCs/>
                  <w:noProof/>
                </w:rPr>
                <w:t>Indicadores del sector transporte en Colombia.</w:t>
              </w:r>
              <w:r>
                <w:rPr>
                  <w:noProof/>
                </w:rPr>
                <w:t xml:space="preserve"> Obtenido de http://www.fedesarrollo.org.co/wp-content/uploads/2011/08/Indicadores-del-sector-transporte-en-Colombia-Informe-Consolidado.pdf</w:t>
              </w:r>
            </w:p>
            <w:p w14:paraId="3A9DD3FE" w14:textId="77777777" w:rsidR="00287ADC" w:rsidRDefault="00287ADC" w:rsidP="00287ADC">
              <w:pPr>
                <w:pStyle w:val="Bibliografa"/>
                <w:ind w:left="720" w:hanging="720"/>
                <w:rPr>
                  <w:noProof/>
                </w:rPr>
              </w:pPr>
              <w:r>
                <w:rPr>
                  <w:noProof/>
                </w:rPr>
                <w:t xml:space="preserve">Giraldo, A. (20 de 01 de 2012). </w:t>
              </w:r>
              <w:r>
                <w:rPr>
                  <w:i/>
                  <w:iCs/>
                  <w:noProof/>
                </w:rPr>
                <w:t>Preparandonos para la prosperidad: del INCO a la ANI.</w:t>
              </w:r>
              <w:r>
                <w:rPr>
                  <w:noProof/>
                </w:rPr>
                <w:t xml:space="preserve"> Obtenido de Universidad externado de Colombia.</w:t>
              </w:r>
            </w:p>
            <w:p w14:paraId="53DA960F" w14:textId="77777777" w:rsidR="00287ADC" w:rsidRDefault="00287ADC" w:rsidP="00287ADC">
              <w:pPr>
                <w:pStyle w:val="Bibliografa"/>
                <w:ind w:left="720" w:hanging="720"/>
                <w:rPr>
                  <w:noProof/>
                </w:rPr>
              </w:pPr>
              <w:r>
                <w:rPr>
                  <w:noProof/>
                </w:rPr>
                <w:t xml:space="preserve">GSD. (2013). </w:t>
              </w:r>
              <w:r>
                <w:rPr>
                  <w:i/>
                  <w:iCs/>
                  <w:noProof/>
                </w:rPr>
                <w:t>Análisis costo/beneficio y legal para la implementación de Recaudo ElectrónicoVehicular en peajes en Colombia .</w:t>
              </w:r>
              <w:r>
                <w:rPr>
                  <w:noProof/>
                </w:rPr>
                <w:t xml:space="preserve"> </w:t>
              </w:r>
            </w:p>
            <w:p w14:paraId="03BB8EAD" w14:textId="77777777" w:rsidR="00287ADC" w:rsidRDefault="00287ADC" w:rsidP="00287ADC">
              <w:pPr>
                <w:pStyle w:val="Bibliografa"/>
                <w:ind w:left="720" w:hanging="720"/>
                <w:rPr>
                  <w:noProof/>
                </w:rPr>
              </w:pPr>
              <w:r>
                <w:rPr>
                  <w:noProof/>
                </w:rPr>
                <w:t xml:space="preserve">INEGI. (2010). </w:t>
              </w:r>
              <w:r>
                <w:rPr>
                  <w:i/>
                  <w:iCs/>
                  <w:noProof/>
                </w:rPr>
                <w:t>Captación en registros administrativos</w:t>
              </w:r>
              <w:r>
                <w:rPr>
                  <w:noProof/>
                </w:rPr>
                <w:t>. Obtenido de Serie: Documentos técnicos para la generación de estadística básica.</w:t>
              </w:r>
            </w:p>
            <w:p w14:paraId="4D5D326D" w14:textId="77777777" w:rsidR="00287ADC" w:rsidRDefault="00287ADC" w:rsidP="00287ADC">
              <w:pPr>
                <w:pStyle w:val="Bibliografa"/>
                <w:ind w:left="720" w:hanging="720"/>
                <w:rPr>
                  <w:noProof/>
                </w:rPr>
              </w:pPr>
              <w:r>
                <w:rPr>
                  <w:noProof/>
                </w:rPr>
                <w:t xml:space="preserve">INEGI. (2012). </w:t>
              </w:r>
              <w:r>
                <w:rPr>
                  <w:i/>
                  <w:iCs/>
                  <w:noProof/>
                </w:rPr>
                <w:t>Proceso estandar para el aprovechamiento de registros administrativos</w:t>
              </w:r>
              <w:r>
                <w:rPr>
                  <w:noProof/>
                </w:rPr>
                <w:t>.</w:t>
              </w:r>
            </w:p>
            <w:p w14:paraId="0B64668D" w14:textId="77777777" w:rsidR="00287ADC" w:rsidRDefault="00287ADC" w:rsidP="00287ADC">
              <w:pPr>
                <w:pStyle w:val="Bibliografa"/>
                <w:ind w:left="720" w:hanging="720"/>
                <w:rPr>
                  <w:noProof/>
                </w:rPr>
              </w:pPr>
              <w:r>
                <w:rPr>
                  <w:noProof/>
                </w:rPr>
                <w:t xml:space="preserve">INEI. (2006). </w:t>
              </w:r>
              <w:r>
                <w:rPr>
                  <w:i/>
                  <w:iCs/>
                  <w:noProof/>
                </w:rPr>
                <w:t>Manual para la presentación de cuadros estadísticos.</w:t>
              </w:r>
              <w:r>
                <w:rPr>
                  <w:noProof/>
                </w:rPr>
                <w:t xml:space="preserve"> Obtenido de http://www.inei.gob.pe/media/MenuRecursivo/publicaciones_digitales/Est/Lib0933/Libro.pdf</w:t>
              </w:r>
            </w:p>
            <w:p w14:paraId="25BEF8BB" w14:textId="77777777" w:rsidR="00287ADC" w:rsidRPr="00124C9B" w:rsidRDefault="00287ADC" w:rsidP="00287ADC">
              <w:pPr>
                <w:pStyle w:val="Bibliografa"/>
                <w:ind w:left="720" w:hanging="720"/>
                <w:rPr>
                  <w:noProof/>
                  <w:lang w:val="en-US"/>
                </w:rPr>
              </w:pPr>
              <w:r>
                <w:rPr>
                  <w:noProof/>
                </w:rPr>
                <w:t xml:space="preserve">INVIAS. (2009). </w:t>
              </w:r>
              <w:r>
                <w:rPr>
                  <w:i/>
                  <w:iCs/>
                  <w:noProof/>
                </w:rPr>
                <w:t>Volúmenes de tránsito: obras en concreto para un país en marcha.</w:t>
              </w:r>
              <w:r>
                <w:rPr>
                  <w:noProof/>
                </w:rPr>
                <w:t xml:space="preserve"> </w:t>
              </w:r>
              <w:r w:rsidRPr="00124C9B">
                <w:rPr>
                  <w:noProof/>
                  <w:lang w:val="en-US"/>
                </w:rPr>
                <w:t>Bogotá.</w:t>
              </w:r>
            </w:p>
            <w:p w14:paraId="2A58D8AE" w14:textId="77777777" w:rsidR="00287ADC" w:rsidRPr="00124C9B" w:rsidRDefault="00287ADC" w:rsidP="00287ADC">
              <w:pPr>
                <w:pStyle w:val="Bibliografa"/>
                <w:ind w:left="720" w:hanging="720"/>
                <w:rPr>
                  <w:noProof/>
                  <w:lang w:val="en-US"/>
                </w:rPr>
              </w:pPr>
              <w:r w:rsidRPr="00124C9B">
                <w:rPr>
                  <w:noProof/>
                  <w:lang w:val="en-US"/>
                </w:rPr>
                <w:t xml:space="preserve">Iwig, W., Berning, M., Marck, P., &amp; Prell, M. (2013). </w:t>
              </w:r>
              <w:r w:rsidRPr="00124C9B">
                <w:rPr>
                  <w:i/>
                  <w:iCs/>
                  <w:noProof/>
                  <w:lang w:val="en-US"/>
                </w:rPr>
                <w:t>Data Quality Assessment Tool for Administrative Data</w:t>
              </w:r>
              <w:r w:rsidRPr="00124C9B">
                <w:rPr>
                  <w:noProof/>
                  <w:lang w:val="en-US"/>
                </w:rPr>
                <w:t>. Obtenido de Federal Committee on Statistical Methodology (FCSM). : http://www.bls.gov/osmr/datatool.pdf</w:t>
              </w:r>
            </w:p>
            <w:p w14:paraId="2D7D4E46" w14:textId="77777777" w:rsidR="00287ADC" w:rsidRDefault="00287ADC" w:rsidP="00287ADC">
              <w:pPr>
                <w:pStyle w:val="Bibliografa"/>
                <w:ind w:left="720" w:hanging="720"/>
                <w:rPr>
                  <w:noProof/>
                </w:rPr>
              </w:pPr>
              <w:r>
                <w:rPr>
                  <w:noProof/>
                </w:rPr>
                <w:t xml:space="preserve">Ministerio de transporte. (2011). </w:t>
              </w:r>
              <w:r>
                <w:rPr>
                  <w:i/>
                  <w:iCs/>
                  <w:noProof/>
                </w:rPr>
                <w:t>Diagnóstico del transporte - cifras correspondientes a 2010 y anteriores.</w:t>
              </w:r>
              <w:r>
                <w:rPr>
                  <w:noProof/>
                </w:rPr>
                <w:t xml:space="preserve"> Obtenido de Oficina asesora de planeación - Grupo de planificación sectorial.</w:t>
              </w:r>
            </w:p>
            <w:p w14:paraId="3B309CB6" w14:textId="77777777" w:rsidR="00287ADC" w:rsidRDefault="00287ADC" w:rsidP="00287ADC">
              <w:pPr>
                <w:pStyle w:val="Bibliografa"/>
                <w:ind w:left="720" w:hanging="720"/>
                <w:rPr>
                  <w:noProof/>
                </w:rPr>
              </w:pPr>
              <w:r>
                <w:rPr>
                  <w:noProof/>
                </w:rPr>
                <w:t xml:space="preserve">Ministerio de Transporte Direccion de Infraestructura. (2012). </w:t>
              </w:r>
              <w:r>
                <w:rPr>
                  <w:i/>
                  <w:iCs/>
                  <w:noProof/>
                </w:rPr>
                <w:t>Estudios para la fomulacion de politicas que permitan la consolidacion de la red Nacional de peajes.</w:t>
              </w:r>
              <w:r>
                <w:rPr>
                  <w:noProof/>
                </w:rPr>
                <w:t xml:space="preserve"> Bogotá D.C.</w:t>
              </w:r>
            </w:p>
            <w:p w14:paraId="52F8BE52" w14:textId="77777777" w:rsidR="00287ADC" w:rsidRDefault="00287ADC" w:rsidP="00287ADC">
              <w:pPr>
                <w:pStyle w:val="Bibliografa"/>
                <w:ind w:left="720" w:hanging="720"/>
                <w:rPr>
                  <w:noProof/>
                </w:rPr>
              </w:pPr>
              <w:r>
                <w:rPr>
                  <w:noProof/>
                </w:rPr>
                <w:lastRenderedPageBreak/>
                <w:t xml:space="preserve">MINTIC. (s.f). </w:t>
              </w:r>
              <w:r>
                <w:rPr>
                  <w:i/>
                  <w:iCs/>
                  <w:noProof/>
                </w:rPr>
                <w:t>LINEAMIENTOS PARA LA IMPLEMENTACION DE DATOS ABIERTOS EN COLOMBIA.</w:t>
              </w:r>
              <w:r>
                <w:rPr>
                  <w:noProof/>
                </w:rPr>
                <w:t xml:space="preserve"> Obtenido de Programa Gobierno en línea – Oficina Coordinación de Investigación, Políticas y Evaluación: http://programa.gobiernoenlinea.gov.co/apc-aa-files/da4567033d075590cd3050598756222c/Resumen_Ejecutivo_Datos_Abiertos.pdf</w:t>
              </w:r>
            </w:p>
            <w:p w14:paraId="2BAA1F37" w14:textId="77777777" w:rsidR="00287ADC" w:rsidRDefault="00287ADC" w:rsidP="00287ADC">
              <w:pPr>
                <w:pStyle w:val="Bibliografa"/>
                <w:ind w:left="720" w:hanging="720"/>
                <w:rPr>
                  <w:noProof/>
                </w:rPr>
              </w:pPr>
              <w:r w:rsidRPr="00124C9B">
                <w:rPr>
                  <w:noProof/>
                  <w:lang w:val="en-US"/>
                </w:rPr>
                <w:t xml:space="preserve">OCDE. (2010). </w:t>
              </w:r>
              <w:r w:rsidRPr="00124C9B">
                <w:rPr>
                  <w:i/>
                  <w:iCs/>
                  <w:noProof/>
                  <w:lang w:val="en-US"/>
                </w:rPr>
                <w:t>Dedicated Public Partnership Units. A Survey of Institutional and Governance Structures.</w:t>
              </w:r>
              <w:r w:rsidRPr="00124C9B">
                <w:rPr>
                  <w:noProof/>
                  <w:lang w:val="en-US"/>
                </w:rPr>
                <w:t xml:space="preserve"> </w:t>
              </w:r>
              <w:r>
                <w:rPr>
                  <w:noProof/>
                </w:rPr>
                <w:t>Paris: OCDE.</w:t>
              </w:r>
            </w:p>
            <w:p w14:paraId="387C4923" w14:textId="77777777" w:rsidR="00287ADC" w:rsidRDefault="00287ADC" w:rsidP="00287ADC">
              <w:pPr>
                <w:pStyle w:val="Bibliografa"/>
                <w:ind w:left="720" w:hanging="720"/>
                <w:rPr>
                  <w:noProof/>
                </w:rPr>
              </w:pPr>
              <w:r>
                <w:rPr>
                  <w:noProof/>
                </w:rPr>
                <w:t xml:space="preserve">Pérez, C., &amp; Yanovich, D. (febrero de 1999). </w:t>
              </w:r>
              <w:r>
                <w:rPr>
                  <w:i/>
                  <w:iCs/>
                  <w:noProof/>
                </w:rPr>
                <w:t>SECTOR CARRETERAS.</w:t>
              </w:r>
              <w:r>
                <w:rPr>
                  <w:noProof/>
                </w:rPr>
                <w:t xml:space="preserve"> Obtenido de CORPORACION FINANCIERA DEL VALLE S.A: http://www.corficolombiana.com/webcorficolombiana/Repositorio/informes/IS01021999.PDF</w:t>
              </w:r>
            </w:p>
            <w:p w14:paraId="130E9A7C" w14:textId="77777777" w:rsidR="00287ADC" w:rsidRDefault="00287ADC" w:rsidP="00287ADC">
              <w:pPr>
                <w:pStyle w:val="Bibliografa"/>
                <w:ind w:left="720" w:hanging="720"/>
                <w:rPr>
                  <w:noProof/>
                </w:rPr>
              </w:pPr>
              <w:r>
                <w:rPr>
                  <w:noProof/>
                </w:rPr>
                <w:t>Resolución 1503, Artículo 3 (DANE noviembre de 2011).</w:t>
              </w:r>
            </w:p>
            <w:p w14:paraId="32494790" w14:textId="77777777" w:rsidR="00287ADC" w:rsidRDefault="00287ADC" w:rsidP="00287ADC">
              <w:pPr>
                <w:pStyle w:val="Bibliografa"/>
                <w:ind w:left="720" w:hanging="720"/>
                <w:rPr>
                  <w:noProof/>
                </w:rPr>
              </w:pPr>
              <w:r w:rsidRPr="00124C9B">
                <w:rPr>
                  <w:noProof/>
                  <w:lang w:val="en-US"/>
                </w:rPr>
                <w:t xml:space="preserve">Steer Davies Gleave. (2006). </w:t>
              </w:r>
              <w:r w:rsidRPr="00124C9B">
                <w:rPr>
                  <w:i/>
                  <w:iCs/>
                  <w:noProof/>
                  <w:lang w:val="en-US"/>
                </w:rPr>
                <w:t>Evaluation of regulation.</w:t>
              </w:r>
              <w:r w:rsidRPr="00124C9B">
                <w:rPr>
                  <w:noProof/>
                  <w:lang w:val="en-US"/>
                </w:rPr>
                <w:t xml:space="preserve"> </w:t>
              </w:r>
              <w:r>
                <w:rPr>
                  <w:noProof/>
                </w:rPr>
                <w:t>London.</w:t>
              </w:r>
            </w:p>
            <w:p w14:paraId="404B21D9" w14:textId="77777777" w:rsidR="00287ADC" w:rsidRDefault="00287ADC" w:rsidP="00287ADC">
              <w:pPr>
                <w:pStyle w:val="Bibliografa"/>
                <w:ind w:left="720" w:hanging="720"/>
                <w:rPr>
                  <w:noProof/>
                </w:rPr>
              </w:pPr>
              <w:r>
                <w:rPr>
                  <w:noProof/>
                </w:rPr>
                <w:t xml:space="preserve">Unidad de Planeación Minero Enenrgética - UPME. (29 de septiembre de 2004). </w:t>
              </w:r>
              <w:r>
                <w:rPr>
                  <w:i/>
                  <w:iCs/>
                  <w:noProof/>
                </w:rPr>
                <w:t>Plan de infraestructura de transporte y portuaria para el desarrollo minero en Colombia - Informe final módulo III.</w:t>
              </w:r>
              <w:r>
                <w:rPr>
                  <w:noProof/>
                </w:rPr>
                <w:t xml:space="preserve"> Obtenido de Consorcio Silva Carreño y Asociados.</w:t>
              </w:r>
            </w:p>
            <w:p w14:paraId="1D5E6710" w14:textId="77777777" w:rsidR="00287ADC" w:rsidRDefault="00287ADC" w:rsidP="00287ADC">
              <w:pPr>
                <w:pStyle w:val="Bibliografa"/>
                <w:ind w:left="720" w:hanging="720"/>
                <w:rPr>
                  <w:noProof/>
                </w:rPr>
              </w:pPr>
              <w:r>
                <w:rPr>
                  <w:noProof/>
                </w:rPr>
                <w:t xml:space="preserve">Zamora, N., &amp; Barrera, O. (octubre de 2012). </w:t>
              </w:r>
              <w:r>
                <w:rPr>
                  <w:i/>
                  <w:iCs/>
                  <w:noProof/>
                </w:rPr>
                <w:t>Diagnóstico de la infraestructura vial actual en Colombia.</w:t>
              </w:r>
              <w:r>
                <w:rPr>
                  <w:noProof/>
                </w:rPr>
                <w:t xml:space="preserve"> Obtenido de Universidad EAN.</w:t>
              </w:r>
            </w:p>
            <w:p w14:paraId="4253C89F" w14:textId="77777777" w:rsidR="008C487D" w:rsidRPr="0019415F" w:rsidRDefault="000A7905" w:rsidP="00287ADC">
              <w:pPr>
                <w:rPr>
                  <w:rFonts w:asciiTheme="majorHAnsi" w:hAnsiTheme="majorHAnsi"/>
                </w:rPr>
              </w:pPr>
              <w:r w:rsidRPr="008C7557">
                <w:rPr>
                  <w:rFonts w:asciiTheme="minorHAnsi" w:hAnsiTheme="minorHAnsi" w:cstheme="minorHAnsi"/>
                  <w:b/>
                  <w:bCs/>
                </w:rPr>
                <w:fldChar w:fldCharType="end"/>
              </w:r>
            </w:p>
          </w:sdtContent>
        </w:sdt>
      </w:sdtContent>
    </w:sdt>
    <w:sectPr w:rsidR="008C487D" w:rsidRPr="0019415F" w:rsidSect="0032685F">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662D7" w14:textId="77777777" w:rsidR="00D614BF" w:rsidRDefault="00D614BF" w:rsidP="006A7AC5">
      <w:pPr>
        <w:spacing w:after="0" w:line="240" w:lineRule="auto"/>
      </w:pPr>
      <w:r>
        <w:separator/>
      </w:r>
    </w:p>
  </w:endnote>
  <w:endnote w:type="continuationSeparator" w:id="0">
    <w:p w14:paraId="296C75F0" w14:textId="77777777" w:rsidR="00D614BF" w:rsidRDefault="00D614BF" w:rsidP="006A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iddenHorzOCl">
    <w:altName w:val="Hidden Horz OC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1CB81" w14:textId="77777777" w:rsidR="009F4EBF" w:rsidRDefault="009F4EBF">
    <w:pPr>
      <w:pStyle w:val="Piedepgina"/>
    </w:pPr>
    <w:r>
      <w:rPr>
        <w:noProof/>
        <w:lang w:eastAsia="es-CO"/>
      </w:rPr>
      <w:drawing>
        <wp:anchor distT="0" distB="0" distL="114300" distR="114300" simplePos="0" relativeHeight="251659264" behindDoc="1" locked="0" layoutInCell="1" allowOverlap="1" wp14:anchorId="7734B562" wp14:editId="3C1F638B">
          <wp:simplePos x="0" y="0"/>
          <wp:positionH relativeFrom="column">
            <wp:posOffset>5377815</wp:posOffset>
          </wp:positionH>
          <wp:positionV relativeFrom="paragraph">
            <wp:posOffset>-149225</wp:posOffset>
          </wp:positionV>
          <wp:extent cx="488315" cy="485775"/>
          <wp:effectExtent l="0" t="0" r="6985" b="9525"/>
          <wp:wrapTight wrapText="bothSides">
            <wp:wrapPolygon edited="0">
              <wp:start x="0" y="0"/>
              <wp:lineTo x="0" y="21176"/>
              <wp:lineTo x="21066" y="21176"/>
              <wp:lineTo x="21066" y="0"/>
              <wp:lineTo x="0" y="0"/>
            </wp:wrapPolygon>
          </wp:wrapTight>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8315" cy="485775"/>
                  </a:xfrm>
                  <a:prstGeom prst="rect">
                    <a:avLst/>
                  </a:prstGeom>
                  <a:noFill/>
                  <a:ln>
                    <a:noFill/>
                  </a:ln>
                </pic:spPr>
              </pic:pic>
            </a:graphicData>
          </a:graphic>
        </wp:anchor>
      </w:drawing>
    </w:r>
  </w:p>
  <w:sdt>
    <w:sdtPr>
      <w:id w:val="1619179735"/>
      <w:docPartObj>
        <w:docPartGallery w:val="Page Numbers (Bottom of Page)"/>
        <w:docPartUnique/>
      </w:docPartObj>
    </w:sdtPr>
    <w:sdtEndPr/>
    <w:sdtContent>
      <w:p w14:paraId="4F0916C3" w14:textId="77777777" w:rsidR="009F4EBF" w:rsidRDefault="009F4EBF">
        <w:pPr>
          <w:pStyle w:val="Piedepgina"/>
        </w:pPr>
        <w:r>
          <w:rPr>
            <w:noProof/>
            <w:lang w:eastAsia="es-CO"/>
          </w:rPr>
          <mc:AlternateContent>
            <mc:Choice Requires="wps">
              <w:drawing>
                <wp:anchor distT="0" distB="0" distL="114300" distR="114300" simplePos="0" relativeHeight="251657216" behindDoc="0" locked="0" layoutInCell="1" allowOverlap="1" wp14:anchorId="1B3A978D" wp14:editId="31D4BDB6">
                  <wp:simplePos x="0" y="0"/>
                  <wp:positionH relativeFrom="rightMargin">
                    <wp:align>center</wp:align>
                  </wp:positionH>
                  <wp:positionV relativeFrom="bottomMargin">
                    <wp:align>center</wp:align>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0BC7F6" w14:textId="1A215E96" w:rsidR="009F4EBF" w:rsidRDefault="009F4EB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64935" w:rsidRPr="00F64935">
                                <w:rPr>
                                  <w:noProof/>
                                  <w:color w:val="C0504D" w:themeColor="accent2"/>
                                  <w:lang w:val="es-ES"/>
                                </w:rPr>
                                <w:t>24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B3A978D" id="Rectángulo 650" o:spid="_x0000_s1027" style="position:absolute;left:0;text-align:left;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1X+b8UCAACvBQAADgAAAAAAAAAAAAAAAAAuAgAAZHJzL2Uyb0RvYy54bWxQSwECLQAUAAYA&#10;CAAAACEAI+V68dsAAAADAQAADwAAAAAAAAAAAAAAAAAfBQAAZHJzL2Rvd25yZXYueG1sUEsFBgAA&#10;AAAEAAQA8wAAACcGAAAAAA==&#10;" filled="f" fillcolor="#c0504d" stroked="f" strokecolor="#5c83b4" strokeweight="2.25pt">
                  <v:textbox inset=",0,,0">
                    <w:txbxContent>
                      <w:p w14:paraId="4A0BC7F6" w14:textId="1A215E96" w:rsidR="009F4EBF" w:rsidRDefault="009F4EB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64935" w:rsidRPr="00F64935">
                          <w:rPr>
                            <w:noProof/>
                            <w:color w:val="C0504D" w:themeColor="accent2"/>
                            <w:lang w:val="es-ES"/>
                          </w:rPr>
                          <w:t>24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6FAD0" w14:textId="77777777" w:rsidR="00D614BF" w:rsidRDefault="00D614BF" w:rsidP="006A7AC5">
      <w:pPr>
        <w:spacing w:after="0" w:line="240" w:lineRule="auto"/>
      </w:pPr>
      <w:r>
        <w:separator/>
      </w:r>
    </w:p>
  </w:footnote>
  <w:footnote w:type="continuationSeparator" w:id="0">
    <w:p w14:paraId="58A472CB" w14:textId="77777777" w:rsidR="00D614BF" w:rsidRDefault="00D614BF" w:rsidP="006A7AC5">
      <w:pPr>
        <w:spacing w:after="0" w:line="240" w:lineRule="auto"/>
      </w:pPr>
      <w:r>
        <w:continuationSeparator/>
      </w:r>
    </w:p>
  </w:footnote>
  <w:footnote w:id="1">
    <w:p w14:paraId="497EBF84" w14:textId="28FD0472" w:rsidR="009F4EBF" w:rsidRPr="00DB6184" w:rsidRDefault="009F4EBF">
      <w:pPr>
        <w:pStyle w:val="Textonotapie"/>
        <w:rPr>
          <w:lang w:val="es-MX"/>
        </w:rPr>
      </w:pPr>
      <w:r>
        <w:rPr>
          <w:rStyle w:val="Refdenotaalpie"/>
        </w:rPr>
        <w:footnoteRef/>
      </w:r>
      <w:r>
        <w:t xml:space="preserve"> </w:t>
      </w:r>
      <w:r w:rsidRPr="008C7557">
        <w:rPr>
          <w:rFonts w:asciiTheme="minorHAnsi" w:hAnsiTheme="minorHAnsi" w:cstheme="minorHAnsi"/>
        </w:rPr>
        <w:t xml:space="preserve">De acuerdo a </w:t>
      </w:r>
      <w:sdt>
        <w:sdtPr>
          <w:rPr>
            <w:rFonts w:asciiTheme="minorHAnsi" w:hAnsiTheme="minorHAnsi" w:cstheme="minorHAnsi"/>
          </w:rPr>
          <w:id w:val="811134734"/>
          <w:citation/>
        </w:sdtPr>
        <w:sdtEndPr/>
        <w:sdtContent>
          <w:r w:rsidRPr="008C7557">
            <w:rPr>
              <w:rFonts w:asciiTheme="minorHAnsi" w:hAnsiTheme="minorHAnsi" w:cstheme="minorHAnsi"/>
            </w:rPr>
            <w:fldChar w:fldCharType="begin"/>
          </w:r>
          <w:r w:rsidRPr="008C7557">
            <w:rPr>
              <w:rFonts w:asciiTheme="minorHAnsi" w:hAnsiTheme="minorHAnsi" w:cstheme="minorHAnsi"/>
              <w:lang w:val="es-MX"/>
            </w:rPr>
            <w:instrText xml:space="preserve"> CITATION Ste06 \l 2058 </w:instrText>
          </w:r>
          <w:r w:rsidRPr="008C7557">
            <w:rPr>
              <w:rFonts w:asciiTheme="minorHAnsi" w:hAnsiTheme="minorHAnsi" w:cstheme="minorHAnsi"/>
            </w:rPr>
            <w:fldChar w:fldCharType="separate"/>
          </w:r>
          <w:r w:rsidRPr="00287ADC">
            <w:rPr>
              <w:rFonts w:asciiTheme="minorHAnsi" w:hAnsiTheme="minorHAnsi" w:cstheme="minorHAnsi"/>
              <w:noProof/>
              <w:lang w:val="es-MX"/>
            </w:rPr>
            <w:t>(Steer Davies Gleave, 2006)</w:t>
          </w:r>
          <w:r w:rsidRPr="008C7557">
            <w:rPr>
              <w:rFonts w:asciiTheme="minorHAnsi" w:hAnsiTheme="minorHAnsi" w:cstheme="minorHAnsi"/>
            </w:rPr>
            <w:fldChar w:fldCharType="end"/>
          </w:r>
        </w:sdtContent>
      </w:sdt>
      <w:r w:rsidRPr="008C7557">
        <w:rPr>
          <w:rFonts w:asciiTheme="minorHAnsi" w:hAnsiTheme="minorHAnsi" w:cstheme="minorHAnsi"/>
        </w:rPr>
        <w:t>, el tráfico y el crecimiento del PIB tiene una correlación cercana a 1.</w:t>
      </w:r>
    </w:p>
  </w:footnote>
  <w:footnote w:id="2">
    <w:p w14:paraId="1E8600F9" w14:textId="77777777" w:rsidR="009F4EBF" w:rsidRPr="008C7557" w:rsidRDefault="009F4EBF">
      <w:pPr>
        <w:pStyle w:val="Textonotapie"/>
        <w:rPr>
          <w:rFonts w:asciiTheme="minorHAnsi" w:hAnsiTheme="minorHAnsi" w:cstheme="minorHAnsi"/>
          <w:lang w:val="es-MX"/>
        </w:rPr>
      </w:pPr>
      <w:r w:rsidRPr="006B3D30">
        <w:rPr>
          <w:rFonts w:asciiTheme="majorHAnsi" w:eastAsiaTheme="minorEastAsia" w:hAnsiTheme="majorHAnsi" w:cstheme="minorHAnsi"/>
          <w:sz w:val="22"/>
          <w:szCs w:val="22"/>
          <w:vertAlign w:val="superscript"/>
          <w:lang w:val="es-ES_tradnl" w:eastAsia="es-ES"/>
        </w:rPr>
        <w:footnoteRef/>
      </w:r>
      <w:r>
        <w:rPr>
          <w:rFonts w:asciiTheme="majorHAnsi" w:eastAsiaTheme="minorEastAsia" w:hAnsiTheme="majorHAnsi" w:cstheme="minorHAnsi"/>
          <w:sz w:val="22"/>
          <w:szCs w:val="22"/>
          <w:lang w:val="es-ES_tradnl" w:eastAsia="es-ES"/>
        </w:rPr>
        <w:t xml:space="preserve"> </w:t>
      </w:r>
      <w:r w:rsidRPr="008C7557">
        <w:rPr>
          <w:rFonts w:asciiTheme="minorHAnsi" w:eastAsiaTheme="minorEastAsia" w:hAnsiTheme="minorHAnsi" w:cstheme="minorHAnsi"/>
          <w:sz w:val="22"/>
          <w:szCs w:val="22"/>
          <w:lang w:val="es-ES_tradnl" w:eastAsia="es-ES"/>
        </w:rPr>
        <w:t>Para consulta: https://www.mintransporte.gov.co/documentos.php?id=15</w:t>
      </w:r>
    </w:p>
  </w:footnote>
  <w:footnote w:id="3">
    <w:p w14:paraId="6FC3F7B0" w14:textId="77777777" w:rsidR="009F4EBF" w:rsidRPr="008C7557" w:rsidRDefault="009F4EBF" w:rsidP="006B51A6">
      <w:pPr>
        <w:pStyle w:val="Textonotapie"/>
        <w:rPr>
          <w:rFonts w:asciiTheme="minorHAnsi" w:hAnsiTheme="minorHAnsi" w:cstheme="minorHAnsi"/>
          <w:lang w:val="es-MX"/>
        </w:rPr>
      </w:pPr>
      <w:r w:rsidRPr="008C7557">
        <w:rPr>
          <w:rStyle w:val="Refdenotaalpie"/>
          <w:rFonts w:asciiTheme="minorHAnsi" w:hAnsiTheme="minorHAnsi" w:cstheme="minorHAnsi"/>
          <w:sz w:val="18"/>
        </w:rPr>
        <w:footnoteRef/>
      </w:r>
      <w:r w:rsidRPr="008C7557">
        <w:rPr>
          <w:rFonts w:asciiTheme="minorHAnsi" w:hAnsiTheme="minorHAnsi" w:cstheme="minorHAnsi"/>
          <w:sz w:val="18"/>
        </w:rPr>
        <w:t xml:space="preserve"> </w:t>
      </w:r>
      <w:r w:rsidRPr="008C7557">
        <w:rPr>
          <w:rFonts w:asciiTheme="minorHAnsi" w:eastAsiaTheme="minorEastAsia" w:hAnsiTheme="minorHAnsi" w:cstheme="minorHAnsi"/>
          <w:sz w:val="22"/>
          <w:szCs w:val="22"/>
          <w:lang w:val="es-ES_tradnl" w:eastAsia="es-ES"/>
        </w:rPr>
        <w:t>Definiciones disponibles en la sección de Glosario.</w:t>
      </w:r>
    </w:p>
  </w:footnote>
  <w:footnote w:id="4">
    <w:p w14:paraId="510616D6" w14:textId="77777777" w:rsidR="009F4EBF" w:rsidRPr="008C7557" w:rsidRDefault="009F4EBF">
      <w:pPr>
        <w:pStyle w:val="Textonotapie"/>
        <w:rPr>
          <w:rFonts w:asciiTheme="minorHAnsi" w:hAnsiTheme="minorHAnsi" w:cstheme="minorHAnsi"/>
          <w:sz w:val="24"/>
          <w:szCs w:val="24"/>
          <w:lang w:val="es-MX"/>
        </w:rPr>
      </w:pPr>
      <w:r w:rsidRPr="008C7557">
        <w:rPr>
          <w:rStyle w:val="Refdenotaalpie"/>
          <w:rFonts w:asciiTheme="minorHAnsi" w:hAnsiTheme="minorHAnsi" w:cstheme="minorHAnsi"/>
          <w:sz w:val="24"/>
          <w:szCs w:val="24"/>
        </w:rPr>
        <w:footnoteRef/>
      </w:r>
      <w:r w:rsidRPr="008C7557">
        <w:rPr>
          <w:rFonts w:asciiTheme="minorHAnsi" w:hAnsiTheme="minorHAnsi" w:cstheme="minorHAnsi"/>
          <w:sz w:val="24"/>
          <w:szCs w:val="24"/>
        </w:rPr>
        <w:t xml:space="preserve"> </w:t>
      </w:r>
      <w:r w:rsidRPr="008C7557">
        <w:rPr>
          <w:rFonts w:asciiTheme="minorHAnsi" w:hAnsiTheme="minorHAnsi" w:cstheme="minorHAnsi"/>
          <w:sz w:val="24"/>
          <w:szCs w:val="24"/>
          <w:lang w:val="es-MX"/>
        </w:rPr>
        <w:t>Consultar Glosario para definición de las variables.</w:t>
      </w:r>
    </w:p>
  </w:footnote>
  <w:footnote w:id="5">
    <w:p w14:paraId="2171329C" w14:textId="627D3ADB" w:rsidR="009F4EBF" w:rsidRDefault="009F4EBF">
      <w:pPr>
        <w:pStyle w:val="Textonotapie"/>
      </w:pPr>
      <w:r>
        <w:rPr>
          <w:rStyle w:val="Refdenotaalpie"/>
        </w:rPr>
        <w:footnoteRef/>
      </w:r>
      <w:r>
        <w:t xml:space="preserve"> 3.3.2 Normas para la Instalación de peajes</w:t>
      </w:r>
      <w:sdt>
        <w:sdtPr>
          <w:id w:val="1758854220"/>
          <w:citation/>
        </w:sdtPr>
        <w:sdtEndPr/>
        <w:sdtContent>
          <w:r>
            <w:fldChar w:fldCharType="begin"/>
          </w:r>
          <w:r>
            <w:instrText xml:space="preserve"> CITATION Min12 \l 9226 </w:instrText>
          </w:r>
          <w:r>
            <w:fldChar w:fldCharType="separate"/>
          </w:r>
          <w:r>
            <w:rPr>
              <w:noProof/>
            </w:rPr>
            <w:t xml:space="preserve"> (Ministerio de Transporte Direccion de Infraestructura, 2012)</w:t>
          </w:r>
          <w:r>
            <w:fldChar w:fldCharType="end"/>
          </w:r>
        </w:sdtContent>
      </w:sdt>
    </w:p>
  </w:footnote>
  <w:footnote w:id="6">
    <w:p w14:paraId="74FD5088" w14:textId="65F3FB5D" w:rsidR="009F4EBF" w:rsidRDefault="009F4EBF">
      <w:pPr>
        <w:pStyle w:val="Textonotapie"/>
      </w:pPr>
      <w:r>
        <w:rPr>
          <w:rStyle w:val="Refdenotaalpie"/>
        </w:rPr>
        <w:footnoteRef/>
      </w:r>
      <w:r>
        <w:t xml:space="preserve"> 3.3.7 Categoría de Vehículos</w:t>
      </w:r>
      <w:sdt>
        <w:sdtPr>
          <w:id w:val="-823283664"/>
          <w:citation/>
        </w:sdtPr>
        <w:sdtEndPr/>
        <w:sdtContent>
          <w:r>
            <w:fldChar w:fldCharType="begin"/>
          </w:r>
          <w:r>
            <w:instrText xml:space="preserve"> CITATION Min12 \l 9226 </w:instrText>
          </w:r>
          <w:r>
            <w:fldChar w:fldCharType="separate"/>
          </w:r>
          <w:r>
            <w:rPr>
              <w:noProof/>
            </w:rPr>
            <w:t xml:space="preserve"> (Ministerio de Transporte Direccion de Infraestructura, 2012)</w:t>
          </w:r>
          <w:r>
            <w:fldChar w:fldCharType="end"/>
          </w:r>
        </w:sdtContent>
      </w:sdt>
    </w:p>
  </w:footnote>
  <w:footnote w:id="7">
    <w:p w14:paraId="71A6F139" w14:textId="2AB9CBAD" w:rsidR="009F4EBF" w:rsidRPr="008C7557" w:rsidRDefault="009F4EBF" w:rsidP="00AC19B8">
      <w:pPr>
        <w:pStyle w:val="Default"/>
        <w:jc w:val="both"/>
        <w:rPr>
          <w:rFonts w:asciiTheme="minorHAnsi" w:hAnsiTheme="minorHAnsi" w:cstheme="minorHAnsi"/>
          <w:bCs/>
          <w:sz w:val="22"/>
          <w:szCs w:val="22"/>
          <w:lang w:val="es-ES"/>
        </w:rPr>
      </w:pPr>
      <w:r w:rsidRPr="008C7557">
        <w:rPr>
          <w:rStyle w:val="Refdenotaalpie"/>
          <w:rFonts w:asciiTheme="minorHAnsi" w:hAnsiTheme="minorHAnsi" w:cstheme="minorHAnsi"/>
          <w:sz w:val="20"/>
          <w:szCs w:val="22"/>
        </w:rPr>
        <w:footnoteRef/>
      </w:r>
      <w:r w:rsidRPr="008C7557">
        <w:rPr>
          <w:rFonts w:asciiTheme="minorHAnsi" w:hAnsiTheme="minorHAnsi" w:cstheme="minorHAnsi"/>
          <w:sz w:val="20"/>
          <w:szCs w:val="22"/>
        </w:rPr>
        <w:t xml:space="preserve"> </w:t>
      </w:r>
      <w:r w:rsidRPr="008C7557">
        <w:rPr>
          <w:rFonts w:asciiTheme="minorHAnsi" w:hAnsiTheme="minorHAnsi" w:cstheme="minorHAnsi"/>
          <w:bCs/>
          <w:sz w:val="20"/>
          <w:szCs w:val="22"/>
          <w:lang w:val="es-ES"/>
        </w:rPr>
        <w:t>La disponibilidad de este personal en cada una de las Casetas de Peaje debe ser: doce (12) horas para casetas en operación manual y veinticuatro (24) horas para casetas de operación automática.</w:t>
      </w:r>
    </w:p>
  </w:footnote>
  <w:footnote w:id="8">
    <w:p w14:paraId="2C80FD9C" w14:textId="50DE7E36" w:rsidR="009F4EBF" w:rsidRPr="008C7557" w:rsidRDefault="009F4EBF">
      <w:pPr>
        <w:pStyle w:val="Textonotapie"/>
        <w:rPr>
          <w:rFonts w:asciiTheme="minorHAnsi" w:hAnsiTheme="minorHAnsi" w:cstheme="minorHAnsi"/>
          <w:lang w:val="es-MX"/>
        </w:rPr>
      </w:pPr>
      <w:r>
        <w:rPr>
          <w:rStyle w:val="Refdenotaalpie"/>
        </w:rPr>
        <w:footnoteRef/>
      </w:r>
      <w:r>
        <w:t xml:space="preserve"> </w:t>
      </w:r>
      <w:r w:rsidRPr="008C7557">
        <w:rPr>
          <w:rFonts w:asciiTheme="minorHAnsi" w:hAnsiTheme="minorHAnsi" w:cstheme="minorHAnsi"/>
          <w:lang w:val="es-MX"/>
        </w:rPr>
        <w:t xml:space="preserve">Cada proyecto cuenta con un contrato de concesión, en él se definen los lineamientos para la operación y </w:t>
      </w:r>
    </w:p>
  </w:footnote>
  <w:footnote w:id="9">
    <w:p w14:paraId="4C91A751" w14:textId="7D3A9B34" w:rsidR="009F4EBF" w:rsidRDefault="009F4EBF">
      <w:pPr>
        <w:pStyle w:val="Textonotapie"/>
      </w:pPr>
      <w:r>
        <w:rPr>
          <w:rStyle w:val="Refdenotaalpie"/>
        </w:rPr>
        <w:footnoteRef/>
      </w:r>
      <w:r>
        <w:t xml:space="preserve"> Definición propia.</w:t>
      </w:r>
    </w:p>
  </w:footnote>
  <w:footnote w:id="10">
    <w:p w14:paraId="45DC4953" w14:textId="06F1582D" w:rsidR="009F4EBF" w:rsidRDefault="009F4EBF">
      <w:pPr>
        <w:pStyle w:val="Textonotapie"/>
      </w:pPr>
      <w:r>
        <w:rPr>
          <w:rStyle w:val="Refdenotaalpie"/>
        </w:rPr>
        <w:footnoteRef/>
      </w:r>
      <w:r>
        <w:t xml:space="preserve"> Los términos utilizados, hacen parte del instructivo del formato de recolección (SIAC7).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74622" w14:textId="77777777" w:rsidR="009F4EBF" w:rsidRDefault="009F4EBF">
    <w:pPr>
      <w:pStyle w:val="Encabezado"/>
    </w:pPr>
    <w:r>
      <w:rPr>
        <w:noProof/>
        <w:lang w:eastAsia="es-CO"/>
      </w:rPr>
      <w:drawing>
        <wp:anchor distT="0" distB="0" distL="114300" distR="114300" simplePos="0" relativeHeight="251661312" behindDoc="1" locked="0" layoutInCell="1" allowOverlap="1" wp14:anchorId="6DA9232F" wp14:editId="0CB7B8C4">
          <wp:simplePos x="0" y="0"/>
          <wp:positionH relativeFrom="column">
            <wp:posOffset>2512695</wp:posOffset>
          </wp:positionH>
          <wp:positionV relativeFrom="paragraph">
            <wp:posOffset>-8890</wp:posOffset>
          </wp:positionV>
          <wp:extent cx="3104515" cy="528320"/>
          <wp:effectExtent l="0" t="0" r="635" b="5080"/>
          <wp:wrapTight wrapText="bothSides">
            <wp:wrapPolygon edited="0">
              <wp:start x="0" y="0"/>
              <wp:lineTo x="0" y="1558"/>
              <wp:lineTo x="928" y="13240"/>
              <wp:lineTo x="398" y="17135"/>
              <wp:lineTo x="0" y="19471"/>
              <wp:lineTo x="0" y="21029"/>
              <wp:lineTo x="13917" y="21029"/>
              <wp:lineTo x="20544" y="20250"/>
              <wp:lineTo x="21472" y="19471"/>
              <wp:lineTo x="21472" y="7788"/>
              <wp:lineTo x="17363" y="779"/>
              <wp:lineTo x="14049" y="0"/>
              <wp:lineTo x="0" y="0"/>
            </wp:wrapPolygon>
          </wp:wrapTight>
          <wp:docPr id="8" name="Imagen 2" descr="Minister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Transpor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4515" cy="528320"/>
                  </a:xfrm>
                  <a:prstGeom prst="rect">
                    <a:avLst/>
                  </a:prstGeom>
                  <a:noFill/>
                  <a:ln>
                    <a:noFill/>
                  </a:ln>
                </pic:spPr>
              </pic:pic>
            </a:graphicData>
          </a:graphic>
        </wp:anchor>
      </w:drawing>
    </w:r>
    <w:r w:rsidRPr="006A7AC5">
      <w:rPr>
        <w:noProof/>
        <w:lang w:eastAsia="es-CO"/>
      </w:rPr>
      <w:drawing>
        <wp:anchor distT="0" distB="0" distL="114300" distR="114300" simplePos="0" relativeHeight="251655168" behindDoc="1" locked="0" layoutInCell="1" allowOverlap="1" wp14:anchorId="7F37DFE3" wp14:editId="1D94F982">
          <wp:simplePos x="0" y="0"/>
          <wp:positionH relativeFrom="column">
            <wp:posOffset>14605</wp:posOffset>
          </wp:positionH>
          <wp:positionV relativeFrom="paragraph">
            <wp:posOffset>-88900</wp:posOffset>
          </wp:positionV>
          <wp:extent cx="1605280" cy="608330"/>
          <wp:effectExtent l="0" t="0" r="0" b="1270"/>
          <wp:wrapTight wrapText="bothSides">
            <wp:wrapPolygon edited="0">
              <wp:start x="0" y="0"/>
              <wp:lineTo x="0" y="20969"/>
              <wp:lineTo x="21275" y="20969"/>
              <wp:lineTo x="21275" y="0"/>
              <wp:lineTo x="0" y="0"/>
            </wp:wrapPolygon>
          </wp:wrapTight>
          <wp:docPr id="9" name="Imagen 7" descr="Agencia Nacional d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a Nacional de Infraestruc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5280" cy="608330"/>
                  </a:xfrm>
                  <a:prstGeom prst="rect">
                    <a:avLst/>
                  </a:prstGeom>
                  <a:noFill/>
                  <a:ln>
                    <a:noFill/>
                  </a:ln>
                </pic:spPr>
              </pic:pic>
            </a:graphicData>
          </a:graphic>
        </wp:anchor>
      </w:drawing>
    </w:r>
  </w:p>
  <w:p w14:paraId="237A70AD" w14:textId="77777777" w:rsidR="009F4EBF" w:rsidRDefault="009F4EBF">
    <w:pPr>
      <w:pStyle w:val="Encabezado"/>
    </w:pPr>
  </w:p>
  <w:p w14:paraId="2B416D06" w14:textId="77777777" w:rsidR="009F4EBF" w:rsidRDefault="009F4EBF">
    <w:pPr>
      <w:pStyle w:val="Encabezado"/>
    </w:pPr>
  </w:p>
  <w:p w14:paraId="0800404C" w14:textId="77777777" w:rsidR="009F4EBF" w:rsidRDefault="009F4EBF">
    <w:pPr>
      <w:pStyle w:val="Encabezado"/>
    </w:pPr>
  </w:p>
  <w:p w14:paraId="0CAF512B" w14:textId="77777777" w:rsidR="009F4EBF" w:rsidRDefault="009F4E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8A8"/>
    <w:multiLevelType w:val="hybridMultilevel"/>
    <w:tmpl w:val="6E7E5620"/>
    <w:lvl w:ilvl="0" w:tplc="D02E140C">
      <w:start w:val="1"/>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DB7211"/>
    <w:multiLevelType w:val="hybridMultilevel"/>
    <w:tmpl w:val="A7CA6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F139F"/>
    <w:multiLevelType w:val="hybridMultilevel"/>
    <w:tmpl w:val="E0804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F70D18"/>
    <w:multiLevelType w:val="hybridMultilevel"/>
    <w:tmpl w:val="068CA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F97D0C"/>
    <w:multiLevelType w:val="hybridMultilevel"/>
    <w:tmpl w:val="23FE5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6615D1"/>
    <w:multiLevelType w:val="hybridMultilevel"/>
    <w:tmpl w:val="74100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29338A"/>
    <w:multiLevelType w:val="hybridMultilevel"/>
    <w:tmpl w:val="096CE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7B04DD"/>
    <w:multiLevelType w:val="hybridMultilevel"/>
    <w:tmpl w:val="94AC0D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6C3772"/>
    <w:multiLevelType w:val="hybridMultilevel"/>
    <w:tmpl w:val="8620D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9E3439"/>
    <w:multiLevelType w:val="hybridMultilevel"/>
    <w:tmpl w:val="77045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47380C"/>
    <w:multiLevelType w:val="hybridMultilevel"/>
    <w:tmpl w:val="5588B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CE0644"/>
    <w:multiLevelType w:val="hybridMultilevel"/>
    <w:tmpl w:val="24DA1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FE3AA9"/>
    <w:multiLevelType w:val="hybridMultilevel"/>
    <w:tmpl w:val="3048C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456ACA"/>
    <w:multiLevelType w:val="hybridMultilevel"/>
    <w:tmpl w:val="1CA40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C81588"/>
    <w:multiLevelType w:val="hybridMultilevel"/>
    <w:tmpl w:val="7BFC0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7C53E1"/>
    <w:multiLevelType w:val="hybridMultilevel"/>
    <w:tmpl w:val="44D86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371264"/>
    <w:multiLevelType w:val="hybridMultilevel"/>
    <w:tmpl w:val="61BA8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1761FA"/>
    <w:multiLevelType w:val="hybridMultilevel"/>
    <w:tmpl w:val="D8EEE40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48560A8"/>
    <w:multiLevelType w:val="hybridMultilevel"/>
    <w:tmpl w:val="B0E24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E65F1C"/>
    <w:multiLevelType w:val="hybridMultilevel"/>
    <w:tmpl w:val="0ACA5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DC41C3"/>
    <w:multiLevelType w:val="hybridMultilevel"/>
    <w:tmpl w:val="131A2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16192F"/>
    <w:multiLevelType w:val="hybridMultilevel"/>
    <w:tmpl w:val="C916D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231460"/>
    <w:multiLevelType w:val="hybridMultilevel"/>
    <w:tmpl w:val="D5C0E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2E1266"/>
    <w:multiLevelType w:val="hybridMultilevel"/>
    <w:tmpl w:val="0E5AF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4654AE"/>
    <w:multiLevelType w:val="hybridMultilevel"/>
    <w:tmpl w:val="B7E8D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8E6AB0"/>
    <w:multiLevelType w:val="hybridMultilevel"/>
    <w:tmpl w:val="54CA1FB0"/>
    <w:lvl w:ilvl="0" w:tplc="D02E140C">
      <w:start w:val="1"/>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71518D7"/>
    <w:multiLevelType w:val="hybridMultilevel"/>
    <w:tmpl w:val="6896D6D2"/>
    <w:lvl w:ilvl="0" w:tplc="D02E140C">
      <w:start w:val="1"/>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AFE0C98"/>
    <w:multiLevelType w:val="hybridMultilevel"/>
    <w:tmpl w:val="B3240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DF70AAF"/>
    <w:multiLevelType w:val="hybridMultilevel"/>
    <w:tmpl w:val="14F68D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E330D57"/>
    <w:multiLevelType w:val="hybridMultilevel"/>
    <w:tmpl w:val="0F28D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5B1B51"/>
    <w:multiLevelType w:val="hybridMultilevel"/>
    <w:tmpl w:val="46661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D78751C"/>
    <w:multiLevelType w:val="hybridMultilevel"/>
    <w:tmpl w:val="E6B89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9068FA"/>
    <w:multiLevelType w:val="hybridMultilevel"/>
    <w:tmpl w:val="F4340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B56EFC"/>
    <w:multiLevelType w:val="hybridMultilevel"/>
    <w:tmpl w:val="1A20A0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D686044"/>
    <w:multiLevelType w:val="hybridMultilevel"/>
    <w:tmpl w:val="DB56FD62"/>
    <w:lvl w:ilvl="0" w:tplc="D02E140C">
      <w:start w:val="1"/>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A03C6C"/>
    <w:multiLevelType w:val="hybridMultilevel"/>
    <w:tmpl w:val="6854B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D03F39"/>
    <w:multiLevelType w:val="hybridMultilevel"/>
    <w:tmpl w:val="51746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0"/>
  </w:num>
  <w:num w:numId="4">
    <w:abstractNumId w:val="34"/>
  </w:num>
  <w:num w:numId="5">
    <w:abstractNumId w:val="0"/>
  </w:num>
  <w:num w:numId="6">
    <w:abstractNumId w:val="21"/>
  </w:num>
  <w:num w:numId="7">
    <w:abstractNumId w:val="36"/>
  </w:num>
  <w:num w:numId="8">
    <w:abstractNumId w:val="20"/>
  </w:num>
  <w:num w:numId="9">
    <w:abstractNumId w:val="18"/>
  </w:num>
  <w:num w:numId="10">
    <w:abstractNumId w:val="12"/>
  </w:num>
  <w:num w:numId="11">
    <w:abstractNumId w:val="29"/>
  </w:num>
  <w:num w:numId="12">
    <w:abstractNumId w:val="3"/>
  </w:num>
  <w:num w:numId="13">
    <w:abstractNumId w:val="6"/>
  </w:num>
  <w:num w:numId="14">
    <w:abstractNumId w:val="11"/>
  </w:num>
  <w:num w:numId="15">
    <w:abstractNumId w:val="4"/>
  </w:num>
  <w:num w:numId="16">
    <w:abstractNumId w:val="19"/>
  </w:num>
  <w:num w:numId="17">
    <w:abstractNumId w:val="31"/>
  </w:num>
  <w:num w:numId="18">
    <w:abstractNumId w:val="28"/>
  </w:num>
  <w:num w:numId="19">
    <w:abstractNumId w:val="27"/>
  </w:num>
  <w:num w:numId="20">
    <w:abstractNumId w:val="16"/>
  </w:num>
  <w:num w:numId="21">
    <w:abstractNumId w:val="15"/>
  </w:num>
  <w:num w:numId="22">
    <w:abstractNumId w:val="13"/>
  </w:num>
  <w:num w:numId="23">
    <w:abstractNumId w:val="24"/>
  </w:num>
  <w:num w:numId="24">
    <w:abstractNumId w:val="5"/>
  </w:num>
  <w:num w:numId="25">
    <w:abstractNumId w:val="35"/>
  </w:num>
  <w:num w:numId="26">
    <w:abstractNumId w:val="30"/>
  </w:num>
  <w:num w:numId="27">
    <w:abstractNumId w:val="33"/>
  </w:num>
  <w:num w:numId="28">
    <w:abstractNumId w:val="14"/>
  </w:num>
  <w:num w:numId="29">
    <w:abstractNumId w:val="32"/>
  </w:num>
  <w:num w:numId="30">
    <w:abstractNumId w:val="22"/>
  </w:num>
  <w:num w:numId="31">
    <w:abstractNumId w:val="23"/>
  </w:num>
  <w:num w:numId="32">
    <w:abstractNumId w:val="2"/>
  </w:num>
  <w:num w:numId="33">
    <w:abstractNumId w:val="8"/>
  </w:num>
  <w:num w:numId="34">
    <w:abstractNumId w:val="1"/>
  </w:num>
  <w:num w:numId="35">
    <w:abstractNumId w:val="9"/>
  </w:num>
  <w:num w:numId="36">
    <w:abstractNumId w:val="25"/>
  </w:num>
  <w:num w:numId="3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DA"/>
    <w:rsid w:val="00000BC5"/>
    <w:rsid w:val="0000101D"/>
    <w:rsid w:val="0000220B"/>
    <w:rsid w:val="00003869"/>
    <w:rsid w:val="000049CE"/>
    <w:rsid w:val="00010030"/>
    <w:rsid w:val="00010372"/>
    <w:rsid w:val="00012704"/>
    <w:rsid w:val="0001308E"/>
    <w:rsid w:val="00013BD8"/>
    <w:rsid w:val="000211E2"/>
    <w:rsid w:val="00021958"/>
    <w:rsid w:val="00022439"/>
    <w:rsid w:val="00026366"/>
    <w:rsid w:val="00027D07"/>
    <w:rsid w:val="0003617D"/>
    <w:rsid w:val="000412E1"/>
    <w:rsid w:val="0004245E"/>
    <w:rsid w:val="00042C68"/>
    <w:rsid w:val="0004460A"/>
    <w:rsid w:val="00045188"/>
    <w:rsid w:val="00046764"/>
    <w:rsid w:val="00047983"/>
    <w:rsid w:val="00047B1C"/>
    <w:rsid w:val="000545C4"/>
    <w:rsid w:val="00054657"/>
    <w:rsid w:val="00055CF0"/>
    <w:rsid w:val="00060B2D"/>
    <w:rsid w:val="00063271"/>
    <w:rsid w:val="00064921"/>
    <w:rsid w:val="00064EB6"/>
    <w:rsid w:val="00065BDC"/>
    <w:rsid w:val="00066372"/>
    <w:rsid w:val="00066501"/>
    <w:rsid w:val="00067F84"/>
    <w:rsid w:val="000707BA"/>
    <w:rsid w:val="00071596"/>
    <w:rsid w:val="00076734"/>
    <w:rsid w:val="00077A98"/>
    <w:rsid w:val="0008243C"/>
    <w:rsid w:val="00083ACF"/>
    <w:rsid w:val="000844BB"/>
    <w:rsid w:val="000853EC"/>
    <w:rsid w:val="00085FC2"/>
    <w:rsid w:val="00086161"/>
    <w:rsid w:val="00086B5D"/>
    <w:rsid w:val="00090298"/>
    <w:rsid w:val="000911A2"/>
    <w:rsid w:val="00091683"/>
    <w:rsid w:val="00092336"/>
    <w:rsid w:val="00092E35"/>
    <w:rsid w:val="00094CDF"/>
    <w:rsid w:val="00095174"/>
    <w:rsid w:val="000A03BD"/>
    <w:rsid w:val="000A1083"/>
    <w:rsid w:val="000A10BE"/>
    <w:rsid w:val="000A1B1C"/>
    <w:rsid w:val="000A3640"/>
    <w:rsid w:val="000A5497"/>
    <w:rsid w:val="000A55B0"/>
    <w:rsid w:val="000A7905"/>
    <w:rsid w:val="000B0D19"/>
    <w:rsid w:val="000B1399"/>
    <w:rsid w:val="000B167D"/>
    <w:rsid w:val="000B1796"/>
    <w:rsid w:val="000B1AB9"/>
    <w:rsid w:val="000B1F20"/>
    <w:rsid w:val="000B31B9"/>
    <w:rsid w:val="000B4791"/>
    <w:rsid w:val="000B51C0"/>
    <w:rsid w:val="000B6A74"/>
    <w:rsid w:val="000B7E48"/>
    <w:rsid w:val="000C07F7"/>
    <w:rsid w:val="000C178B"/>
    <w:rsid w:val="000C7786"/>
    <w:rsid w:val="000D11F6"/>
    <w:rsid w:val="000D1218"/>
    <w:rsid w:val="000D16C9"/>
    <w:rsid w:val="000D17C4"/>
    <w:rsid w:val="000D2234"/>
    <w:rsid w:val="000D28A9"/>
    <w:rsid w:val="000D2A55"/>
    <w:rsid w:val="000D3EC1"/>
    <w:rsid w:val="000D5961"/>
    <w:rsid w:val="000D6C1E"/>
    <w:rsid w:val="000D706F"/>
    <w:rsid w:val="000D7F30"/>
    <w:rsid w:val="000E3177"/>
    <w:rsid w:val="000F0E63"/>
    <w:rsid w:val="000F23F8"/>
    <w:rsid w:val="000F2E50"/>
    <w:rsid w:val="000F4328"/>
    <w:rsid w:val="000F43E1"/>
    <w:rsid w:val="000F53D8"/>
    <w:rsid w:val="000F7B16"/>
    <w:rsid w:val="000F7BD2"/>
    <w:rsid w:val="00100FC7"/>
    <w:rsid w:val="00100FE7"/>
    <w:rsid w:val="00101025"/>
    <w:rsid w:val="001074F4"/>
    <w:rsid w:val="00115753"/>
    <w:rsid w:val="001219A9"/>
    <w:rsid w:val="00124A6D"/>
    <w:rsid w:val="00124B04"/>
    <w:rsid w:val="00124C9B"/>
    <w:rsid w:val="0013469F"/>
    <w:rsid w:val="0013593A"/>
    <w:rsid w:val="00136397"/>
    <w:rsid w:val="0013735A"/>
    <w:rsid w:val="00137BB6"/>
    <w:rsid w:val="00140613"/>
    <w:rsid w:val="00140DB0"/>
    <w:rsid w:val="00142DFA"/>
    <w:rsid w:val="0014341F"/>
    <w:rsid w:val="001448AC"/>
    <w:rsid w:val="00145230"/>
    <w:rsid w:val="00146EDD"/>
    <w:rsid w:val="00150A3C"/>
    <w:rsid w:val="00152E44"/>
    <w:rsid w:val="0015391F"/>
    <w:rsid w:val="00154348"/>
    <w:rsid w:val="00155410"/>
    <w:rsid w:val="00155FAD"/>
    <w:rsid w:val="00161047"/>
    <w:rsid w:val="00162D1E"/>
    <w:rsid w:val="0016353F"/>
    <w:rsid w:val="001640AA"/>
    <w:rsid w:val="00164DF0"/>
    <w:rsid w:val="00165B6C"/>
    <w:rsid w:val="00166589"/>
    <w:rsid w:val="00166AB7"/>
    <w:rsid w:val="001702B3"/>
    <w:rsid w:val="00170B89"/>
    <w:rsid w:val="00173E20"/>
    <w:rsid w:val="00173FE3"/>
    <w:rsid w:val="00175980"/>
    <w:rsid w:val="001819EA"/>
    <w:rsid w:val="0018251A"/>
    <w:rsid w:val="00182CDE"/>
    <w:rsid w:val="0018364F"/>
    <w:rsid w:val="00183B47"/>
    <w:rsid w:val="0018468D"/>
    <w:rsid w:val="0018591E"/>
    <w:rsid w:val="00186A04"/>
    <w:rsid w:val="00190204"/>
    <w:rsid w:val="0019415F"/>
    <w:rsid w:val="0019477E"/>
    <w:rsid w:val="00194B4B"/>
    <w:rsid w:val="00195204"/>
    <w:rsid w:val="001A0570"/>
    <w:rsid w:val="001A3828"/>
    <w:rsid w:val="001A4987"/>
    <w:rsid w:val="001A5A8F"/>
    <w:rsid w:val="001A6150"/>
    <w:rsid w:val="001A62C3"/>
    <w:rsid w:val="001A6A3E"/>
    <w:rsid w:val="001A7082"/>
    <w:rsid w:val="001B2699"/>
    <w:rsid w:val="001B4CE0"/>
    <w:rsid w:val="001B5904"/>
    <w:rsid w:val="001B6B16"/>
    <w:rsid w:val="001B7065"/>
    <w:rsid w:val="001C2496"/>
    <w:rsid w:val="001C28C2"/>
    <w:rsid w:val="001C634F"/>
    <w:rsid w:val="001C6AEE"/>
    <w:rsid w:val="001C6F01"/>
    <w:rsid w:val="001C7FD6"/>
    <w:rsid w:val="001D01BC"/>
    <w:rsid w:val="001D02F2"/>
    <w:rsid w:val="001D16A9"/>
    <w:rsid w:val="001D434D"/>
    <w:rsid w:val="001D4858"/>
    <w:rsid w:val="001D4A25"/>
    <w:rsid w:val="001D51D1"/>
    <w:rsid w:val="001E062D"/>
    <w:rsid w:val="001E07AF"/>
    <w:rsid w:val="001E0FE8"/>
    <w:rsid w:val="001E2BC1"/>
    <w:rsid w:val="001E572E"/>
    <w:rsid w:val="001E581A"/>
    <w:rsid w:val="001E6A3F"/>
    <w:rsid w:val="001E70E4"/>
    <w:rsid w:val="001F1B56"/>
    <w:rsid w:val="001F27AE"/>
    <w:rsid w:val="001F2E0A"/>
    <w:rsid w:val="001F34BB"/>
    <w:rsid w:val="001F53FB"/>
    <w:rsid w:val="001F71D0"/>
    <w:rsid w:val="001F7BC6"/>
    <w:rsid w:val="00200FFD"/>
    <w:rsid w:val="00201E27"/>
    <w:rsid w:val="002029EA"/>
    <w:rsid w:val="002046D5"/>
    <w:rsid w:val="00204B42"/>
    <w:rsid w:val="00204D87"/>
    <w:rsid w:val="00206FC1"/>
    <w:rsid w:val="0021049F"/>
    <w:rsid w:val="00210640"/>
    <w:rsid w:val="00211653"/>
    <w:rsid w:val="00211C8A"/>
    <w:rsid w:val="002132A4"/>
    <w:rsid w:val="00213682"/>
    <w:rsid w:val="00215A63"/>
    <w:rsid w:val="00215B5A"/>
    <w:rsid w:val="002173A1"/>
    <w:rsid w:val="00217794"/>
    <w:rsid w:val="00220CA4"/>
    <w:rsid w:val="00222D52"/>
    <w:rsid w:val="00222EA1"/>
    <w:rsid w:val="0022477A"/>
    <w:rsid w:val="00226956"/>
    <w:rsid w:val="00230FF9"/>
    <w:rsid w:val="00231163"/>
    <w:rsid w:val="002353EF"/>
    <w:rsid w:val="002358C2"/>
    <w:rsid w:val="00235A3C"/>
    <w:rsid w:val="002361CC"/>
    <w:rsid w:val="00236D9D"/>
    <w:rsid w:val="0024197B"/>
    <w:rsid w:val="00242245"/>
    <w:rsid w:val="002425A4"/>
    <w:rsid w:val="00242B7A"/>
    <w:rsid w:val="002432FE"/>
    <w:rsid w:val="00243886"/>
    <w:rsid w:val="00244B5A"/>
    <w:rsid w:val="00247B63"/>
    <w:rsid w:val="00251582"/>
    <w:rsid w:val="00254A7F"/>
    <w:rsid w:val="00255827"/>
    <w:rsid w:val="00257617"/>
    <w:rsid w:val="00263D48"/>
    <w:rsid w:val="002653DA"/>
    <w:rsid w:val="0026576B"/>
    <w:rsid w:val="00270905"/>
    <w:rsid w:val="00272E46"/>
    <w:rsid w:val="002733B9"/>
    <w:rsid w:val="00273965"/>
    <w:rsid w:val="00275075"/>
    <w:rsid w:val="00276246"/>
    <w:rsid w:val="0028126D"/>
    <w:rsid w:val="00281C32"/>
    <w:rsid w:val="002822BD"/>
    <w:rsid w:val="0028260B"/>
    <w:rsid w:val="002847A0"/>
    <w:rsid w:val="00286F4E"/>
    <w:rsid w:val="002873B7"/>
    <w:rsid w:val="002875C4"/>
    <w:rsid w:val="00287ADC"/>
    <w:rsid w:val="00290768"/>
    <w:rsid w:val="00292637"/>
    <w:rsid w:val="00293428"/>
    <w:rsid w:val="002960B1"/>
    <w:rsid w:val="0029687F"/>
    <w:rsid w:val="002A2B7C"/>
    <w:rsid w:val="002A2C6C"/>
    <w:rsid w:val="002A2DFF"/>
    <w:rsid w:val="002A41C2"/>
    <w:rsid w:val="002A4638"/>
    <w:rsid w:val="002A5E30"/>
    <w:rsid w:val="002A677F"/>
    <w:rsid w:val="002A6A1E"/>
    <w:rsid w:val="002A7A96"/>
    <w:rsid w:val="002B2E4F"/>
    <w:rsid w:val="002B36AF"/>
    <w:rsid w:val="002B3BB0"/>
    <w:rsid w:val="002B4B83"/>
    <w:rsid w:val="002B53F9"/>
    <w:rsid w:val="002B6575"/>
    <w:rsid w:val="002C061B"/>
    <w:rsid w:val="002C347C"/>
    <w:rsid w:val="002C3C17"/>
    <w:rsid w:val="002C528E"/>
    <w:rsid w:val="002C68DC"/>
    <w:rsid w:val="002C75F1"/>
    <w:rsid w:val="002C7DC1"/>
    <w:rsid w:val="002C7F3D"/>
    <w:rsid w:val="002D0312"/>
    <w:rsid w:val="002D3156"/>
    <w:rsid w:val="002D38C6"/>
    <w:rsid w:val="002D648F"/>
    <w:rsid w:val="002D6B74"/>
    <w:rsid w:val="002D7FCB"/>
    <w:rsid w:val="002E085E"/>
    <w:rsid w:val="002E1820"/>
    <w:rsid w:val="002E2614"/>
    <w:rsid w:val="002E2FD4"/>
    <w:rsid w:val="002E3C91"/>
    <w:rsid w:val="002E4513"/>
    <w:rsid w:val="002E5BE4"/>
    <w:rsid w:val="002E5F2D"/>
    <w:rsid w:val="002E69E6"/>
    <w:rsid w:val="002F67D4"/>
    <w:rsid w:val="002F68AC"/>
    <w:rsid w:val="002F6AF8"/>
    <w:rsid w:val="002F722E"/>
    <w:rsid w:val="002F723A"/>
    <w:rsid w:val="00300B0F"/>
    <w:rsid w:val="00300BB8"/>
    <w:rsid w:val="00303C38"/>
    <w:rsid w:val="0030538F"/>
    <w:rsid w:val="003073C5"/>
    <w:rsid w:val="00307A31"/>
    <w:rsid w:val="0031036D"/>
    <w:rsid w:val="00313D92"/>
    <w:rsid w:val="00315BBE"/>
    <w:rsid w:val="00316C85"/>
    <w:rsid w:val="0031740F"/>
    <w:rsid w:val="00317CF3"/>
    <w:rsid w:val="00320906"/>
    <w:rsid w:val="00321F7D"/>
    <w:rsid w:val="00321FB8"/>
    <w:rsid w:val="003221C4"/>
    <w:rsid w:val="003223D2"/>
    <w:rsid w:val="003227E5"/>
    <w:rsid w:val="00324CB6"/>
    <w:rsid w:val="00324D7B"/>
    <w:rsid w:val="003250A6"/>
    <w:rsid w:val="003254BB"/>
    <w:rsid w:val="0032622E"/>
    <w:rsid w:val="0032685F"/>
    <w:rsid w:val="00327A9F"/>
    <w:rsid w:val="00330EEA"/>
    <w:rsid w:val="003322D4"/>
    <w:rsid w:val="003338BE"/>
    <w:rsid w:val="00335C00"/>
    <w:rsid w:val="00335E6C"/>
    <w:rsid w:val="003418A5"/>
    <w:rsid w:val="00342007"/>
    <w:rsid w:val="00351323"/>
    <w:rsid w:val="00352B13"/>
    <w:rsid w:val="00356227"/>
    <w:rsid w:val="00357306"/>
    <w:rsid w:val="003614B9"/>
    <w:rsid w:val="00361F2A"/>
    <w:rsid w:val="00362879"/>
    <w:rsid w:val="00363944"/>
    <w:rsid w:val="0036451B"/>
    <w:rsid w:val="00366440"/>
    <w:rsid w:val="003677AA"/>
    <w:rsid w:val="00367B7F"/>
    <w:rsid w:val="00367C0F"/>
    <w:rsid w:val="003726BD"/>
    <w:rsid w:val="003754CB"/>
    <w:rsid w:val="00375DD3"/>
    <w:rsid w:val="00375ED8"/>
    <w:rsid w:val="0037666B"/>
    <w:rsid w:val="00380AD4"/>
    <w:rsid w:val="00386694"/>
    <w:rsid w:val="00386A10"/>
    <w:rsid w:val="00387653"/>
    <w:rsid w:val="00391C0B"/>
    <w:rsid w:val="00393071"/>
    <w:rsid w:val="00393349"/>
    <w:rsid w:val="003937FA"/>
    <w:rsid w:val="003953BF"/>
    <w:rsid w:val="00395A1E"/>
    <w:rsid w:val="00395F78"/>
    <w:rsid w:val="00396C5B"/>
    <w:rsid w:val="0039722F"/>
    <w:rsid w:val="003A040C"/>
    <w:rsid w:val="003A1BF8"/>
    <w:rsid w:val="003A1EFC"/>
    <w:rsid w:val="003A4D40"/>
    <w:rsid w:val="003A6ED3"/>
    <w:rsid w:val="003A778F"/>
    <w:rsid w:val="003B03F2"/>
    <w:rsid w:val="003B1E7D"/>
    <w:rsid w:val="003B2045"/>
    <w:rsid w:val="003B2D33"/>
    <w:rsid w:val="003B3649"/>
    <w:rsid w:val="003B3C47"/>
    <w:rsid w:val="003B569F"/>
    <w:rsid w:val="003B6191"/>
    <w:rsid w:val="003B67AF"/>
    <w:rsid w:val="003B6AA6"/>
    <w:rsid w:val="003B714A"/>
    <w:rsid w:val="003C0957"/>
    <w:rsid w:val="003C135E"/>
    <w:rsid w:val="003C15A5"/>
    <w:rsid w:val="003C1E41"/>
    <w:rsid w:val="003C684C"/>
    <w:rsid w:val="003C750C"/>
    <w:rsid w:val="003D3A4D"/>
    <w:rsid w:val="003D3A75"/>
    <w:rsid w:val="003D4976"/>
    <w:rsid w:val="003D55AB"/>
    <w:rsid w:val="003D5BDF"/>
    <w:rsid w:val="003D5FE0"/>
    <w:rsid w:val="003D60AE"/>
    <w:rsid w:val="003D6E7C"/>
    <w:rsid w:val="003E0ABA"/>
    <w:rsid w:val="003E1E53"/>
    <w:rsid w:val="003E2A5A"/>
    <w:rsid w:val="003E485F"/>
    <w:rsid w:val="003E6685"/>
    <w:rsid w:val="003E6CF3"/>
    <w:rsid w:val="003F2085"/>
    <w:rsid w:val="003F285E"/>
    <w:rsid w:val="003F4891"/>
    <w:rsid w:val="003F65BF"/>
    <w:rsid w:val="003F665F"/>
    <w:rsid w:val="003F7050"/>
    <w:rsid w:val="003F72C1"/>
    <w:rsid w:val="00411271"/>
    <w:rsid w:val="00411ADD"/>
    <w:rsid w:val="004120BE"/>
    <w:rsid w:val="0041271B"/>
    <w:rsid w:val="00414ECC"/>
    <w:rsid w:val="004213D7"/>
    <w:rsid w:val="00422969"/>
    <w:rsid w:val="00427678"/>
    <w:rsid w:val="00427858"/>
    <w:rsid w:val="00434B69"/>
    <w:rsid w:val="00434F5A"/>
    <w:rsid w:val="004370CC"/>
    <w:rsid w:val="00437110"/>
    <w:rsid w:val="00440465"/>
    <w:rsid w:val="00441701"/>
    <w:rsid w:val="0044242B"/>
    <w:rsid w:val="00442C7C"/>
    <w:rsid w:val="004435D7"/>
    <w:rsid w:val="00443C05"/>
    <w:rsid w:val="00443D13"/>
    <w:rsid w:val="00452E96"/>
    <w:rsid w:val="00453002"/>
    <w:rsid w:val="00453043"/>
    <w:rsid w:val="004543AB"/>
    <w:rsid w:val="00454D7D"/>
    <w:rsid w:val="00455EE0"/>
    <w:rsid w:val="004562B2"/>
    <w:rsid w:val="004641FF"/>
    <w:rsid w:val="0046486F"/>
    <w:rsid w:val="00470575"/>
    <w:rsid w:val="00470805"/>
    <w:rsid w:val="0047125A"/>
    <w:rsid w:val="00471B2A"/>
    <w:rsid w:val="00471C84"/>
    <w:rsid w:val="00473D76"/>
    <w:rsid w:val="004756D9"/>
    <w:rsid w:val="00475AD8"/>
    <w:rsid w:val="00476887"/>
    <w:rsid w:val="00476F79"/>
    <w:rsid w:val="00477BC2"/>
    <w:rsid w:val="0048109F"/>
    <w:rsid w:val="0048158F"/>
    <w:rsid w:val="00482179"/>
    <w:rsid w:val="0048308F"/>
    <w:rsid w:val="00483428"/>
    <w:rsid w:val="00484243"/>
    <w:rsid w:val="00484A6E"/>
    <w:rsid w:val="00484D3E"/>
    <w:rsid w:val="004866B2"/>
    <w:rsid w:val="0048706E"/>
    <w:rsid w:val="00490739"/>
    <w:rsid w:val="004918D5"/>
    <w:rsid w:val="0049281A"/>
    <w:rsid w:val="00493D07"/>
    <w:rsid w:val="00494A80"/>
    <w:rsid w:val="00495988"/>
    <w:rsid w:val="004A0955"/>
    <w:rsid w:val="004A2063"/>
    <w:rsid w:val="004A2F44"/>
    <w:rsid w:val="004A437D"/>
    <w:rsid w:val="004A7C86"/>
    <w:rsid w:val="004B3E79"/>
    <w:rsid w:val="004C0498"/>
    <w:rsid w:val="004C1644"/>
    <w:rsid w:val="004C1C24"/>
    <w:rsid w:val="004C247F"/>
    <w:rsid w:val="004C2CDC"/>
    <w:rsid w:val="004C4695"/>
    <w:rsid w:val="004C7163"/>
    <w:rsid w:val="004D3C52"/>
    <w:rsid w:val="004D52EA"/>
    <w:rsid w:val="004D5B9F"/>
    <w:rsid w:val="004D77BE"/>
    <w:rsid w:val="004D78BF"/>
    <w:rsid w:val="004E2E52"/>
    <w:rsid w:val="004E3535"/>
    <w:rsid w:val="004E47B6"/>
    <w:rsid w:val="004E4DF9"/>
    <w:rsid w:val="004E7656"/>
    <w:rsid w:val="004F13BE"/>
    <w:rsid w:val="004F181C"/>
    <w:rsid w:val="004F25B7"/>
    <w:rsid w:val="004F283E"/>
    <w:rsid w:val="004F40B2"/>
    <w:rsid w:val="004F5232"/>
    <w:rsid w:val="004F596F"/>
    <w:rsid w:val="004F63F9"/>
    <w:rsid w:val="004F6DE8"/>
    <w:rsid w:val="004F74A0"/>
    <w:rsid w:val="004F7972"/>
    <w:rsid w:val="00500DD7"/>
    <w:rsid w:val="005038E9"/>
    <w:rsid w:val="005041D5"/>
    <w:rsid w:val="005046AA"/>
    <w:rsid w:val="00504BD8"/>
    <w:rsid w:val="00505524"/>
    <w:rsid w:val="00514AED"/>
    <w:rsid w:val="00515368"/>
    <w:rsid w:val="0051621E"/>
    <w:rsid w:val="00523CBA"/>
    <w:rsid w:val="00525583"/>
    <w:rsid w:val="005259C9"/>
    <w:rsid w:val="00525CDC"/>
    <w:rsid w:val="0052798E"/>
    <w:rsid w:val="00531B46"/>
    <w:rsid w:val="00532162"/>
    <w:rsid w:val="00533C8E"/>
    <w:rsid w:val="00533D64"/>
    <w:rsid w:val="0053424A"/>
    <w:rsid w:val="00534B29"/>
    <w:rsid w:val="00536D99"/>
    <w:rsid w:val="005418C9"/>
    <w:rsid w:val="00541E41"/>
    <w:rsid w:val="00543F43"/>
    <w:rsid w:val="005441D5"/>
    <w:rsid w:val="00544A5A"/>
    <w:rsid w:val="00546688"/>
    <w:rsid w:val="0054677F"/>
    <w:rsid w:val="005467CC"/>
    <w:rsid w:val="005476BE"/>
    <w:rsid w:val="00550043"/>
    <w:rsid w:val="0055167B"/>
    <w:rsid w:val="00551CEE"/>
    <w:rsid w:val="005574D5"/>
    <w:rsid w:val="005577AF"/>
    <w:rsid w:val="005601EA"/>
    <w:rsid w:val="005621ED"/>
    <w:rsid w:val="005629E6"/>
    <w:rsid w:val="00562B87"/>
    <w:rsid w:val="00562C38"/>
    <w:rsid w:val="00565D50"/>
    <w:rsid w:val="00566C51"/>
    <w:rsid w:val="0057152C"/>
    <w:rsid w:val="00573E81"/>
    <w:rsid w:val="00574EA5"/>
    <w:rsid w:val="00574FDB"/>
    <w:rsid w:val="00575C47"/>
    <w:rsid w:val="00576102"/>
    <w:rsid w:val="005821F5"/>
    <w:rsid w:val="00584115"/>
    <w:rsid w:val="00585217"/>
    <w:rsid w:val="005859F0"/>
    <w:rsid w:val="005873D8"/>
    <w:rsid w:val="0058742F"/>
    <w:rsid w:val="00587E4D"/>
    <w:rsid w:val="0059088E"/>
    <w:rsid w:val="00591269"/>
    <w:rsid w:val="00591E44"/>
    <w:rsid w:val="0059269B"/>
    <w:rsid w:val="00594570"/>
    <w:rsid w:val="00594F2F"/>
    <w:rsid w:val="00595E1D"/>
    <w:rsid w:val="005964A3"/>
    <w:rsid w:val="005A041D"/>
    <w:rsid w:val="005A100A"/>
    <w:rsid w:val="005A199F"/>
    <w:rsid w:val="005A1E74"/>
    <w:rsid w:val="005A1F5B"/>
    <w:rsid w:val="005A5A66"/>
    <w:rsid w:val="005A68BE"/>
    <w:rsid w:val="005A77AF"/>
    <w:rsid w:val="005B039B"/>
    <w:rsid w:val="005B04C2"/>
    <w:rsid w:val="005B06F9"/>
    <w:rsid w:val="005B0CCD"/>
    <w:rsid w:val="005B10C8"/>
    <w:rsid w:val="005B1419"/>
    <w:rsid w:val="005B1ADD"/>
    <w:rsid w:val="005B1AFA"/>
    <w:rsid w:val="005B617B"/>
    <w:rsid w:val="005B66CA"/>
    <w:rsid w:val="005C3E32"/>
    <w:rsid w:val="005C5D18"/>
    <w:rsid w:val="005C6E95"/>
    <w:rsid w:val="005C7FA0"/>
    <w:rsid w:val="005D1320"/>
    <w:rsid w:val="005D3616"/>
    <w:rsid w:val="005D3B85"/>
    <w:rsid w:val="005D5F04"/>
    <w:rsid w:val="005D6101"/>
    <w:rsid w:val="005E3977"/>
    <w:rsid w:val="005F004B"/>
    <w:rsid w:val="005F0FC5"/>
    <w:rsid w:val="005F23FE"/>
    <w:rsid w:val="005F2802"/>
    <w:rsid w:val="005F2BCA"/>
    <w:rsid w:val="0060106C"/>
    <w:rsid w:val="00601A6D"/>
    <w:rsid w:val="006028A6"/>
    <w:rsid w:val="0060315F"/>
    <w:rsid w:val="00603758"/>
    <w:rsid w:val="006038CF"/>
    <w:rsid w:val="00603B1B"/>
    <w:rsid w:val="006124ED"/>
    <w:rsid w:val="00612A99"/>
    <w:rsid w:val="00613E2D"/>
    <w:rsid w:val="0061609A"/>
    <w:rsid w:val="006160C4"/>
    <w:rsid w:val="00620A2F"/>
    <w:rsid w:val="00622366"/>
    <w:rsid w:val="00623C56"/>
    <w:rsid w:val="00630CE7"/>
    <w:rsid w:val="00631862"/>
    <w:rsid w:val="00632692"/>
    <w:rsid w:val="00632743"/>
    <w:rsid w:val="00634190"/>
    <w:rsid w:val="006341D6"/>
    <w:rsid w:val="006355D7"/>
    <w:rsid w:val="00637331"/>
    <w:rsid w:val="00640E93"/>
    <w:rsid w:val="006426AE"/>
    <w:rsid w:val="006458B3"/>
    <w:rsid w:val="00645FB8"/>
    <w:rsid w:val="00646445"/>
    <w:rsid w:val="00646923"/>
    <w:rsid w:val="00647D72"/>
    <w:rsid w:val="00651398"/>
    <w:rsid w:val="006524A9"/>
    <w:rsid w:val="006527EA"/>
    <w:rsid w:val="00652A72"/>
    <w:rsid w:val="00652A73"/>
    <w:rsid w:val="00654D8D"/>
    <w:rsid w:val="00665009"/>
    <w:rsid w:val="00665687"/>
    <w:rsid w:val="0066685A"/>
    <w:rsid w:val="00666E17"/>
    <w:rsid w:val="00667954"/>
    <w:rsid w:val="0067028A"/>
    <w:rsid w:val="00670864"/>
    <w:rsid w:val="0067117E"/>
    <w:rsid w:val="006763AD"/>
    <w:rsid w:val="0067737F"/>
    <w:rsid w:val="006776D3"/>
    <w:rsid w:val="00681AF4"/>
    <w:rsid w:val="00683867"/>
    <w:rsid w:val="00683BA1"/>
    <w:rsid w:val="0068462A"/>
    <w:rsid w:val="00686A8F"/>
    <w:rsid w:val="006906B2"/>
    <w:rsid w:val="0069176A"/>
    <w:rsid w:val="00693CBE"/>
    <w:rsid w:val="0069655E"/>
    <w:rsid w:val="006A0A22"/>
    <w:rsid w:val="006A190C"/>
    <w:rsid w:val="006A30D0"/>
    <w:rsid w:val="006A38E9"/>
    <w:rsid w:val="006A3C27"/>
    <w:rsid w:val="006A4EC2"/>
    <w:rsid w:val="006A56C3"/>
    <w:rsid w:val="006A5DCF"/>
    <w:rsid w:val="006A61DA"/>
    <w:rsid w:val="006A7AC5"/>
    <w:rsid w:val="006B0395"/>
    <w:rsid w:val="006B21FD"/>
    <w:rsid w:val="006B2757"/>
    <w:rsid w:val="006B3D30"/>
    <w:rsid w:val="006B51A6"/>
    <w:rsid w:val="006C27DB"/>
    <w:rsid w:val="006C52DA"/>
    <w:rsid w:val="006C6988"/>
    <w:rsid w:val="006C7B0A"/>
    <w:rsid w:val="006D088A"/>
    <w:rsid w:val="006D197B"/>
    <w:rsid w:val="006D3A8E"/>
    <w:rsid w:val="006D5C76"/>
    <w:rsid w:val="006D6524"/>
    <w:rsid w:val="006D7A0E"/>
    <w:rsid w:val="006E614C"/>
    <w:rsid w:val="006E63AF"/>
    <w:rsid w:val="006E6752"/>
    <w:rsid w:val="006E6F44"/>
    <w:rsid w:val="006E73A1"/>
    <w:rsid w:val="006F2C9C"/>
    <w:rsid w:val="006F6049"/>
    <w:rsid w:val="006F6112"/>
    <w:rsid w:val="006F65AE"/>
    <w:rsid w:val="006F6E3A"/>
    <w:rsid w:val="0070313D"/>
    <w:rsid w:val="00705A80"/>
    <w:rsid w:val="00706F5E"/>
    <w:rsid w:val="007114AD"/>
    <w:rsid w:val="007123B2"/>
    <w:rsid w:val="0071243A"/>
    <w:rsid w:val="00714B2D"/>
    <w:rsid w:val="007162E8"/>
    <w:rsid w:val="00717EEA"/>
    <w:rsid w:val="00720D37"/>
    <w:rsid w:val="00722DC5"/>
    <w:rsid w:val="007235C4"/>
    <w:rsid w:val="00723E97"/>
    <w:rsid w:val="007250CD"/>
    <w:rsid w:val="00726C39"/>
    <w:rsid w:val="00727C7F"/>
    <w:rsid w:val="00730FDD"/>
    <w:rsid w:val="007314CA"/>
    <w:rsid w:val="00733449"/>
    <w:rsid w:val="007356AF"/>
    <w:rsid w:val="00737499"/>
    <w:rsid w:val="0074587A"/>
    <w:rsid w:val="00745F3C"/>
    <w:rsid w:val="00746B21"/>
    <w:rsid w:val="00747023"/>
    <w:rsid w:val="007474C2"/>
    <w:rsid w:val="00750E92"/>
    <w:rsid w:val="00751F7E"/>
    <w:rsid w:val="00753B2F"/>
    <w:rsid w:val="00753E8C"/>
    <w:rsid w:val="0075549E"/>
    <w:rsid w:val="00755C9F"/>
    <w:rsid w:val="00755D01"/>
    <w:rsid w:val="00755FD6"/>
    <w:rsid w:val="00756CF2"/>
    <w:rsid w:val="00756D72"/>
    <w:rsid w:val="007573D5"/>
    <w:rsid w:val="00761FEE"/>
    <w:rsid w:val="0076230E"/>
    <w:rsid w:val="00762832"/>
    <w:rsid w:val="00763AF4"/>
    <w:rsid w:val="00764415"/>
    <w:rsid w:val="0076507E"/>
    <w:rsid w:val="007670EC"/>
    <w:rsid w:val="00770FC5"/>
    <w:rsid w:val="00775E9D"/>
    <w:rsid w:val="00776A35"/>
    <w:rsid w:val="007773FF"/>
    <w:rsid w:val="00777626"/>
    <w:rsid w:val="007802DE"/>
    <w:rsid w:val="00782E4E"/>
    <w:rsid w:val="00783A32"/>
    <w:rsid w:val="00783CFD"/>
    <w:rsid w:val="007846DC"/>
    <w:rsid w:val="007855F5"/>
    <w:rsid w:val="00791DAD"/>
    <w:rsid w:val="00791E9D"/>
    <w:rsid w:val="007923E7"/>
    <w:rsid w:val="00795534"/>
    <w:rsid w:val="007961AC"/>
    <w:rsid w:val="007969D4"/>
    <w:rsid w:val="007A0BD3"/>
    <w:rsid w:val="007A2702"/>
    <w:rsid w:val="007A5902"/>
    <w:rsid w:val="007A7819"/>
    <w:rsid w:val="007A7B4C"/>
    <w:rsid w:val="007A7BEC"/>
    <w:rsid w:val="007B0E1C"/>
    <w:rsid w:val="007B28CF"/>
    <w:rsid w:val="007B48C5"/>
    <w:rsid w:val="007B6411"/>
    <w:rsid w:val="007B6600"/>
    <w:rsid w:val="007C1F74"/>
    <w:rsid w:val="007C462D"/>
    <w:rsid w:val="007C5830"/>
    <w:rsid w:val="007C63E3"/>
    <w:rsid w:val="007C74FA"/>
    <w:rsid w:val="007C760D"/>
    <w:rsid w:val="007D0736"/>
    <w:rsid w:val="007D080C"/>
    <w:rsid w:val="007D083C"/>
    <w:rsid w:val="007D1DF1"/>
    <w:rsid w:val="007D20AB"/>
    <w:rsid w:val="007D2B24"/>
    <w:rsid w:val="007D33EA"/>
    <w:rsid w:val="007D349B"/>
    <w:rsid w:val="007D49D1"/>
    <w:rsid w:val="007D7391"/>
    <w:rsid w:val="007D7CEA"/>
    <w:rsid w:val="007E01CE"/>
    <w:rsid w:val="007E4A1F"/>
    <w:rsid w:val="007E59BC"/>
    <w:rsid w:val="007E6ABA"/>
    <w:rsid w:val="007F11C2"/>
    <w:rsid w:val="007F1FD9"/>
    <w:rsid w:val="007F2A3F"/>
    <w:rsid w:val="007F4FE7"/>
    <w:rsid w:val="007F548B"/>
    <w:rsid w:val="007F65DE"/>
    <w:rsid w:val="007F7101"/>
    <w:rsid w:val="007F7704"/>
    <w:rsid w:val="007F7DC7"/>
    <w:rsid w:val="00802A21"/>
    <w:rsid w:val="00804AEF"/>
    <w:rsid w:val="00805590"/>
    <w:rsid w:val="00810274"/>
    <w:rsid w:val="00811EDC"/>
    <w:rsid w:val="00812708"/>
    <w:rsid w:val="00813D99"/>
    <w:rsid w:val="00815550"/>
    <w:rsid w:val="00816143"/>
    <w:rsid w:val="00820338"/>
    <w:rsid w:val="00820974"/>
    <w:rsid w:val="00823D64"/>
    <w:rsid w:val="00824264"/>
    <w:rsid w:val="00833ED4"/>
    <w:rsid w:val="00840733"/>
    <w:rsid w:val="00842889"/>
    <w:rsid w:val="008432D1"/>
    <w:rsid w:val="00845A5A"/>
    <w:rsid w:val="00845AB3"/>
    <w:rsid w:val="00845B5E"/>
    <w:rsid w:val="00847B24"/>
    <w:rsid w:val="0085236F"/>
    <w:rsid w:val="0085267F"/>
    <w:rsid w:val="00852965"/>
    <w:rsid w:val="00852D87"/>
    <w:rsid w:val="00853EE7"/>
    <w:rsid w:val="00854538"/>
    <w:rsid w:val="00854AA1"/>
    <w:rsid w:val="00856883"/>
    <w:rsid w:val="00861CAE"/>
    <w:rsid w:val="00861F92"/>
    <w:rsid w:val="00861FB8"/>
    <w:rsid w:val="00862FC9"/>
    <w:rsid w:val="0086370A"/>
    <w:rsid w:val="00863EA8"/>
    <w:rsid w:val="00864F07"/>
    <w:rsid w:val="00865161"/>
    <w:rsid w:val="008716D4"/>
    <w:rsid w:val="0087206A"/>
    <w:rsid w:val="0087274F"/>
    <w:rsid w:val="0087437F"/>
    <w:rsid w:val="0087631A"/>
    <w:rsid w:val="00876686"/>
    <w:rsid w:val="00880055"/>
    <w:rsid w:val="00882A95"/>
    <w:rsid w:val="008839E2"/>
    <w:rsid w:val="00884BBC"/>
    <w:rsid w:val="00886E65"/>
    <w:rsid w:val="00887BF1"/>
    <w:rsid w:val="00891E40"/>
    <w:rsid w:val="008927AD"/>
    <w:rsid w:val="00892FCB"/>
    <w:rsid w:val="00893DBA"/>
    <w:rsid w:val="00894BD6"/>
    <w:rsid w:val="008A3A31"/>
    <w:rsid w:val="008A496E"/>
    <w:rsid w:val="008A4D89"/>
    <w:rsid w:val="008A6822"/>
    <w:rsid w:val="008B0C07"/>
    <w:rsid w:val="008B6E60"/>
    <w:rsid w:val="008C0ADF"/>
    <w:rsid w:val="008C16A8"/>
    <w:rsid w:val="008C1862"/>
    <w:rsid w:val="008C2251"/>
    <w:rsid w:val="008C23F0"/>
    <w:rsid w:val="008C2598"/>
    <w:rsid w:val="008C2779"/>
    <w:rsid w:val="008C2BBF"/>
    <w:rsid w:val="008C47A3"/>
    <w:rsid w:val="008C487D"/>
    <w:rsid w:val="008C60CE"/>
    <w:rsid w:val="008C7557"/>
    <w:rsid w:val="008D0C80"/>
    <w:rsid w:val="008D2904"/>
    <w:rsid w:val="008D479E"/>
    <w:rsid w:val="008D4A29"/>
    <w:rsid w:val="008D4A59"/>
    <w:rsid w:val="008D6746"/>
    <w:rsid w:val="008E027B"/>
    <w:rsid w:val="008E277A"/>
    <w:rsid w:val="008E28B3"/>
    <w:rsid w:val="008E2A8F"/>
    <w:rsid w:val="008E5A71"/>
    <w:rsid w:val="008E6EFF"/>
    <w:rsid w:val="008E7367"/>
    <w:rsid w:val="008F09F5"/>
    <w:rsid w:val="008F0B5D"/>
    <w:rsid w:val="008F1518"/>
    <w:rsid w:val="008F3921"/>
    <w:rsid w:val="008F4841"/>
    <w:rsid w:val="008F6704"/>
    <w:rsid w:val="008F7D28"/>
    <w:rsid w:val="0090226C"/>
    <w:rsid w:val="009024FE"/>
    <w:rsid w:val="00902AF3"/>
    <w:rsid w:val="009034A9"/>
    <w:rsid w:val="00911A72"/>
    <w:rsid w:val="00911EB8"/>
    <w:rsid w:val="00912C2F"/>
    <w:rsid w:val="009140AD"/>
    <w:rsid w:val="00914308"/>
    <w:rsid w:val="009149B8"/>
    <w:rsid w:val="00915C38"/>
    <w:rsid w:val="009163D0"/>
    <w:rsid w:val="00916B70"/>
    <w:rsid w:val="009170AA"/>
    <w:rsid w:val="0092197F"/>
    <w:rsid w:val="0092263E"/>
    <w:rsid w:val="00923829"/>
    <w:rsid w:val="00925080"/>
    <w:rsid w:val="00925D4F"/>
    <w:rsid w:val="00927F7E"/>
    <w:rsid w:val="00927FAB"/>
    <w:rsid w:val="00931F92"/>
    <w:rsid w:val="00932CB0"/>
    <w:rsid w:val="009348EB"/>
    <w:rsid w:val="00935F87"/>
    <w:rsid w:val="009373AB"/>
    <w:rsid w:val="00937C4A"/>
    <w:rsid w:val="00942228"/>
    <w:rsid w:val="00946172"/>
    <w:rsid w:val="00946557"/>
    <w:rsid w:val="009474F7"/>
    <w:rsid w:val="00950D2A"/>
    <w:rsid w:val="00951450"/>
    <w:rsid w:val="00951ADF"/>
    <w:rsid w:val="00951F22"/>
    <w:rsid w:val="00952425"/>
    <w:rsid w:val="00952FED"/>
    <w:rsid w:val="0095341A"/>
    <w:rsid w:val="00953865"/>
    <w:rsid w:val="00954BC2"/>
    <w:rsid w:val="00955CB9"/>
    <w:rsid w:val="009608C6"/>
    <w:rsid w:val="00960CB5"/>
    <w:rsid w:val="009628D9"/>
    <w:rsid w:val="009643CC"/>
    <w:rsid w:val="00964949"/>
    <w:rsid w:val="009650AF"/>
    <w:rsid w:val="00966BB5"/>
    <w:rsid w:val="00966F97"/>
    <w:rsid w:val="009715CA"/>
    <w:rsid w:val="00971C97"/>
    <w:rsid w:val="00974C77"/>
    <w:rsid w:val="00975DFF"/>
    <w:rsid w:val="00984E69"/>
    <w:rsid w:val="00986152"/>
    <w:rsid w:val="00986B60"/>
    <w:rsid w:val="00991792"/>
    <w:rsid w:val="00993CAE"/>
    <w:rsid w:val="00995A1D"/>
    <w:rsid w:val="00996857"/>
    <w:rsid w:val="00996A92"/>
    <w:rsid w:val="009A1760"/>
    <w:rsid w:val="009A38D1"/>
    <w:rsid w:val="009A4451"/>
    <w:rsid w:val="009A6904"/>
    <w:rsid w:val="009A72EE"/>
    <w:rsid w:val="009B04BF"/>
    <w:rsid w:val="009B19D4"/>
    <w:rsid w:val="009B1DDB"/>
    <w:rsid w:val="009B4580"/>
    <w:rsid w:val="009B473B"/>
    <w:rsid w:val="009B59A7"/>
    <w:rsid w:val="009B74CC"/>
    <w:rsid w:val="009C3225"/>
    <w:rsid w:val="009C341A"/>
    <w:rsid w:val="009C3981"/>
    <w:rsid w:val="009C4563"/>
    <w:rsid w:val="009C5C33"/>
    <w:rsid w:val="009D1098"/>
    <w:rsid w:val="009D15EB"/>
    <w:rsid w:val="009D16AB"/>
    <w:rsid w:val="009E0A91"/>
    <w:rsid w:val="009E2B0F"/>
    <w:rsid w:val="009E7833"/>
    <w:rsid w:val="009F0975"/>
    <w:rsid w:val="009F0AE5"/>
    <w:rsid w:val="009F1D56"/>
    <w:rsid w:val="009F35D5"/>
    <w:rsid w:val="009F36A3"/>
    <w:rsid w:val="009F4EBF"/>
    <w:rsid w:val="009F7F6E"/>
    <w:rsid w:val="00A004B6"/>
    <w:rsid w:val="00A01DD2"/>
    <w:rsid w:val="00A01FF1"/>
    <w:rsid w:val="00A03157"/>
    <w:rsid w:val="00A04502"/>
    <w:rsid w:val="00A048D4"/>
    <w:rsid w:val="00A05755"/>
    <w:rsid w:val="00A067CB"/>
    <w:rsid w:val="00A067EB"/>
    <w:rsid w:val="00A108E6"/>
    <w:rsid w:val="00A1117B"/>
    <w:rsid w:val="00A111B1"/>
    <w:rsid w:val="00A11E09"/>
    <w:rsid w:val="00A13BD7"/>
    <w:rsid w:val="00A13F53"/>
    <w:rsid w:val="00A163E6"/>
    <w:rsid w:val="00A20ED4"/>
    <w:rsid w:val="00A21043"/>
    <w:rsid w:val="00A22032"/>
    <w:rsid w:val="00A2310B"/>
    <w:rsid w:val="00A24CC9"/>
    <w:rsid w:val="00A25828"/>
    <w:rsid w:val="00A27104"/>
    <w:rsid w:val="00A306B7"/>
    <w:rsid w:val="00A308F3"/>
    <w:rsid w:val="00A317B2"/>
    <w:rsid w:val="00A32B9F"/>
    <w:rsid w:val="00A33F44"/>
    <w:rsid w:val="00A34C33"/>
    <w:rsid w:val="00A362E2"/>
    <w:rsid w:val="00A40036"/>
    <w:rsid w:val="00A40277"/>
    <w:rsid w:val="00A40790"/>
    <w:rsid w:val="00A42876"/>
    <w:rsid w:val="00A42905"/>
    <w:rsid w:val="00A43AF7"/>
    <w:rsid w:val="00A43C32"/>
    <w:rsid w:val="00A43E44"/>
    <w:rsid w:val="00A44E25"/>
    <w:rsid w:val="00A468B3"/>
    <w:rsid w:val="00A4711D"/>
    <w:rsid w:val="00A52436"/>
    <w:rsid w:val="00A52F10"/>
    <w:rsid w:val="00A53975"/>
    <w:rsid w:val="00A5510B"/>
    <w:rsid w:val="00A5558E"/>
    <w:rsid w:val="00A55755"/>
    <w:rsid w:val="00A561B9"/>
    <w:rsid w:val="00A5753F"/>
    <w:rsid w:val="00A600D8"/>
    <w:rsid w:val="00A60567"/>
    <w:rsid w:val="00A61451"/>
    <w:rsid w:val="00A65A2C"/>
    <w:rsid w:val="00A67060"/>
    <w:rsid w:val="00A70284"/>
    <w:rsid w:val="00A71384"/>
    <w:rsid w:val="00A732D2"/>
    <w:rsid w:val="00A75514"/>
    <w:rsid w:val="00A7626C"/>
    <w:rsid w:val="00A81CE4"/>
    <w:rsid w:val="00A836F5"/>
    <w:rsid w:val="00A84EE7"/>
    <w:rsid w:val="00A86C59"/>
    <w:rsid w:val="00A906C6"/>
    <w:rsid w:val="00A93321"/>
    <w:rsid w:val="00A93F6B"/>
    <w:rsid w:val="00A958B8"/>
    <w:rsid w:val="00A95A62"/>
    <w:rsid w:val="00A963D4"/>
    <w:rsid w:val="00A9675F"/>
    <w:rsid w:val="00A973AD"/>
    <w:rsid w:val="00A9787F"/>
    <w:rsid w:val="00AA0EB4"/>
    <w:rsid w:val="00AA26B0"/>
    <w:rsid w:val="00AA3795"/>
    <w:rsid w:val="00AA420D"/>
    <w:rsid w:val="00AA47EE"/>
    <w:rsid w:val="00AA5032"/>
    <w:rsid w:val="00AA5ADE"/>
    <w:rsid w:val="00AA65F6"/>
    <w:rsid w:val="00AB0175"/>
    <w:rsid w:val="00AB4CC3"/>
    <w:rsid w:val="00AB57CF"/>
    <w:rsid w:val="00AB6BAE"/>
    <w:rsid w:val="00AC0ADB"/>
    <w:rsid w:val="00AC19B8"/>
    <w:rsid w:val="00AC2B60"/>
    <w:rsid w:val="00AC5705"/>
    <w:rsid w:val="00AC593F"/>
    <w:rsid w:val="00AC7D17"/>
    <w:rsid w:val="00AD045B"/>
    <w:rsid w:val="00AD051C"/>
    <w:rsid w:val="00AD20EB"/>
    <w:rsid w:val="00AD2169"/>
    <w:rsid w:val="00AD3C15"/>
    <w:rsid w:val="00AD54C9"/>
    <w:rsid w:val="00AE3297"/>
    <w:rsid w:val="00AE3A2D"/>
    <w:rsid w:val="00AE3B3B"/>
    <w:rsid w:val="00AE47FE"/>
    <w:rsid w:val="00AE788D"/>
    <w:rsid w:val="00AF0C79"/>
    <w:rsid w:val="00AF0F80"/>
    <w:rsid w:val="00AF131E"/>
    <w:rsid w:val="00AF26A2"/>
    <w:rsid w:val="00AF3E1D"/>
    <w:rsid w:val="00AF5D0D"/>
    <w:rsid w:val="00AF731C"/>
    <w:rsid w:val="00B004D0"/>
    <w:rsid w:val="00B0257A"/>
    <w:rsid w:val="00B05EB4"/>
    <w:rsid w:val="00B06912"/>
    <w:rsid w:val="00B07287"/>
    <w:rsid w:val="00B07737"/>
    <w:rsid w:val="00B07C05"/>
    <w:rsid w:val="00B122A7"/>
    <w:rsid w:val="00B13676"/>
    <w:rsid w:val="00B139C5"/>
    <w:rsid w:val="00B14966"/>
    <w:rsid w:val="00B14CCA"/>
    <w:rsid w:val="00B21C4A"/>
    <w:rsid w:val="00B23761"/>
    <w:rsid w:val="00B25E68"/>
    <w:rsid w:val="00B2610C"/>
    <w:rsid w:val="00B27C0F"/>
    <w:rsid w:val="00B30260"/>
    <w:rsid w:val="00B31172"/>
    <w:rsid w:val="00B32570"/>
    <w:rsid w:val="00B32C13"/>
    <w:rsid w:val="00B34ACC"/>
    <w:rsid w:val="00B36918"/>
    <w:rsid w:val="00B43EA5"/>
    <w:rsid w:val="00B45DB9"/>
    <w:rsid w:val="00B46653"/>
    <w:rsid w:val="00B467B8"/>
    <w:rsid w:val="00B46E79"/>
    <w:rsid w:val="00B52C95"/>
    <w:rsid w:val="00B53107"/>
    <w:rsid w:val="00B53F33"/>
    <w:rsid w:val="00B543B8"/>
    <w:rsid w:val="00B56717"/>
    <w:rsid w:val="00B61C6E"/>
    <w:rsid w:val="00B633CC"/>
    <w:rsid w:val="00B6441C"/>
    <w:rsid w:val="00B64D10"/>
    <w:rsid w:val="00B64D3D"/>
    <w:rsid w:val="00B67413"/>
    <w:rsid w:val="00B67EB6"/>
    <w:rsid w:val="00B7080F"/>
    <w:rsid w:val="00B710CF"/>
    <w:rsid w:val="00B72B12"/>
    <w:rsid w:val="00B7639E"/>
    <w:rsid w:val="00B779F7"/>
    <w:rsid w:val="00B810F6"/>
    <w:rsid w:val="00B8128C"/>
    <w:rsid w:val="00B81C7E"/>
    <w:rsid w:val="00B86BDC"/>
    <w:rsid w:val="00B87ACC"/>
    <w:rsid w:val="00B87E10"/>
    <w:rsid w:val="00B918FC"/>
    <w:rsid w:val="00B92CD4"/>
    <w:rsid w:val="00B9588E"/>
    <w:rsid w:val="00B964F9"/>
    <w:rsid w:val="00BA0AF2"/>
    <w:rsid w:val="00BA20CF"/>
    <w:rsid w:val="00BA4828"/>
    <w:rsid w:val="00BA72BC"/>
    <w:rsid w:val="00BB0134"/>
    <w:rsid w:val="00BB08BE"/>
    <w:rsid w:val="00BB0ED3"/>
    <w:rsid w:val="00BB3CEE"/>
    <w:rsid w:val="00BB5ABD"/>
    <w:rsid w:val="00BB662D"/>
    <w:rsid w:val="00BC0577"/>
    <w:rsid w:val="00BC24A0"/>
    <w:rsid w:val="00BC3E91"/>
    <w:rsid w:val="00BC43AB"/>
    <w:rsid w:val="00BC4ECD"/>
    <w:rsid w:val="00BC6FF8"/>
    <w:rsid w:val="00BD228F"/>
    <w:rsid w:val="00BD328B"/>
    <w:rsid w:val="00BD521A"/>
    <w:rsid w:val="00BD7672"/>
    <w:rsid w:val="00BE0099"/>
    <w:rsid w:val="00BE2929"/>
    <w:rsid w:val="00BE3148"/>
    <w:rsid w:val="00BE32D4"/>
    <w:rsid w:val="00BE3CFC"/>
    <w:rsid w:val="00BE642E"/>
    <w:rsid w:val="00BE651B"/>
    <w:rsid w:val="00BE6A61"/>
    <w:rsid w:val="00BE7119"/>
    <w:rsid w:val="00BF06E4"/>
    <w:rsid w:val="00BF07B1"/>
    <w:rsid w:val="00BF19C9"/>
    <w:rsid w:val="00BF4593"/>
    <w:rsid w:val="00BF469E"/>
    <w:rsid w:val="00BF4E30"/>
    <w:rsid w:val="00C00FC6"/>
    <w:rsid w:val="00C01151"/>
    <w:rsid w:val="00C02357"/>
    <w:rsid w:val="00C02573"/>
    <w:rsid w:val="00C027A0"/>
    <w:rsid w:val="00C0329D"/>
    <w:rsid w:val="00C05B41"/>
    <w:rsid w:val="00C0684A"/>
    <w:rsid w:val="00C1031E"/>
    <w:rsid w:val="00C10D23"/>
    <w:rsid w:val="00C126F2"/>
    <w:rsid w:val="00C129BC"/>
    <w:rsid w:val="00C12D37"/>
    <w:rsid w:val="00C12F20"/>
    <w:rsid w:val="00C13E56"/>
    <w:rsid w:val="00C14535"/>
    <w:rsid w:val="00C152D6"/>
    <w:rsid w:val="00C17CC1"/>
    <w:rsid w:val="00C20383"/>
    <w:rsid w:val="00C205D7"/>
    <w:rsid w:val="00C22430"/>
    <w:rsid w:val="00C224E3"/>
    <w:rsid w:val="00C244BF"/>
    <w:rsid w:val="00C24515"/>
    <w:rsid w:val="00C24CEB"/>
    <w:rsid w:val="00C24D1E"/>
    <w:rsid w:val="00C25D6B"/>
    <w:rsid w:val="00C276B9"/>
    <w:rsid w:val="00C326F8"/>
    <w:rsid w:val="00C33125"/>
    <w:rsid w:val="00C331FF"/>
    <w:rsid w:val="00C344F9"/>
    <w:rsid w:val="00C34970"/>
    <w:rsid w:val="00C374A8"/>
    <w:rsid w:val="00C40158"/>
    <w:rsid w:val="00C4032F"/>
    <w:rsid w:val="00C41CFD"/>
    <w:rsid w:val="00C43522"/>
    <w:rsid w:val="00C43ECC"/>
    <w:rsid w:val="00C44BDA"/>
    <w:rsid w:val="00C4793D"/>
    <w:rsid w:val="00C503AD"/>
    <w:rsid w:val="00C528CF"/>
    <w:rsid w:val="00C53E1C"/>
    <w:rsid w:val="00C53FCC"/>
    <w:rsid w:val="00C547AD"/>
    <w:rsid w:val="00C547B9"/>
    <w:rsid w:val="00C55DA3"/>
    <w:rsid w:val="00C560FF"/>
    <w:rsid w:val="00C56389"/>
    <w:rsid w:val="00C57206"/>
    <w:rsid w:val="00C61DEE"/>
    <w:rsid w:val="00C64166"/>
    <w:rsid w:val="00C6509F"/>
    <w:rsid w:val="00C66AED"/>
    <w:rsid w:val="00C67418"/>
    <w:rsid w:val="00C67CF0"/>
    <w:rsid w:val="00C709C6"/>
    <w:rsid w:val="00C70E3D"/>
    <w:rsid w:val="00C73784"/>
    <w:rsid w:val="00C74B9D"/>
    <w:rsid w:val="00C75BA7"/>
    <w:rsid w:val="00C80ACB"/>
    <w:rsid w:val="00C812E0"/>
    <w:rsid w:val="00C82B7E"/>
    <w:rsid w:val="00C8336D"/>
    <w:rsid w:val="00C84989"/>
    <w:rsid w:val="00C85133"/>
    <w:rsid w:val="00C876F2"/>
    <w:rsid w:val="00C92630"/>
    <w:rsid w:val="00C92738"/>
    <w:rsid w:val="00C93A66"/>
    <w:rsid w:val="00C966EC"/>
    <w:rsid w:val="00C9674F"/>
    <w:rsid w:val="00C9727F"/>
    <w:rsid w:val="00CA07F3"/>
    <w:rsid w:val="00CA0B2D"/>
    <w:rsid w:val="00CA6B55"/>
    <w:rsid w:val="00CA735E"/>
    <w:rsid w:val="00CB01C3"/>
    <w:rsid w:val="00CB1438"/>
    <w:rsid w:val="00CB14B6"/>
    <w:rsid w:val="00CB15A6"/>
    <w:rsid w:val="00CB5AB4"/>
    <w:rsid w:val="00CB67A2"/>
    <w:rsid w:val="00CB6C35"/>
    <w:rsid w:val="00CB7358"/>
    <w:rsid w:val="00CB783D"/>
    <w:rsid w:val="00CC0F22"/>
    <w:rsid w:val="00CC1788"/>
    <w:rsid w:val="00CC29C5"/>
    <w:rsid w:val="00CC3FBB"/>
    <w:rsid w:val="00CC4C6C"/>
    <w:rsid w:val="00CC71F7"/>
    <w:rsid w:val="00CD3DAC"/>
    <w:rsid w:val="00CD4D8F"/>
    <w:rsid w:val="00CD681B"/>
    <w:rsid w:val="00CD7835"/>
    <w:rsid w:val="00CE54D8"/>
    <w:rsid w:val="00CE6671"/>
    <w:rsid w:val="00CF0054"/>
    <w:rsid w:val="00CF2F51"/>
    <w:rsid w:val="00CF3DEB"/>
    <w:rsid w:val="00CF42F6"/>
    <w:rsid w:val="00CF4687"/>
    <w:rsid w:val="00CF6C0D"/>
    <w:rsid w:val="00CF77A9"/>
    <w:rsid w:val="00CF7ACD"/>
    <w:rsid w:val="00D008AA"/>
    <w:rsid w:val="00D02CA1"/>
    <w:rsid w:val="00D049DA"/>
    <w:rsid w:val="00D055D9"/>
    <w:rsid w:val="00D10825"/>
    <w:rsid w:val="00D11F93"/>
    <w:rsid w:val="00D12553"/>
    <w:rsid w:val="00D15C92"/>
    <w:rsid w:val="00D16F1E"/>
    <w:rsid w:val="00D17A73"/>
    <w:rsid w:val="00D17E3C"/>
    <w:rsid w:val="00D2011C"/>
    <w:rsid w:val="00D21131"/>
    <w:rsid w:val="00D2156D"/>
    <w:rsid w:val="00D24863"/>
    <w:rsid w:val="00D25D99"/>
    <w:rsid w:val="00D260D8"/>
    <w:rsid w:val="00D30BB9"/>
    <w:rsid w:val="00D31589"/>
    <w:rsid w:val="00D3234E"/>
    <w:rsid w:val="00D3430C"/>
    <w:rsid w:val="00D34701"/>
    <w:rsid w:val="00D36D10"/>
    <w:rsid w:val="00D371DF"/>
    <w:rsid w:val="00D3734C"/>
    <w:rsid w:val="00D40654"/>
    <w:rsid w:val="00D41BEA"/>
    <w:rsid w:val="00D42B2C"/>
    <w:rsid w:val="00D439CE"/>
    <w:rsid w:val="00D44288"/>
    <w:rsid w:val="00D45565"/>
    <w:rsid w:val="00D4676E"/>
    <w:rsid w:val="00D501AF"/>
    <w:rsid w:val="00D51583"/>
    <w:rsid w:val="00D530A4"/>
    <w:rsid w:val="00D536E1"/>
    <w:rsid w:val="00D54FD0"/>
    <w:rsid w:val="00D550DB"/>
    <w:rsid w:val="00D57049"/>
    <w:rsid w:val="00D5753B"/>
    <w:rsid w:val="00D57E60"/>
    <w:rsid w:val="00D614BF"/>
    <w:rsid w:val="00D61DF3"/>
    <w:rsid w:val="00D62142"/>
    <w:rsid w:val="00D627C9"/>
    <w:rsid w:val="00D62A87"/>
    <w:rsid w:val="00D65775"/>
    <w:rsid w:val="00D65C16"/>
    <w:rsid w:val="00D65FB9"/>
    <w:rsid w:val="00D66787"/>
    <w:rsid w:val="00D710D8"/>
    <w:rsid w:val="00D71D74"/>
    <w:rsid w:val="00D71E1D"/>
    <w:rsid w:val="00D73B75"/>
    <w:rsid w:val="00D73DE0"/>
    <w:rsid w:val="00D766F7"/>
    <w:rsid w:val="00D819C8"/>
    <w:rsid w:val="00D821B2"/>
    <w:rsid w:val="00D82AA0"/>
    <w:rsid w:val="00D84FBF"/>
    <w:rsid w:val="00D862D8"/>
    <w:rsid w:val="00D86DE8"/>
    <w:rsid w:val="00D9004B"/>
    <w:rsid w:val="00D938C8"/>
    <w:rsid w:val="00D95BB3"/>
    <w:rsid w:val="00D97AA8"/>
    <w:rsid w:val="00DA134D"/>
    <w:rsid w:val="00DA426A"/>
    <w:rsid w:val="00DA448A"/>
    <w:rsid w:val="00DA4676"/>
    <w:rsid w:val="00DA4F93"/>
    <w:rsid w:val="00DA7203"/>
    <w:rsid w:val="00DA75B3"/>
    <w:rsid w:val="00DB4F4E"/>
    <w:rsid w:val="00DB6184"/>
    <w:rsid w:val="00DC13F5"/>
    <w:rsid w:val="00DC3AFF"/>
    <w:rsid w:val="00DC6E50"/>
    <w:rsid w:val="00DC6F82"/>
    <w:rsid w:val="00DC72FA"/>
    <w:rsid w:val="00DD0481"/>
    <w:rsid w:val="00DD27F5"/>
    <w:rsid w:val="00DD3C9C"/>
    <w:rsid w:val="00DD438E"/>
    <w:rsid w:val="00DD5DFE"/>
    <w:rsid w:val="00DE048A"/>
    <w:rsid w:val="00DE7C6B"/>
    <w:rsid w:val="00DF2F9F"/>
    <w:rsid w:val="00DF53EF"/>
    <w:rsid w:val="00E07CF6"/>
    <w:rsid w:val="00E10205"/>
    <w:rsid w:val="00E10D1F"/>
    <w:rsid w:val="00E11137"/>
    <w:rsid w:val="00E142BB"/>
    <w:rsid w:val="00E158AA"/>
    <w:rsid w:val="00E15E86"/>
    <w:rsid w:val="00E16DBB"/>
    <w:rsid w:val="00E17514"/>
    <w:rsid w:val="00E17FEF"/>
    <w:rsid w:val="00E22891"/>
    <w:rsid w:val="00E2462F"/>
    <w:rsid w:val="00E24A14"/>
    <w:rsid w:val="00E25F90"/>
    <w:rsid w:val="00E26EBA"/>
    <w:rsid w:val="00E273BE"/>
    <w:rsid w:val="00E365F7"/>
    <w:rsid w:val="00E40AED"/>
    <w:rsid w:val="00E40C16"/>
    <w:rsid w:val="00E412C6"/>
    <w:rsid w:val="00E419AC"/>
    <w:rsid w:val="00E42C43"/>
    <w:rsid w:val="00E42E84"/>
    <w:rsid w:val="00E47BE4"/>
    <w:rsid w:val="00E47DC4"/>
    <w:rsid w:val="00E47DED"/>
    <w:rsid w:val="00E52C14"/>
    <w:rsid w:val="00E536BD"/>
    <w:rsid w:val="00E53D74"/>
    <w:rsid w:val="00E53E96"/>
    <w:rsid w:val="00E54CC4"/>
    <w:rsid w:val="00E61E88"/>
    <w:rsid w:val="00E653B0"/>
    <w:rsid w:val="00E66F39"/>
    <w:rsid w:val="00E67F2F"/>
    <w:rsid w:val="00E7090F"/>
    <w:rsid w:val="00E718C7"/>
    <w:rsid w:val="00E72161"/>
    <w:rsid w:val="00E726E5"/>
    <w:rsid w:val="00E735A9"/>
    <w:rsid w:val="00E74A20"/>
    <w:rsid w:val="00E74D38"/>
    <w:rsid w:val="00E75601"/>
    <w:rsid w:val="00E809CD"/>
    <w:rsid w:val="00E80F54"/>
    <w:rsid w:val="00E830EF"/>
    <w:rsid w:val="00E84056"/>
    <w:rsid w:val="00E85465"/>
    <w:rsid w:val="00E866EB"/>
    <w:rsid w:val="00E909AA"/>
    <w:rsid w:val="00E928AC"/>
    <w:rsid w:val="00E94A40"/>
    <w:rsid w:val="00E94D51"/>
    <w:rsid w:val="00E966DC"/>
    <w:rsid w:val="00E967E8"/>
    <w:rsid w:val="00EA28F2"/>
    <w:rsid w:val="00EA6045"/>
    <w:rsid w:val="00EA63D5"/>
    <w:rsid w:val="00EA671E"/>
    <w:rsid w:val="00EB0EF6"/>
    <w:rsid w:val="00EB1BF3"/>
    <w:rsid w:val="00EB2A8B"/>
    <w:rsid w:val="00EB2E68"/>
    <w:rsid w:val="00EB445D"/>
    <w:rsid w:val="00EB4DB7"/>
    <w:rsid w:val="00EB5683"/>
    <w:rsid w:val="00EB5FB8"/>
    <w:rsid w:val="00EB6A25"/>
    <w:rsid w:val="00EB7231"/>
    <w:rsid w:val="00EB760B"/>
    <w:rsid w:val="00EB7E3F"/>
    <w:rsid w:val="00EC049C"/>
    <w:rsid w:val="00EC049F"/>
    <w:rsid w:val="00EC1784"/>
    <w:rsid w:val="00EC3179"/>
    <w:rsid w:val="00EC33B4"/>
    <w:rsid w:val="00EC49F7"/>
    <w:rsid w:val="00EC767E"/>
    <w:rsid w:val="00ED1CBD"/>
    <w:rsid w:val="00ED3213"/>
    <w:rsid w:val="00ED33AF"/>
    <w:rsid w:val="00ED3A4C"/>
    <w:rsid w:val="00ED4BAA"/>
    <w:rsid w:val="00EE0213"/>
    <w:rsid w:val="00EE037B"/>
    <w:rsid w:val="00EE0911"/>
    <w:rsid w:val="00EE3BB1"/>
    <w:rsid w:val="00EE6422"/>
    <w:rsid w:val="00EE651D"/>
    <w:rsid w:val="00EF074A"/>
    <w:rsid w:val="00EF157B"/>
    <w:rsid w:val="00EF1736"/>
    <w:rsid w:val="00EF1A59"/>
    <w:rsid w:val="00EF1A68"/>
    <w:rsid w:val="00EF258F"/>
    <w:rsid w:val="00EF4DCC"/>
    <w:rsid w:val="00EF65DD"/>
    <w:rsid w:val="00EF6A36"/>
    <w:rsid w:val="00EF7312"/>
    <w:rsid w:val="00EF7755"/>
    <w:rsid w:val="00EF7FB8"/>
    <w:rsid w:val="00F0019A"/>
    <w:rsid w:val="00F00C2B"/>
    <w:rsid w:val="00F022A7"/>
    <w:rsid w:val="00F02F42"/>
    <w:rsid w:val="00F032A2"/>
    <w:rsid w:val="00F053CD"/>
    <w:rsid w:val="00F057D4"/>
    <w:rsid w:val="00F06592"/>
    <w:rsid w:val="00F107AC"/>
    <w:rsid w:val="00F122D3"/>
    <w:rsid w:val="00F1393D"/>
    <w:rsid w:val="00F156B3"/>
    <w:rsid w:val="00F16338"/>
    <w:rsid w:val="00F21547"/>
    <w:rsid w:val="00F23B8C"/>
    <w:rsid w:val="00F24B9D"/>
    <w:rsid w:val="00F266F9"/>
    <w:rsid w:val="00F3000B"/>
    <w:rsid w:val="00F31ADF"/>
    <w:rsid w:val="00F32BAF"/>
    <w:rsid w:val="00F33181"/>
    <w:rsid w:val="00F33266"/>
    <w:rsid w:val="00F34169"/>
    <w:rsid w:val="00F343F1"/>
    <w:rsid w:val="00F34A44"/>
    <w:rsid w:val="00F356DE"/>
    <w:rsid w:val="00F3598F"/>
    <w:rsid w:val="00F3735B"/>
    <w:rsid w:val="00F378C0"/>
    <w:rsid w:val="00F37E92"/>
    <w:rsid w:val="00F40E33"/>
    <w:rsid w:val="00F41293"/>
    <w:rsid w:val="00F41A09"/>
    <w:rsid w:val="00F4273F"/>
    <w:rsid w:val="00F43C06"/>
    <w:rsid w:val="00F43E5D"/>
    <w:rsid w:val="00F443C2"/>
    <w:rsid w:val="00F45608"/>
    <w:rsid w:val="00F4592F"/>
    <w:rsid w:val="00F45EEE"/>
    <w:rsid w:val="00F4683B"/>
    <w:rsid w:val="00F51010"/>
    <w:rsid w:val="00F52F55"/>
    <w:rsid w:val="00F543CE"/>
    <w:rsid w:val="00F57CF6"/>
    <w:rsid w:val="00F60802"/>
    <w:rsid w:val="00F60DE1"/>
    <w:rsid w:val="00F60ECA"/>
    <w:rsid w:val="00F61ECF"/>
    <w:rsid w:val="00F61F10"/>
    <w:rsid w:val="00F6263C"/>
    <w:rsid w:val="00F636AA"/>
    <w:rsid w:val="00F64935"/>
    <w:rsid w:val="00F64FD8"/>
    <w:rsid w:val="00F651A1"/>
    <w:rsid w:val="00F652ED"/>
    <w:rsid w:val="00F661FD"/>
    <w:rsid w:val="00F663DF"/>
    <w:rsid w:val="00F70E3B"/>
    <w:rsid w:val="00F72267"/>
    <w:rsid w:val="00F72E64"/>
    <w:rsid w:val="00F731B3"/>
    <w:rsid w:val="00F7437B"/>
    <w:rsid w:val="00F745EB"/>
    <w:rsid w:val="00F76D88"/>
    <w:rsid w:val="00F83766"/>
    <w:rsid w:val="00F83A48"/>
    <w:rsid w:val="00F83BA0"/>
    <w:rsid w:val="00F83D42"/>
    <w:rsid w:val="00F84377"/>
    <w:rsid w:val="00F848B7"/>
    <w:rsid w:val="00F849AE"/>
    <w:rsid w:val="00F84A81"/>
    <w:rsid w:val="00F85679"/>
    <w:rsid w:val="00F87FA2"/>
    <w:rsid w:val="00F93686"/>
    <w:rsid w:val="00F9461E"/>
    <w:rsid w:val="00F956B1"/>
    <w:rsid w:val="00F96810"/>
    <w:rsid w:val="00F97F9F"/>
    <w:rsid w:val="00FA10E2"/>
    <w:rsid w:val="00FA35F0"/>
    <w:rsid w:val="00FA36A3"/>
    <w:rsid w:val="00FA75C4"/>
    <w:rsid w:val="00FB0C8F"/>
    <w:rsid w:val="00FB3122"/>
    <w:rsid w:val="00FB584F"/>
    <w:rsid w:val="00FB623F"/>
    <w:rsid w:val="00FB63FD"/>
    <w:rsid w:val="00FB72A8"/>
    <w:rsid w:val="00FB745A"/>
    <w:rsid w:val="00FB767E"/>
    <w:rsid w:val="00FC06A2"/>
    <w:rsid w:val="00FC1F8E"/>
    <w:rsid w:val="00FC28FA"/>
    <w:rsid w:val="00FC3258"/>
    <w:rsid w:val="00FC474B"/>
    <w:rsid w:val="00FC5FBC"/>
    <w:rsid w:val="00FC6D9F"/>
    <w:rsid w:val="00FD0BDE"/>
    <w:rsid w:val="00FD1ED9"/>
    <w:rsid w:val="00FD424A"/>
    <w:rsid w:val="00FD5B22"/>
    <w:rsid w:val="00FE4819"/>
    <w:rsid w:val="00FE518B"/>
    <w:rsid w:val="00FE5451"/>
    <w:rsid w:val="00FE5FB2"/>
    <w:rsid w:val="00FE6511"/>
    <w:rsid w:val="00FE6F93"/>
    <w:rsid w:val="00FE771C"/>
    <w:rsid w:val="00FF0F3D"/>
    <w:rsid w:val="00FF2194"/>
    <w:rsid w:val="00FF33C1"/>
    <w:rsid w:val="00FF3432"/>
    <w:rsid w:val="00FF555B"/>
    <w:rsid w:val="00FF6BBD"/>
    <w:rsid w:val="00FF7243"/>
    <w:rsid w:val="00FF74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B9A6B"/>
  <w15:docId w15:val="{EEB4A891-10D2-441B-91F7-74D802A7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F7D"/>
    <w:pPr>
      <w:jc w:val="both"/>
    </w:pPr>
    <w:rPr>
      <w:rFonts w:ascii="Calibri" w:hAnsi="Calibri"/>
    </w:rPr>
  </w:style>
  <w:style w:type="paragraph" w:styleId="Ttulo1">
    <w:name w:val="heading 1"/>
    <w:basedOn w:val="Normal"/>
    <w:next w:val="Normal"/>
    <w:link w:val="Ttulo1Car"/>
    <w:uiPriority w:val="9"/>
    <w:qFormat/>
    <w:rsid w:val="007E01CE"/>
    <w:pPr>
      <w:keepNext/>
      <w:keepLines/>
      <w:spacing w:before="480" w:after="480"/>
      <w:outlineLvl w:val="0"/>
    </w:pPr>
    <w:rPr>
      <w:rFonts w:eastAsiaTheme="majorEastAsia" w:cstheme="majorBidi"/>
      <w:b/>
      <w:bCs/>
      <w:color w:val="000000" w:themeColor="text1"/>
      <w:sz w:val="32"/>
      <w:szCs w:val="28"/>
    </w:rPr>
  </w:style>
  <w:style w:type="paragraph" w:styleId="Ttulo2">
    <w:name w:val="heading 2"/>
    <w:basedOn w:val="Normal"/>
    <w:next w:val="Normal"/>
    <w:link w:val="Ttulo2Car"/>
    <w:uiPriority w:val="9"/>
    <w:unhideWhenUsed/>
    <w:qFormat/>
    <w:rsid w:val="00F85679"/>
    <w:pPr>
      <w:keepNext/>
      <w:keepLines/>
      <w:spacing w:before="200"/>
      <w:outlineLvl w:val="1"/>
    </w:pPr>
    <w:rPr>
      <w:rFonts w:eastAsiaTheme="majorEastAsia" w:cstheme="majorBidi"/>
      <w:b/>
      <w:bCs/>
      <w:sz w:val="28"/>
      <w:szCs w:val="26"/>
    </w:rPr>
  </w:style>
  <w:style w:type="paragraph" w:styleId="Ttulo3">
    <w:name w:val="heading 3"/>
    <w:basedOn w:val="Normal"/>
    <w:next w:val="Normal"/>
    <w:link w:val="Ttulo3Car"/>
    <w:qFormat/>
    <w:rsid w:val="00986152"/>
    <w:pPr>
      <w:keepNext/>
      <w:spacing w:before="120" w:after="120" w:line="240" w:lineRule="auto"/>
      <w:outlineLvl w:val="2"/>
    </w:pPr>
    <w:rPr>
      <w:rFonts w:eastAsia="Times New Roman" w:cs="Times New Roman"/>
      <w:b/>
      <w:sz w:val="28"/>
      <w:szCs w:val="20"/>
      <w:lang w:eastAsia="es-CO"/>
    </w:rPr>
  </w:style>
  <w:style w:type="paragraph" w:styleId="Ttulo4">
    <w:name w:val="heading 4"/>
    <w:basedOn w:val="Normal"/>
    <w:next w:val="Normal"/>
    <w:link w:val="Ttulo4Car"/>
    <w:uiPriority w:val="9"/>
    <w:unhideWhenUsed/>
    <w:qFormat/>
    <w:rsid w:val="008E5A7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D610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07C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CF6"/>
    <w:rPr>
      <w:rFonts w:ascii="Tahoma" w:hAnsi="Tahoma" w:cs="Tahoma"/>
      <w:sz w:val="16"/>
      <w:szCs w:val="16"/>
    </w:rPr>
  </w:style>
  <w:style w:type="character" w:styleId="Hipervnculo">
    <w:name w:val="Hyperlink"/>
    <w:basedOn w:val="Fuentedeprrafopredeter"/>
    <w:uiPriority w:val="99"/>
    <w:unhideWhenUsed/>
    <w:rsid w:val="007D349B"/>
    <w:rPr>
      <w:color w:val="0000FF"/>
      <w:u w:val="single"/>
    </w:rPr>
  </w:style>
  <w:style w:type="paragraph" w:styleId="Encabezado">
    <w:name w:val="header"/>
    <w:basedOn w:val="Normal"/>
    <w:link w:val="EncabezadoCar"/>
    <w:uiPriority w:val="99"/>
    <w:unhideWhenUsed/>
    <w:rsid w:val="006A7A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AC5"/>
  </w:style>
  <w:style w:type="paragraph" w:styleId="Piedepgina">
    <w:name w:val="footer"/>
    <w:basedOn w:val="Normal"/>
    <w:link w:val="PiedepginaCar"/>
    <w:uiPriority w:val="99"/>
    <w:unhideWhenUsed/>
    <w:rsid w:val="006A7A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AC5"/>
  </w:style>
  <w:style w:type="paragraph" w:styleId="Prrafodelista">
    <w:name w:val="List Paragraph"/>
    <w:basedOn w:val="Normal"/>
    <w:uiPriority w:val="34"/>
    <w:qFormat/>
    <w:rsid w:val="00876686"/>
    <w:pPr>
      <w:ind w:left="720"/>
      <w:contextualSpacing/>
    </w:pPr>
  </w:style>
  <w:style w:type="paragraph" w:styleId="Textonotapie">
    <w:name w:val="footnote text"/>
    <w:basedOn w:val="Normal"/>
    <w:link w:val="TextonotapieCar"/>
    <w:unhideWhenUsed/>
    <w:rsid w:val="005A1E74"/>
    <w:pPr>
      <w:spacing w:after="0" w:line="240" w:lineRule="auto"/>
    </w:pPr>
    <w:rPr>
      <w:sz w:val="20"/>
      <w:szCs w:val="20"/>
    </w:rPr>
  </w:style>
  <w:style w:type="character" w:customStyle="1" w:styleId="TextonotapieCar">
    <w:name w:val="Texto nota pie Car"/>
    <w:basedOn w:val="Fuentedeprrafopredeter"/>
    <w:link w:val="Textonotapie"/>
    <w:uiPriority w:val="99"/>
    <w:rsid w:val="005A1E74"/>
    <w:rPr>
      <w:sz w:val="20"/>
      <w:szCs w:val="20"/>
    </w:rPr>
  </w:style>
  <w:style w:type="character" w:styleId="Refdenotaalpie">
    <w:name w:val="footnote reference"/>
    <w:basedOn w:val="Fuentedeprrafopredeter"/>
    <w:unhideWhenUsed/>
    <w:rsid w:val="005A1E74"/>
    <w:rPr>
      <w:vertAlign w:val="superscript"/>
    </w:rPr>
  </w:style>
  <w:style w:type="character" w:customStyle="1" w:styleId="Ttulo3Car">
    <w:name w:val="Título 3 Car"/>
    <w:basedOn w:val="Fuentedeprrafopredeter"/>
    <w:link w:val="Ttulo3"/>
    <w:rsid w:val="00986152"/>
    <w:rPr>
      <w:rFonts w:eastAsia="Times New Roman" w:cs="Times New Roman"/>
      <w:b/>
      <w:sz w:val="28"/>
      <w:szCs w:val="20"/>
      <w:lang w:eastAsia="es-CO"/>
    </w:rPr>
  </w:style>
  <w:style w:type="paragraph" w:styleId="Textoindependiente">
    <w:name w:val="Body Text"/>
    <w:basedOn w:val="Normal"/>
    <w:link w:val="TextoindependienteCar"/>
    <w:semiHidden/>
    <w:rsid w:val="00706F5E"/>
    <w:pPr>
      <w:tabs>
        <w:tab w:val="left" w:pos="709"/>
      </w:tabs>
      <w:spacing w:after="0" w:line="240" w:lineRule="auto"/>
    </w:pPr>
    <w:rPr>
      <w:rFonts w:ascii="Arial" w:eastAsia="Times New Roman" w:hAnsi="Arial" w:cs="Times New Roman"/>
      <w:sz w:val="24"/>
      <w:szCs w:val="20"/>
      <w:lang w:val="es-MX" w:eastAsia="es-CO"/>
    </w:rPr>
  </w:style>
  <w:style w:type="character" w:customStyle="1" w:styleId="TextoindependienteCar">
    <w:name w:val="Texto independiente Car"/>
    <w:basedOn w:val="Fuentedeprrafopredeter"/>
    <w:link w:val="Textoindependiente"/>
    <w:semiHidden/>
    <w:rsid w:val="00706F5E"/>
    <w:rPr>
      <w:rFonts w:ascii="Arial" w:eastAsia="Times New Roman" w:hAnsi="Arial" w:cs="Times New Roman"/>
      <w:sz w:val="24"/>
      <w:szCs w:val="20"/>
      <w:lang w:val="es-MX" w:eastAsia="es-CO"/>
    </w:rPr>
  </w:style>
  <w:style w:type="paragraph" w:styleId="Textoindependiente2">
    <w:name w:val="Body Text 2"/>
    <w:basedOn w:val="Normal"/>
    <w:link w:val="Textoindependiente2Car"/>
    <w:uiPriority w:val="99"/>
    <w:semiHidden/>
    <w:unhideWhenUsed/>
    <w:rsid w:val="00706F5E"/>
    <w:pPr>
      <w:spacing w:after="120" w:line="480" w:lineRule="auto"/>
    </w:pPr>
  </w:style>
  <w:style w:type="character" w:customStyle="1" w:styleId="Textoindependiente2Car">
    <w:name w:val="Texto independiente 2 Car"/>
    <w:basedOn w:val="Fuentedeprrafopredeter"/>
    <w:link w:val="Textoindependiente2"/>
    <w:uiPriority w:val="99"/>
    <w:semiHidden/>
    <w:rsid w:val="00706F5E"/>
  </w:style>
  <w:style w:type="character" w:customStyle="1" w:styleId="Ttulo1Car">
    <w:name w:val="Título 1 Car"/>
    <w:basedOn w:val="Fuentedeprrafopredeter"/>
    <w:link w:val="Ttulo1"/>
    <w:uiPriority w:val="9"/>
    <w:rsid w:val="007E01CE"/>
    <w:rPr>
      <w:rFonts w:ascii="Calibri" w:eastAsiaTheme="majorEastAsia" w:hAnsi="Calibri" w:cstheme="majorBidi"/>
      <w:b/>
      <w:bCs/>
      <w:color w:val="000000" w:themeColor="text1"/>
      <w:sz w:val="32"/>
      <w:szCs w:val="28"/>
    </w:rPr>
  </w:style>
  <w:style w:type="paragraph" w:styleId="TtuloTDC">
    <w:name w:val="TOC Heading"/>
    <w:basedOn w:val="Ttulo1"/>
    <w:next w:val="Normal"/>
    <w:uiPriority w:val="39"/>
    <w:unhideWhenUsed/>
    <w:qFormat/>
    <w:rsid w:val="002C7DC1"/>
    <w:pPr>
      <w:outlineLvl w:val="9"/>
    </w:pPr>
    <w:rPr>
      <w:lang w:eastAsia="es-CO"/>
    </w:rPr>
  </w:style>
  <w:style w:type="paragraph" w:styleId="TDC1">
    <w:name w:val="toc 1"/>
    <w:basedOn w:val="Normal"/>
    <w:next w:val="Normal"/>
    <w:autoRedefine/>
    <w:uiPriority w:val="39"/>
    <w:unhideWhenUsed/>
    <w:rsid w:val="002C7DC1"/>
    <w:pPr>
      <w:spacing w:after="100"/>
    </w:pPr>
  </w:style>
  <w:style w:type="paragraph" w:styleId="TDC2">
    <w:name w:val="toc 2"/>
    <w:basedOn w:val="Normal"/>
    <w:next w:val="Normal"/>
    <w:autoRedefine/>
    <w:uiPriority w:val="39"/>
    <w:unhideWhenUsed/>
    <w:rsid w:val="002C7DC1"/>
    <w:pPr>
      <w:spacing w:after="100"/>
      <w:ind w:left="220"/>
    </w:pPr>
  </w:style>
  <w:style w:type="paragraph" w:styleId="TDC3">
    <w:name w:val="toc 3"/>
    <w:basedOn w:val="Normal"/>
    <w:next w:val="Normal"/>
    <w:autoRedefine/>
    <w:uiPriority w:val="39"/>
    <w:unhideWhenUsed/>
    <w:rsid w:val="002C7DC1"/>
    <w:pPr>
      <w:spacing w:after="100"/>
      <w:ind w:left="440"/>
    </w:pPr>
  </w:style>
  <w:style w:type="paragraph" w:customStyle="1" w:styleId="estilo1">
    <w:name w:val="estilo1"/>
    <w:basedOn w:val="Normal"/>
    <w:rsid w:val="00427678"/>
    <w:pPr>
      <w:spacing w:before="230" w:after="230" w:line="216" w:lineRule="atLeast"/>
      <w:ind w:left="230" w:right="230"/>
    </w:pPr>
    <w:rPr>
      <w:rFonts w:ascii="Verdana" w:eastAsia="Times New Roman" w:hAnsi="Verdana" w:cs="Times New Roman"/>
      <w:color w:val="000000"/>
      <w:sz w:val="18"/>
      <w:szCs w:val="18"/>
      <w:lang w:val="es-ES" w:eastAsia="es-ES"/>
    </w:rPr>
  </w:style>
  <w:style w:type="character" w:customStyle="1" w:styleId="estilo25">
    <w:name w:val="estilo25"/>
    <w:basedOn w:val="Fuentedeprrafopredeter"/>
    <w:rsid w:val="00091683"/>
  </w:style>
  <w:style w:type="character" w:customStyle="1" w:styleId="estilo20">
    <w:name w:val="estilo20"/>
    <w:basedOn w:val="Fuentedeprrafopredeter"/>
    <w:rsid w:val="00091683"/>
  </w:style>
  <w:style w:type="paragraph" w:styleId="NormalWeb">
    <w:name w:val="Normal (Web)"/>
    <w:basedOn w:val="Normal"/>
    <w:uiPriority w:val="99"/>
    <w:semiHidden/>
    <w:unhideWhenUsed/>
    <w:rsid w:val="002E69E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Bibliografa">
    <w:name w:val="Bibliography"/>
    <w:basedOn w:val="Normal"/>
    <w:next w:val="Normal"/>
    <w:uiPriority w:val="37"/>
    <w:unhideWhenUsed/>
    <w:rsid w:val="007D0736"/>
  </w:style>
  <w:style w:type="character" w:customStyle="1" w:styleId="Ttulo2Car">
    <w:name w:val="Título 2 Car"/>
    <w:basedOn w:val="Fuentedeprrafopredeter"/>
    <w:link w:val="Ttulo2"/>
    <w:uiPriority w:val="9"/>
    <w:rsid w:val="00F85679"/>
    <w:rPr>
      <w:rFonts w:ascii="Calibri" w:eastAsiaTheme="majorEastAsia" w:hAnsi="Calibri" w:cstheme="majorBidi"/>
      <w:b/>
      <w:bCs/>
      <w:sz w:val="28"/>
      <w:szCs w:val="26"/>
    </w:rPr>
  </w:style>
  <w:style w:type="character" w:styleId="Refdecomentario">
    <w:name w:val="annotation reference"/>
    <w:basedOn w:val="Fuentedeprrafopredeter"/>
    <w:uiPriority w:val="99"/>
    <w:semiHidden/>
    <w:unhideWhenUsed/>
    <w:rsid w:val="00F93686"/>
    <w:rPr>
      <w:sz w:val="16"/>
      <w:szCs w:val="16"/>
    </w:rPr>
  </w:style>
  <w:style w:type="paragraph" w:styleId="Textocomentario">
    <w:name w:val="annotation text"/>
    <w:basedOn w:val="Normal"/>
    <w:link w:val="TextocomentarioCar"/>
    <w:uiPriority w:val="99"/>
    <w:unhideWhenUsed/>
    <w:rsid w:val="00F93686"/>
    <w:pPr>
      <w:spacing w:line="240" w:lineRule="auto"/>
    </w:pPr>
    <w:rPr>
      <w:sz w:val="20"/>
      <w:szCs w:val="20"/>
    </w:rPr>
  </w:style>
  <w:style w:type="character" w:customStyle="1" w:styleId="TextocomentarioCar">
    <w:name w:val="Texto comentario Car"/>
    <w:basedOn w:val="Fuentedeprrafopredeter"/>
    <w:link w:val="Textocomentario"/>
    <w:uiPriority w:val="99"/>
    <w:rsid w:val="00F93686"/>
    <w:rPr>
      <w:sz w:val="20"/>
      <w:szCs w:val="20"/>
    </w:rPr>
  </w:style>
  <w:style w:type="table" w:styleId="Cuadrculaclara-nfasis5">
    <w:name w:val="Light Grid Accent 5"/>
    <w:basedOn w:val="Tablanormal"/>
    <w:uiPriority w:val="62"/>
    <w:rsid w:val="009F36A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suntodelcomentario">
    <w:name w:val="annotation subject"/>
    <w:basedOn w:val="Textocomentario"/>
    <w:next w:val="Textocomentario"/>
    <w:link w:val="AsuntodelcomentarioCar"/>
    <w:uiPriority w:val="99"/>
    <w:semiHidden/>
    <w:unhideWhenUsed/>
    <w:rsid w:val="004B3E79"/>
    <w:rPr>
      <w:b/>
      <w:bCs/>
    </w:rPr>
  </w:style>
  <w:style w:type="character" w:customStyle="1" w:styleId="AsuntodelcomentarioCar">
    <w:name w:val="Asunto del comentario Car"/>
    <w:basedOn w:val="TextocomentarioCar"/>
    <w:link w:val="Asuntodelcomentario"/>
    <w:uiPriority w:val="99"/>
    <w:semiHidden/>
    <w:rsid w:val="004B3E79"/>
    <w:rPr>
      <w:b/>
      <w:bCs/>
      <w:sz w:val="20"/>
      <w:szCs w:val="20"/>
    </w:rPr>
  </w:style>
  <w:style w:type="table" w:styleId="Tablaconcuadrcula">
    <w:name w:val="Table Grid"/>
    <w:basedOn w:val="Tablanormal"/>
    <w:uiPriority w:val="59"/>
    <w:rsid w:val="00D65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8E5A71"/>
    <w:rPr>
      <w:rFonts w:asciiTheme="majorHAnsi" w:eastAsiaTheme="majorEastAsia" w:hAnsiTheme="majorHAnsi" w:cstheme="majorBidi"/>
      <w:i/>
      <w:iCs/>
      <w:color w:val="365F91" w:themeColor="accent1" w:themeShade="BF"/>
    </w:rPr>
  </w:style>
  <w:style w:type="character" w:styleId="Textoennegrita">
    <w:name w:val="Strong"/>
    <w:basedOn w:val="Fuentedeprrafopredeter"/>
    <w:uiPriority w:val="22"/>
    <w:qFormat/>
    <w:rsid w:val="008E5A71"/>
    <w:rPr>
      <w:rFonts w:asciiTheme="minorHAnsi" w:hAnsiTheme="minorHAnsi"/>
      <w:b/>
      <w:bCs/>
      <w:sz w:val="28"/>
    </w:rPr>
  </w:style>
  <w:style w:type="paragraph" w:styleId="Descripcin">
    <w:name w:val="caption"/>
    <w:basedOn w:val="Normal"/>
    <w:next w:val="Normal"/>
    <w:uiPriority w:val="35"/>
    <w:unhideWhenUsed/>
    <w:qFormat/>
    <w:rsid w:val="006524A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771">
      <w:bodyDiv w:val="1"/>
      <w:marLeft w:val="0"/>
      <w:marRight w:val="0"/>
      <w:marTop w:val="0"/>
      <w:marBottom w:val="0"/>
      <w:divBdr>
        <w:top w:val="none" w:sz="0" w:space="0" w:color="auto"/>
        <w:left w:val="none" w:sz="0" w:space="0" w:color="auto"/>
        <w:bottom w:val="none" w:sz="0" w:space="0" w:color="auto"/>
        <w:right w:val="none" w:sz="0" w:space="0" w:color="auto"/>
      </w:divBdr>
    </w:div>
    <w:div w:id="11417167">
      <w:bodyDiv w:val="1"/>
      <w:marLeft w:val="0"/>
      <w:marRight w:val="0"/>
      <w:marTop w:val="0"/>
      <w:marBottom w:val="0"/>
      <w:divBdr>
        <w:top w:val="none" w:sz="0" w:space="0" w:color="auto"/>
        <w:left w:val="none" w:sz="0" w:space="0" w:color="auto"/>
        <w:bottom w:val="none" w:sz="0" w:space="0" w:color="auto"/>
        <w:right w:val="none" w:sz="0" w:space="0" w:color="auto"/>
      </w:divBdr>
    </w:div>
    <w:div w:id="11687835">
      <w:bodyDiv w:val="1"/>
      <w:marLeft w:val="0"/>
      <w:marRight w:val="0"/>
      <w:marTop w:val="0"/>
      <w:marBottom w:val="0"/>
      <w:divBdr>
        <w:top w:val="none" w:sz="0" w:space="0" w:color="auto"/>
        <w:left w:val="none" w:sz="0" w:space="0" w:color="auto"/>
        <w:bottom w:val="none" w:sz="0" w:space="0" w:color="auto"/>
        <w:right w:val="none" w:sz="0" w:space="0" w:color="auto"/>
      </w:divBdr>
    </w:div>
    <w:div w:id="20981556">
      <w:bodyDiv w:val="1"/>
      <w:marLeft w:val="0"/>
      <w:marRight w:val="0"/>
      <w:marTop w:val="0"/>
      <w:marBottom w:val="0"/>
      <w:divBdr>
        <w:top w:val="none" w:sz="0" w:space="0" w:color="auto"/>
        <w:left w:val="none" w:sz="0" w:space="0" w:color="auto"/>
        <w:bottom w:val="none" w:sz="0" w:space="0" w:color="auto"/>
        <w:right w:val="none" w:sz="0" w:space="0" w:color="auto"/>
      </w:divBdr>
    </w:div>
    <w:div w:id="26686068">
      <w:bodyDiv w:val="1"/>
      <w:marLeft w:val="0"/>
      <w:marRight w:val="0"/>
      <w:marTop w:val="0"/>
      <w:marBottom w:val="0"/>
      <w:divBdr>
        <w:top w:val="none" w:sz="0" w:space="0" w:color="auto"/>
        <w:left w:val="none" w:sz="0" w:space="0" w:color="auto"/>
        <w:bottom w:val="none" w:sz="0" w:space="0" w:color="auto"/>
        <w:right w:val="none" w:sz="0" w:space="0" w:color="auto"/>
      </w:divBdr>
    </w:div>
    <w:div w:id="78215138">
      <w:bodyDiv w:val="1"/>
      <w:marLeft w:val="0"/>
      <w:marRight w:val="0"/>
      <w:marTop w:val="0"/>
      <w:marBottom w:val="0"/>
      <w:divBdr>
        <w:top w:val="none" w:sz="0" w:space="0" w:color="auto"/>
        <w:left w:val="none" w:sz="0" w:space="0" w:color="auto"/>
        <w:bottom w:val="none" w:sz="0" w:space="0" w:color="auto"/>
        <w:right w:val="none" w:sz="0" w:space="0" w:color="auto"/>
      </w:divBdr>
    </w:div>
    <w:div w:id="82840676">
      <w:bodyDiv w:val="1"/>
      <w:marLeft w:val="0"/>
      <w:marRight w:val="0"/>
      <w:marTop w:val="0"/>
      <w:marBottom w:val="0"/>
      <w:divBdr>
        <w:top w:val="none" w:sz="0" w:space="0" w:color="auto"/>
        <w:left w:val="none" w:sz="0" w:space="0" w:color="auto"/>
        <w:bottom w:val="none" w:sz="0" w:space="0" w:color="auto"/>
        <w:right w:val="none" w:sz="0" w:space="0" w:color="auto"/>
      </w:divBdr>
    </w:div>
    <w:div w:id="128522817">
      <w:bodyDiv w:val="1"/>
      <w:marLeft w:val="0"/>
      <w:marRight w:val="0"/>
      <w:marTop w:val="0"/>
      <w:marBottom w:val="0"/>
      <w:divBdr>
        <w:top w:val="none" w:sz="0" w:space="0" w:color="auto"/>
        <w:left w:val="none" w:sz="0" w:space="0" w:color="auto"/>
        <w:bottom w:val="none" w:sz="0" w:space="0" w:color="auto"/>
        <w:right w:val="none" w:sz="0" w:space="0" w:color="auto"/>
      </w:divBdr>
    </w:div>
    <w:div w:id="129978752">
      <w:bodyDiv w:val="1"/>
      <w:marLeft w:val="0"/>
      <w:marRight w:val="0"/>
      <w:marTop w:val="0"/>
      <w:marBottom w:val="0"/>
      <w:divBdr>
        <w:top w:val="none" w:sz="0" w:space="0" w:color="auto"/>
        <w:left w:val="none" w:sz="0" w:space="0" w:color="auto"/>
        <w:bottom w:val="none" w:sz="0" w:space="0" w:color="auto"/>
        <w:right w:val="none" w:sz="0" w:space="0" w:color="auto"/>
      </w:divBdr>
    </w:div>
    <w:div w:id="132715971">
      <w:bodyDiv w:val="1"/>
      <w:marLeft w:val="0"/>
      <w:marRight w:val="0"/>
      <w:marTop w:val="0"/>
      <w:marBottom w:val="0"/>
      <w:divBdr>
        <w:top w:val="none" w:sz="0" w:space="0" w:color="auto"/>
        <w:left w:val="none" w:sz="0" w:space="0" w:color="auto"/>
        <w:bottom w:val="none" w:sz="0" w:space="0" w:color="auto"/>
        <w:right w:val="none" w:sz="0" w:space="0" w:color="auto"/>
      </w:divBdr>
    </w:div>
    <w:div w:id="152647238">
      <w:bodyDiv w:val="1"/>
      <w:marLeft w:val="0"/>
      <w:marRight w:val="0"/>
      <w:marTop w:val="0"/>
      <w:marBottom w:val="0"/>
      <w:divBdr>
        <w:top w:val="none" w:sz="0" w:space="0" w:color="auto"/>
        <w:left w:val="none" w:sz="0" w:space="0" w:color="auto"/>
        <w:bottom w:val="none" w:sz="0" w:space="0" w:color="auto"/>
        <w:right w:val="none" w:sz="0" w:space="0" w:color="auto"/>
      </w:divBdr>
    </w:div>
    <w:div w:id="159123310">
      <w:bodyDiv w:val="1"/>
      <w:marLeft w:val="0"/>
      <w:marRight w:val="0"/>
      <w:marTop w:val="0"/>
      <w:marBottom w:val="0"/>
      <w:divBdr>
        <w:top w:val="none" w:sz="0" w:space="0" w:color="auto"/>
        <w:left w:val="none" w:sz="0" w:space="0" w:color="auto"/>
        <w:bottom w:val="none" w:sz="0" w:space="0" w:color="auto"/>
        <w:right w:val="none" w:sz="0" w:space="0" w:color="auto"/>
      </w:divBdr>
    </w:div>
    <w:div w:id="164369570">
      <w:bodyDiv w:val="1"/>
      <w:marLeft w:val="0"/>
      <w:marRight w:val="0"/>
      <w:marTop w:val="0"/>
      <w:marBottom w:val="0"/>
      <w:divBdr>
        <w:top w:val="none" w:sz="0" w:space="0" w:color="auto"/>
        <w:left w:val="none" w:sz="0" w:space="0" w:color="auto"/>
        <w:bottom w:val="none" w:sz="0" w:space="0" w:color="auto"/>
        <w:right w:val="none" w:sz="0" w:space="0" w:color="auto"/>
      </w:divBdr>
    </w:div>
    <w:div w:id="175459175">
      <w:bodyDiv w:val="1"/>
      <w:marLeft w:val="0"/>
      <w:marRight w:val="0"/>
      <w:marTop w:val="0"/>
      <w:marBottom w:val="0"/>
      <w:divBdr>
        <w:top w:val="none" w:sz="0" w:space="0" w:color="auto"/>
        <w:left w:val="none" w:sz="0" w:space="0" w:color="auto"/>
        <w:bottom w:val="none" w:sz="0" w:space="0" w:color="auto"/>
        <w:right w:val="none" w:sz="0" w:space="0" w:color="auto"/>
      </w:divBdr>
    </w:div>
    <w:div w:id="189225697">
      <w:bodyDiv w:val="1"/>
      <w:marLeft w:val="0"/>
      <w:marRight w:val="0"/>
      <w:marTop w:val="0"/>
      <w:marBottom w:val="0"/>
      <w:divBdr>
        <w:top w:val="none" w:sz="0" w:space="0" w:color="auto"/>
        <w:left w:val="none" w:sz="0" w:space="0" w:color="auto"/>
        <w:bottom w:val="none" w:sz="0" w:space="0" w:color="auto"/>
        <w:right w:val="none" w:sz="0" w:space="0" w:color="auto"/>
      </w:divBdr>
    </w:div>
    <w:div w:id="190262446">
      <w:bodyDiv w:val="1"/>
      <w:marLeft w:val="0"/>
      <w:marRight w:val="0"/>
      <w:marTop w:val="0"/>
      <w:marBottom w:val="0"/>
      <w:divBdr>
        <w:top w:val="none" w:sz="0" w:space="0" w:color="auto"/>
        <w:left w:val="none" w:sz="0" w:space="0" w:color="auto"/>
        <w:bottom w:val="none" w:sz="0" w:space="0" w:color="auto"/>
        <w:right w:val="none" w:sz="0" w:space="0" w:color="auto"/>
      </w:divBdr>
    </w:div>
    <w:div w:id="201554226">
      <w:bodyDiv w:val="1"/>
      <w:marLeft w:val="0"/>
      <w:marRight w:val="0"/>
      <w:marTop w:val="0"/>
      <w:marBottom w:val="0"/>
      <w:divBdr>
        <w:top w:val="none" w:sz="0" w:space="0" w:color="auto"/>
        <w:left w:val="none" w:sz="0" w:space="0" w:color="auto"/>
        <w:bottom w:val="none" w:sz="0" w:space="0" w:color="auto"/>
        <w:right w:val="none" w:sz="0" w:space="0" w:color="auto"/>
      </w:divBdr>
    </w:div>
    <w:div w:id="210191153">
      <w:bodyDiv w:val="1"/>
      <w:marLeft w:val="0"/>
      <w:marRight w:val="0"/>
      <w:marTop w:val="0"/>
      <w:marBottom w:val="0"/>
      <w:divBdr>
        <w:top w:val="none" w:sz="0" w:space="0" w:color="auto"/>
        <w:left w:val="none" w:sz="0" w:space="0" w:color="auto"/>
        <w:bottom w:val="none" w:sz="0" w:space="0" w:color="auto"/>
        <w:right w:val="none" w:sz="0" w:space="0" w:color="auto"/>
      </w:divBdr>
    </w:div>
    <w:div w:id="219831743">
      <w:bodyDiv w:val="1"/>
      <w:marLeft w:val="0"/>
      <w:marRight w:val="0"/>
      <w:marTop w:val="0"/>
      <w:marBottom w:val="0"/>
      <w:divBdr>
        <w:top w:val="none" w:sz="0" w:space="0" w:color="auto"/>
        <w:left w:val="none" w:sz="0" w:space="0" w:color="auto"/>
        <w:bottom w:val="none" w:sz="0" w:space="0" w:color="auto"/>
        <w:right w:val="none" w:sz="0" w:space="0" w:color="auto"/>
      </w:divBdr>
    </w:div>
    <w:div w:id="235938434">
      <w:bodyDiv w:val="1"/>
      <w:marLeft w:val="0"/>
      <w:marRight w:val="0"/>
      <w:marTop w:val="0"/>
      <w:marBottom w:val="0"/>
      <w:divBdr>
        <w:top w:val="none" w:sz="0" w:space="0" w:color="auto"/>
        <w:left w:val="none" w:sz="0" w:space="0" w:color="auto"/>
        <w:bottom w:val="none" w:sz="0" w:space="0" w:color="auto"/>
        <w:right w:val="none" w:sz="0" w:space="0" w:color="auto"/>
      </w:divBdr>
    </w:div>
    <w:div w:id="250941845">
      <w:bodyDiv w:val="1"/>
      <w:marLeft w:val="0"/>
      <w:marRight w:val="0"/>
      <w:marTop w:val="0"/>
      <w:marBottom w:val="0"/>
      <w:divBdr>
        <w:top w:val="none" w:sz="0" w:space="0" w:color="auto"/>
        <w:left w:val="none" w:sz="0" w:space="0" w:color="auto"/>
        <w:bottom w:val="none" w:sz="0" w:space="0" w:color="auto"/>
        <w:right w:val="none" w:sz="0" w:space="0" w:color="auto"/>
      </w:divBdr>
    </w:div>
    <w:div w:id="252398478">
      <w:bodyDiv w:val="1"/>
      <w:marLeft w:val="0"/>
      <w:marRight w:val="0"/>
      <w:marTop w:val="0"/>
      <w:marBottom w:val="0"/>
      <w:divBdr>
        <w:top w:val="none" w:sz="0" w:space="0" w:color="auto"/>
        <w:left w:val="none" w:sz="0" w:space="0" w:color="auto"/>
        <w:bottom w:val="none" w:sz="0" w:space="0" w:color="auto"/>
        <w:right w:val="none" w:sz="0" w:space="0" w:color="auto"/>
      </w:divBdr>
      <w:divsChild>
        <w:div w:id="1362977341">
          <w:marLeft w:val="0"/>
          <w:marRight w:val="0"/>
          <w:marTop w:val="0"/>
          <w:marBottom w:val="0"/>
          <w:divBdr>
            <w:top w:val="none" w:sz="0" w:space="0" w:color="auto"/>
            <w:left w:val="none" w:sz="0" w:space="0" w:color="auto"/>
            <w:bottom w:val="none" w:sz="0" w:space="0" w:color="auto"/>
            <w:right w:val="none" w:sz="0" w:space="0" w:color="auto"/>
          </w:divBdr>
        </w:div>
      </w:divsChild>
    </w:div>
    <w:div w:id="254948139">
      <w:bodyDiv w:val="1"/>
      <w:marLeft w:val="0"/>
      <w:marRight w:val="0"/>
      <w:marTop w:val="0"/>
      <w:marBottom w:val="0"/>
      <w:divBdr>
        <w:top w:val="none" w:sz="0" w:space="0" w:color="auto"/>
        <w:left w:val="none" w:sz="0" w:space="0" w:color="auto"/>
        <w:bottom w:val="none" w:sz="0" w:space="0" w:color="auto"/>
        <w:right w:val="none" w:sz="0" w:space="0" w:color="auto"/>
      </w:divBdr>
    </w:div>
    <w:div w:id="274291651">
      <w:bodyDiv w:val="1"/>
      <w:marLeft w:val="0"/>
      <w:marRight w:val="0"/>
      <w:marTop w:val="0"/>
      <w:marBottom w:val="0"/>
      <w:divBdr>
        <w:top w:val="none" w:sz="0" w:space="0" w:color="auto"/>
        <w:left w:val="none" w:sz="0" w:space="0" w:color="auto"/>
        <w:bottom w:val="none" w:sz="0" w:space="0" w:color="auto"/>
        <w:right w:val="none" w:sz="0" w:space="0" w:color="auto"/>
      </w:divBdr>
    </w:div>
    <w:div w:id="280308734">
      <w:bodyDiv w:val="1"/>
      <w:marLeft w:val="0"/>
      <w:marRight w:val="0"/>
      <w:marTop w:val="0"/>
      <w:marBottom w:val="0"/>
      <w:divBdr>
        <w:top w:val="none" w:sz="0" w:space="0" w:color="auto"/>
        <w:left w:val="none" w:sz="0" w:space="0" w:color="auto"/>
        <w:bottom w:val="none" w:sz="0" w:space="0" w:color="auto"/>
        <w:right w:val="none" w:sz="0" w:space="0" w:color="auto"/>
      </w:divBdr>
    </w:div>
    <w:div w:id="283734012">
      <w:bodyDiv w:val="1"/>
      <w:marLeft w:val="0"/>
      <w:marRight w:val="0"/>
      <w:marTop w:val="0"/>
      <w:marBottom w:val="0"/>
      <w:divBdr>
        <w:top w:val="none" w:sz="0" w:space="0" w:color="auto"/>
        <w:left w:val="none" w:sz="0" w:space="0" w:color="auto"/>
        <w:bottom w:val="none" w:sz="0" w:space="0" w:color="auto"/>
        <w:right w:val="none" w:sz="0" w:space="0" w:color="auto"/>
      </w:divBdr>
    </w:div>
    <w:div w:id="285164314">
      <w:bodyDiv w:val="1"/>
      <w:marLeft w:val="0"/>
      <w:marRight w:val="0"/>
      <w:marTop w:val="0"/>
      <w:marBottom w:val="0"/>
      <w:divBdr>
        <w:top w:val="none" w:sz="0" w:space="0" w:color="auto"/>
        <w:left w:val="none" w:sz="0" w:space="0" w:color="auto"/>
        <w:bottom w:val="none" w:sz="0" w:space="0" w:color="auto"/>
        <w:right w:val="none" w:sz="0" w:space="0" w:color="auto"/>
      </w:divBdr>
    </w:div>
    <w:div w:id="296616999">
      <w:bodyDiv w:val="1"/>
      <w:marLeft w:val="0"/>
      <w:marRight w:val="0"/>
      <w:marTop w:val="0"/>
      <w:marBottom w:val="0"/>
      <w:divBdr>
        <w:top w:val="none" w:sz="0" w:space="0" w:color="auto"/>
        <w:left w:val="none" w:sz="0" w:space="0" w:color="auto"/>
        <w:bottom w:val="none" w:sz="0" w:space="0" w:color="auto"/>
        <w:right w:val="none" w:sz="0" w:space="0" w:color="auto"/>
      </w:divBdr>
    </w:div>
    <w:div w:id="326132936">
      <w:bodyDiv w:val="1"/>
      <w:marLeft w:val="0"/>
      <w:marRight w:val="0"/>
      <w:marTop w:val="0"/>
      <w:marBottom w:val="0"/>
      <w:divBdr>
        <w:top w:val="none" w:sz="0" w:space="0" w:color="auto"/>
        <w:left w:val="none" w:sz="0" w:space="0" w:color="auto"/>
        <w:bottom w:val="none" w:sz="0" w:space="0" w:color="auto"/>
        <w:right w:val="none" w:sz="0" w:space="0" w:color="auto"/>
      </w:divBdr>
    </w:div>
    <w:div w:id="338243610">
      <w:bodyDiv w:val="1"/>
      <w:marLeft w:val="0"/>
      <w:marRight w:val="0"/>
      <w:marTop w:val="0"/>
      <w:marBottom w:val="0"/>
      <w:divBdr>
        <w:top w:val="none" w:sz="0" w:space="0" w:color="auto"/>
        <w:left w:val="none" w:sz="0" w:space="0" w:color="auto"/>
        <w:bottom w:val="none" w:sz="0" w:space="0" w:color="auto"/>
        <w:right w:val="none" w:sz="0" w:space="0" w:color="auto"/>
      </w:divBdr>
    </w:div>
    <w:div w:id="340088209">
      <w:bodyDiv w:val="1"/>
      <w:marLeft w:val="0"/>
      <w:marRight w:val="0"/>
      <w:marTop w:val="0"/>
      <w:marBottom w:val="0"/>
      <w:divBdr>
        <w:top w:val="none" w:sz="0" w:space="0" w:color="auto"/>
        <w:left w:val="none" w:sz="0" w:space="0" w:color="auto"/>
        <w:bottom w:val="none" w:sz="0" w:space="0" w:color="auto"/>
        <w:right w:val="none" w:sz="0" w:space="0" w:color="auto"/>
      </w:divBdr>
    </w:div>
    <w:div w:id="340471471">
      <w:bodyDiv w:val="1"/>
      <w:marLeft w:val="0"/>
      <w:marRight w:val="0"/>
      <w:marTop w:val="0"/>
      <w:marBottom w:val="0"/>
      <w:divBdr>
        <w:top w:val="none" w:sz="0" w:space="0" w:color="auto"/>
        <w:left w:val="none" w:sz="0" w:space="0" w:color="auto"/>
        <w:bottom w:val="none" w:sz="0" w:space="0" w:color="auto"/>
        <w:right w:val="none" w:sz="0" w:space="0" w:color="auto"/>
      </w:divBdr>
    </w:div>
    <w:div w:id="363751017">
      <w:bodyDiv w:val="1"/>
      <w:marLeft w:val="0"/>
      <w:marRight w:val="0"/>
      <w:marTop w:val="0"/>
      <w:marBottom w:val="0"/>
      <w:divBdr>
        <w:top w:val="none" w:sz="0" w:space="0" w:color="auto"/>
        <w:left w:val="none" w:sz="0" w:space="0" w:color="auto"/>
        <w:bottom w:val="none" w:sz="0" w:space="0" w:color="auto"/>
        <w:right w:val="none" w:sz="0" w:space="0" w:color="auto"/>
      </w:divBdr>
    </w:div>
    <w:div w:id="365448014">
      <w:bodyDiv w:val="1"/>
      <w:marLeft w:val="0"/>
      <w:marRight w:val="0"/>
      <w:marTop w:val="0"/>
      <w:marBottom w:val="0"/>
      <w:divBdr>
        <w:top w:val="none" w:sz="0" w:space="0" w:color="auto"/>
        <w:left w:val="none" w:sz="0" w:space="0" w:color="auto"/>
        <w:bottom w:val="none" w:sz="0" w:space="0" w:color="auto"/>
        <w:right w:val="none" w:sz="0" w:space="0" w:color="auto"/>
      </w:divBdr>
    </w:div>
    <w:div w:id="421997035">
      <w:bodyDiv w:val="1"/>
      <w:marLeft w:val="0"/>
      <w:marRight w:val="0"/>
      <w:marTop w:val="0"/>
      <w:marBottom w:val="0"/>
      <w:divBdr>
        <w:top w:val="none" w:sz="0" w:space="0" w:color="auto"/>
        <w:left w:val="none" w:sz="0" w:space="0" w:color="auto"/>
        <w:bottom w:val="none" w:sz="0" w:space="0" w:color="auto"/>
        <w:right w:val="none" w:sz="0" w:space="0" w:color="auto"/>
      </w:divBdr>
    </w:div>
    <w:div w:id="437142731">
      <w:bodyDiv w:val="1"/>
      <w:marLeft w:val="0"/>
      <w:marRight w:val="0"/>
      <w:marTop w:val="0"/>
      <w:marBottom w:val="0"/>
      <w:divBdr>
        <w:top w:val="none" w:sz="0" w:space="0" w:color="auto"/>
        <w:left w:val="none" w:sz="0" w:space="0" w:color="auto"/>
        <w:bottom w:val="none" w:sz="0" w:space="0" w:color="auto"/>
        <w:right w:val="none" w:sz="0" w:space="0" w:color="auto"/>
      </w:divBdr>
    </w:div>
    <w:div w:id="452335608">
      <w:bodyDiv w:val="1"/>
      <w:marLeft w:val="0"/>
      <w:marRight w:val="0"/>
      <w:marTop w:val="0"/>
      <w:marBottom w:val="0"/>
      <w:divBdr>
        <w:top w:val="none" w:sz="0" w:space="0" w:color="auto"/>
        <w:left w:val="none" w:sz="0" w:space="0" w:color="auto"/>
        <w:bottom w:val="none" w:sz="0" w:space="0" w:color="auto"/>
        <w:right w:val="none" w:sz="0" w:space="0" w:color="auto"/>
      </w:divBdr>
    </w:div>
    <w:div w:id="474227873">
      <w:bodyDiv w:val="1"/>
      <w:marLeft w:val="0"/>
      <w:marRight w:val="0"/>
      <w:marTop w:val="0"/>
      <w:marBottom w:val="0"/>
      <w:divBdr>
        <w:top w:val="none" w:sz="0" w:space="0" w:color="auto"/>
        <w:left w:val="none" w:sz="0" w:space="0" w:color="auto"/>
        <w:bottom w:val="none" w:sz="0" w:space="0" w:color="auto"/>
        <w:right w:val="none" w:sz="0" w:space="0" w:color="auto"/>
      </w:divBdr>
    </w:div>
    <w:div w:id="479077882">
      <w:bodyDiv w:val="1"/>
      <w:marLeft w:val="0"/>
      <w:marRight w:val="0"/>
      <w:marTop w:val="0"/>
      <w:marBottom w:val="0"/>
      <w:divBdr>
        <w:top w:val="none" w:sz="0" w:space="0" w:color="auto"/>
        <w:left w:val="none" w:sz="0" w:space="0" w:color="auto"/>
        <w:bottom w:val="none" w:sz="0" w:space="0" w:color="auto"/>
        <w:right w:val="none" w:sz="0" w:space="0" w:color="auto"/>
      </w:divBdr>
    </w:div>
    <w:div w:id="494108616">
      <w:bodyDiv w:val="1"/>
      <w:marLeft w:val="0"/>
      <w:marRight w:val="0"/>
      <w:marTop w:val="0"/>
      <w:marBottom w:val="0"/>
      <w:divBdr>
        <w:top w:val="none" w:sz="0" w:space="0" w:color="auto"/>
        <w:left w:val="none" w:sz="0" w:space="0" w:color="auto"/>
        <w:bottom w:val="none" w:sz="0" w:space="0" w:color="auto"/>
        <w:right w:val="none" w:sz="0" w:space="0" w:color="auto"/>
      </w:divBdr>
    </w:div>
    <w:div w:id="511264296">
      <w:bodyDiv w:val="1"/>
      <w:marLeft w:val="0"/>
      <w:marRight w:val="0"/>
      <w:marTop w:val="0"/>
      <w:marBottom w:val="0"/>
      <w:divBdr>
        <w:top w:val="none" w:sz="0" w:space="0" w:color="auto"/>
        <w:left w:val="none" w:sz="0" w:space="0" w:color="auto"/>
        <w:bottom w:val="none" w:sz="0" w:space="0" w:color="auto"/>
        <w:right w:val="none" w:sz="0" w:space="0" w:color="auto"/>
      </w:divBdr>
    </w:div>
    <w:div w:id="511646887">
      <w:bodyDiv w:val="1"/>
      <w:marLeft w:val="0"/>
      <w:marRight w:val="0"/>
      <w:marTop w:val="0"/>
      <w:marBottom w:val="0"/>
      <w:divBdr>
        <w:top w:val="none" w:sz="0" w:space="0" w:color="auto"/>
        <w:left w:val="none" w:sz="0" w:space="0" w:color="auto"/>
        <w:bottom w:val="none" w:sz="0" w:space="0" w:color="auto"/>
        <w:right w:val="none" w:sz="0" w:space="0" w:color="auto"/>
      </w:divBdr>
    </w:div>
    <w:div w:id="519396475">
      <w:bodyDiv w:val="1"/>
      <w:marLeft w:val="0"/>
      <w:marRight w:val="0"/>
      <w:marTop w:val="0"/>
      <w:marBottom w:val="0"/>
      <w:divBdr>
        <w:top w:val="none" w:sz="0" w:space="0" w:color="auto"/>
        <w:left w:val="none" w:sz="0" w:space="0" w:color="auto"/>
        <w:bottom w:val="none" w:sz="0" w:space="0" w:color="auto"/>
        <w:right w:val="none" w:sz="0" w:space="0" w:color="auto"/>
      </w:divBdr>
    </w:div>
    <w:div w:id="527723538">
      <w:bodyDiv w:val="1"/>
      <w:marLeft w:val="0"/>
      <w:marRight w:val="0"/>
      <w:marTop w:val="0"/>
      <w:marBottom w:val="0"/>
      <w:divBdr>
        <w:top w:val="none" w:sz="0" w:space="0" w:color="auto"/>
        <w:left w:val="none" w:sz="0" w:space="0" w:color="auto"/>
        <w:bottom w:val="none" w:sz="0" w:space="0" w:color="auto"/>
        <w:right w:val="none" w:sz="0" w:space="0" w:color="auto"/>
      </w:divBdr>
    </w:div>
    <w:div w:id="539635953">
      <w:bodyDiv w:val="1"/>
      <w:marLeft w:val="0"/>
      <w:marRight w:val="0"/>
      <w:marTop w:val="0"/>
      <w:marBottom w:val="0"/>
      <w:divBdr>
        <w:top w:val="none" w:sz="0" w:space="0" w:color="auto"/>
        <w:left w:val="none" w:sz="0" w:space="0" w:color="auto"/>
        <w:bottom w:val="none" w:sz="0" w:space="0" w:color="auto"/>
        <w:right w:val="none" w:sz="0" w:space="0" w:color="auto"/>
      </w:divBdr>
    </w:div>
    <w:div w:id="541015733">
      <w:bodyDiv w:val="1"/>
      <w:marLeft w:val="0"/>
      <w:marRight w:val="0"/>
      <w:marTop w:val="0"/>
      <w:marBottom w:val="0"/>
      <w:divBdr>
        <w:top w:val="none" w:sz="0" w:space="0" w:color="auto"/>
        <w:left w:val="none" w:sz="0" w:space="0" w:color="auto"/>
        <w:bottom w:val="none" w:sz="0" w:space="0" w:color="auto"/>
        <w:right w:val="none" w:sz="0" w:space="0" w:color="auto"/>
      </w:divBdr>
    </w:div>
    <w:div w:id="561327158">
      <w:bodyDiv w:val="1"/>
      <w:marLeft w:val="0"/>
      <w:marRight w:val="0"/>
      <w:marTop w:val="0"/>
      <w:marBottom w:val="0"/>
      <w:divBdr>
        <w:top w:val="none" w:sz="0" w:space="0" w:color="auto"/>
        <w:left w:val="none" w:sz="0" w:space="0" w:color="auto"/>
        <w:bottom w:val="none" w:sz="0" w:space="0" w:color="auto"/>
        <w:right w:val="none" w:sz="0" w:space="0" w:color="auto"/>
      </w:divBdr>
    </w:div>
    <w:div w:id="584192829">
      <w:bodyDiv w:val="1"/>
      <w:marLeft w:val="0"/>
      <w:marRight w:val="0"/>
      <w:marTop w:val="0"/>
      <w:marBottom w:val="0"/>
      <w:divBdr>
        <w:top w:val="none" w:sz="0" w:space="0" w:color="auto"/>
        <w:left w:val="none" w:sz="0" w:space="0" w:color="auto"/>
        <w:bottom w:val="none" w:sz="0" w:space="0" w:color="auto"/>
        <w:right w:val="none" w:sz="0" w:space="0" w:color="auto"/>
      </w:divBdr>
    </w:div>
    <w:div w:id="604920973">
      <w:bodyDiv w:val="1"/>
      <w:marLeft w:val="0"/>
      <w:marRight w:val="0"/>
      <w:marTop w:val="0"/>
      <w:marBottom w:val="0"/>
      <w:divBdr>
        <w:top w:val="none" w:sz="0" w:space="0" w:color="auto"/>
        <w:left w:val="none" w:sz="0" w:space="0" w:color="auto"/>
        <w:bottom w:val="none" w:sz="0" w:space="0" w:color="auto"/>
        <w:right w:val="none" w:sz="0" w:space="0" w:color="auto"/>
      </w:divBdr>
    </w:div>
    <w:div w:id="613514741">
      <w:bodyDiv w:val="1"/>
      <w:marLeft w:val="0"/>
      <w:marRight w:val="0"/>
      <w:marTop w:val="0"/>
      <w:marBottom w:val="0"/>
      <w:divBdr>
        <w:top w:val="none" w:sz="0" w:space="0" w:color="auto"/>
        <w:left w:val="none" w:sz="0" w:space="0" w:color="auto"/>
        <w:bottom w:val="none" w:sz="0" w:space="0" w:color="auto"/>
        <w:right w:val="none" w:sz="0" w:space="0" w:color="auto"/>
      </w:divBdr>
    </w:div>
    <w:div w:id="627777792">
      <w:bodyDiv w:val="1"/>
      <w:marLeft w:val="0"/>
      <w:marRight w:val="0"/>
      <w:marTop w:val="0"/>
      <w:marBottom w:val="0"/>
      <w:divBdr>
        <w:top w:val="none" w:sz="0" w:space="0" w:color="auto"/>
        <w:left w:val="none" w:sz="0" w:space="0" w:color="auto"/>
        <w:bottom w:val="none" w:sz="0" w:space="0" w:color="auto"/>
        <w:right w:val="none" w:sz="0" w:space="0" w:color="auto"/>
      </w:divBdr>
    </w:div>
    <w:div w:id="635598880">
      <w:bodyDiv w:val="1"/>
      <w:marLeft w:val="0"/>
      <w:marRight w:val="0"/>
      <w:marTop w:val="0"/>
      <w:marBottom w:val="0"/>
      <w:divBdr>
        <w:top w:val="none" w:sz="0" w:space="0" w:color="auto"/>
        <w:left w:val="none" w:sz="0" w:space="0" w:color="auto"/>
        <w:bottom w:val="none" w:sz="0" w:space="0" w:color="auto"/>
        <w:right w:val="none" w:sz="0" w:space="0" w:color="auto"/>
      </w:divBdr>
    </w:div>
    <w:div w:id="645208408">
      <w:bodyDiv w:val="1"/>
      <w:marLeft w:val="0"/>
      <w:marRight w:val="0"/>
      <w:marTop w:val="0"/>
      <w:marBottom w:val="0"/>
      <w:divBdr>
        <w:top w:val="none" w:sz="0" w:space="0" w:color="auto"/>
        <w:left w:val="none" w:sz="0" w:space="0" w:color="auto"/>
        <w:bottom w:val="none" w:sz="0" w:space="0" w:color="auto"/>
        <w:right w:val="none" w:sz="0" w:space="0" w:color="auto"/>
      </w:divBdr>
    </w:div>
    <w:div w:id="655836400">
      <w:bodyDiv w:val="1"/>
      <w:marLeft w:val="0"/>
      <w:marRight w:val="0"/>
      <w:marTop w:val="0"/>
      <w:marBottom w:val="0"/>
      <w:divBdr>
        <w:top w:val="none" w:sz="0" w:space="0" w:color="auto"/>
        <w:left w:val="none" w:sz="0" w:space="0" w:color="auto"/>
        <w:bottom w:val="none" w:sz="0" w:space="0" w:color="auto"/>
        <w:right w:val="none" w:sz="0" w:space="0" w:color="auto"/>
      </w:divBdr>
    </w:div>
    <w:div w:id="660156280">
      <w:bodyDiv w:val="1"/>
      <w:marLeft w:val="0"/>
      <w:marRight w:val="0"/>
      <w:marTop w:val="0"/>
      <w:marBottom w:val="0"/>
      <w:divBdr>
        <w:top w:val="none" w:sz="0" w:space="0" w:color="auto"/>
        <w:left w:val="none" w:sz="0" w:space="0" w:color="auto"/>
        <w:bottom w:val="none" w:sz="0" w:space="0" w:color="auto"/>
        <w:right w:val="none" w:sz="0" w:space="0" w:color="auto"/>
      </w:divBdr>
    </w:div>
    <w:div w:id="665982485">
      <w:bodyDiv w:val="1"/>
      <w:marLeft w:val="0"/>
      <w:marRight w:val="0"/>
      <w:marTop w:val="0"/>
      <w:marBottom w:val="0"/>
      <w:divBdr>
        <w:top w:val="none" w:sz="0" w:space="0" w:color="auto"/>
        <w:left w:val="none" w:sz="0" w:space="0" w:color="auto"/>
        <w:bottom w:val="none" w:sz="0" w:space="0" w:color="auto"/>
        <w:right w:val="none" w:sz="0" w:space="0" w:color="auto"/>
      </w:divBdr>
    </w:div>
    <w:div w:id="691033633">
      <w:bodyDiv w:val="1"/>
      <w:marLeft w:val="0"/>
      <w:marRight w:val="0"/>
      <w:marTop w:val="0"/>
      <w:marBottom w:val="0"/>
      <w:divBdr>
        <w:top w:val="none" w:sz="0" w:space="0" w:color="auto"/>
        <w:left w:val="none" w:sz="0" w:space="0" w:color="auto"/>
        <w:bottom w:val="none" w:sz="0" w:space="0" w:color="auto"/>
        <w:right w:val="none" w:sz="0" w:space="0" w:color="auto"/>
      </w:divBdr>
    </w:div>
    <w:div w:id="700935978">
      <w:bodyDiv w:val="1"/>
      <w:marLeft w:val="0"/>
      <w:marRight w:val="0"/>
      <w:marTop w:val="0"/>
      <w:marBottom w:val="0"/>
      <w:divBdr>
        <w:top w:val="none" w:sz="0" w:space="0" w:color="auto"/>
        <w:left w:val="none" w:sz="0" w:space="0" w:color="auto"/>
        <w:bottom w:val="none" w:sz="0" w:space="0" w:color="auto"/>
        <w:right w:val="none" w:sz="0" w:space="0" w:color="auto"/>
      </w:divBdr>
    </w:div>
    <w:div w:id="709378235">
      <w:bodyDiv w:val="1"/>
      <w:marLeft w:val="0"/>
      <w:marRight w:val="0"/>
      <w:marTop w:val="0"/>
      <w:marBottom w:val="0"/>
      <w:divBdr>
        <w:top w:val="none" w:sz="0" w:space="0" w:color="auto"/>
        <w:left w:val="none" w:sz="0" w:space="0" w:color="auto"/>
        <w:bottom w:val="none" w:sz="0" w:space="0" w:color="auto"/>
        <w:right w:val="none" w:sz="0" w:space="0" w:color="auto"/>
      </w:divBdr>
    </w:div>
    <w:div w:id="715158056">
      <w:bodyDiv w:val="1"/>
      <w:marLeft w:val="0"/>
      <w:marRight w:val="0"/>
      <w:marTop w:val="0"/>
      <w:marBottom w:val="0"/>
      <w:divBdr>
        <w:top w:val="none" w:sz="0" w:space="0" w:color="auto"/>
        <w:left w:val="none" w:sz="0" w:space="0" w:color="auto"/>
        <w:bottom w:val="none" w:sz="0" w:space="0" w:color="auto"/>
        <w:right w:val="none" w:sz="0" w:space="0" w:color="auto"/>
      </w:divBdr>
    </w:div>
    <w:div w:id="745029030">
      <w:bodyDiv w:val="1"/>
      <w:marLeft w:val="0"/>
      <w:marRight w:val="0"/>
      <w:marTop w:val="0"/>
      <w:marBottom w:val="0"/>
      <w:divBdr>
        <w:top w:val="none" w:sz="0" w:space="0" w:color="auto"/>
        <w:left w:val="none" w:sz="0" w:space="0" w:color="auto"/>
        <w:bottom w:val="none" w:sz="0" w:space="0" w:color="auto"/>
        <w:right w:val="none" w:sz="0" w:space="0" w:color="auto"/>
      </w:divBdr>
    </w:div>
    <w:div w:id="815100790">
      <w:bodyDiv w:val="1"/>
      <w:marLeft w:val="0"/>
      <w:marRight w:val="0"/>
      <w:marTop w:val="0"/>
      <w:marBottom w:val="0"/>
      <w:divBdr>
        <w:top w:val="none" w:sz="0" w:space="0" w:color="auto"/>
        <w:left w:val="none" w:sz="0" w:space="0" w:color="auto"/>
        <w:bottom w:val="none" w:sz="0" w:space="0" w:color="auto"/>
        <w:right w:val="none" w:sz="0" w:space="0" w:color="auto"/>
      </w:divBdr>
    </w:div>
    <w:div w:id="842663503">
      <w:bodyDiv w:val="1"/>
      <w:marLeft w:val="0"/>
      <w:marRight w:val="0"/>
      <w:marTop w:val="0"/>
      <w:marBottom w:val="0"/>
      <w:divBdr>
        <w:top w:val="none" w:sz="0" w:space="0" w:color="auto"/>
        <w:left w:val="none" w:sz="0" w:space="0" w:color="auto"/>
        <w:bottom w:val="none" w:sz="0" w:space="0" w:color="auto"/>
        <w:right w:val="none" w:sz="0" w:space="0" w:color="auto"/>
      </w:divBdr>
    </w:div>
    <w:div w:id="852649204">
      <w:bodyDiv w:val="1"/>
      <w:marLeft w:val="0"/>
      <w:marRight w:val="0"/>
      <w:marTop w:val="0"/>
      <w:marBottom w:val="0"/>
      <w:divBdr>
        <w:top w:val="none" w:sz="0" w:space="0" w:color="auto"/>
        <w:left w:val="none" w:sz="0" w:space="0" w:color="auto"/>
        <w:bottom w:val="none" w:sz="0" w:space="0" w:color="auto"/>
        <w:right w:val="none" w:sz="0" w:space="0" w:color="auto"/>
      </w:divBdr>
    </w:div>
    <w:div w:id="853228761">
      <w:bodyDiv w:val="1"/>
      <w:marLeft w:val="0"/>
      <w:marRight w:val="0"/>
      <w:marTop w:val="0"/>
      <w:marBottom w:val="0"/>
      <w:divBdr>
        <w:top w:val="none" w:sz="0" w:space="0" w:color="auto"/>
        <w:left w:val="none" w:sz="0" w:space="0" w:color="auto"/>
        <w:bottom w:val="none" w:sz="0" w:space="0" w:color="auto"/>
        <w:right w:val="none" w:sz="0" w:space="0" w:color="auto"/>
      </w:divBdr>
    </w:div>
    <w:div w:id="854031562">
      <w:bodyDiv w:val="1"/>
      <w:marLeft w:val="0"/>
      <w:marRight w:val="0"/>
      <w:marTop w:val="0"/>
      <w:marBottom w:val="0"/>
      <w:divBdr>
        <w:top w:val="none" w:sz="0" w:space="0" w:color="auto"/>
        <w:left w:val="none" w:sz="0" w:space="0" w:color="auto"/>
        <w:bottom w:val="none" w:sz="0" w:space="0" w:color="auto"/>
        <w:right w:val="none" w:sz="0" w:space="0" w:color="auto"/>
      </w:divBdr>
    </w:div>
    <w:div w:id="919605306">
      <w:bodyDiv w:val="1"/>
      <w:marLeft w:val="0"/>
      <w:marRight w:val="0"/>
      <w:marTop w:val="0"/>
      <w:marBottom w:val="0"/>
      <w:divBdr>
        <w:top w:val="none" w:sz="0" w:space="0" w:color="auto"/>
        <w:left w:val="none" w:sz="0" w:space="0" w:color="auto"/>
        <w:bottom w:val="none" w:sz="0" w:space="0" w:color="auto"/>
        <w:right w:val="none" w:sz="0" w:space="0" w:color="auto"/>
      </w:divBdr>
    </w:div>
    <w:div w:id="933977400">
      <w:bodyDiv w:val="1"/>
      <w:marLeft w:val="0"/>
      <w:marRight w:val="0"/>
      <w:marTop w:val="0"/>
      <w:marBottom w:val="0"/>
      <w:divBdr>
        <w:top w:val="none" w:sz="0" w:space="0" w:color="auto"/>
        <w:left w:val="none" w:sz="0" w:space="0" w:color="auto"/>
        <w:bottom w:val="none" w:sz="0" w:space="0" w:color="auto"/>
        <w:right w:val="none" w:sz="0" w:space="0" w:color="auto"/>
      </w:divBdr>
    </w:div>
    <w:div w:id="955987055">
      <w:bodyDiv w:val="1"/>
      <w:marLeft w:val="0"/>
      <w:marRight w:val="0"/>
      <w:marTop w:val="0"/>
      <w:marBottom w:val="0"/>
      <w:divBdr>
        <w:top w:val="none" w:sz="0" w:space="0" w:color="auto"/>
        <w:left w:val="none" w:sz="0" w:space="0" w:color="auto"/>
        <w:bottom w:val="none" w:sz="0" w:space="0" w:color="auto"/>
        <w:right w:val="none" w:sz="0" w:space="0" w:color="auto"/>
      </w:divBdr>
    </w:div>
    <w:div w:id="964039186">
      <w:bodyDiv w:val="1"/>
      <w:marLeft w:val="0"/>
      <w:marRight w:val="0"/>
      <w:marTop w:val="0"/>
      <w:marBottom w:val="0"/>
      <w:divBdr>
        <w:top w:val="none" w:sz="0" w:space="0" w:color="auto"/>
        <w:left w:val="none" w:sz="0" w:space="0" w:color="auto"/>
        <w:bottom w:val="none" w:sz="0" w:space="0" w:color="auto"/>
        <w:right w:val="none" w:sz="0" w:space="0" w:color="auto"/>
      </w:divBdr>
    </w:div>
    <w:div w:id="967706269">
      <w:bodyDiv w:val="1"/>
      <w:marLeft w:val="0"/>
      <w:marRight w:val="0"/>
      <w:marTop w:val="0"/>
      <w:marBottom w:val="0"/>
      <w:divBdr>
        <w:top w:val="none" w:sz="0" w:space="0" w:color="auto"/>
        <w:left w:val="none" w:sz="0" w:space="0" w:color="auto"/>
        <w:bottom w:val="none" w:sz="0" w:space="0" w:color="auto"/>
        <w:right w:val="none" w:sz="0" w:space="0" w:color="auto"/>
      </w:divBdr>
    </w:div>
    <w:div w:id="970211346">
      <w:bodyDiv w:val="1"/>
      <w:marLeft w:val="0"/>
      <w:marRight w:val="0"/>
      <w:marTop w:val="0"/>
      <w:marBottom w:val="0"/>
      <w:divBdr>
        <w:top w:val="none" w:sz="0" w:space="0" w:color="auto"/>
        <w:left w:val="none" w:sz="0" w:space="0" w:color="auto"/>
        <w:bottom w:val="none" w:sz="0" w:space="0" w:color="auto"/>
        <w:right w:val="none" w:sz="0" w:space="0" w:color="auto"/>
      </w:divBdr>
    </w:div>
    <w:div w:id="974683044">
      <w:bodyDiv w:val="1"/>
      <w:marLeft w:val="0"/>
      <w:marRight w:val="0"/>
      <w:marTop w:val="0"/>
      <w:marBottom w:val="0"/>
      <w:divBdr>
        <w:top w:val="none" w:sz="0" w:space="0" w:color="auto"/>
        <w:left w:val="none" w:sz="0" w:space="0" w:color="auto"/>
        <w:bottom w:val="none" w:sz="0" w:space="0" w:color="auto"/>
        <w:right w:val="none" w:sz="0" w:space="0" w:color="auto"/>
      </w:divBdr>
    </w:div>
    <w:div w:id="997533157">
      <w:bodyDiv w:val="1"/>
      <w:marLeft w:val="0"/>
      <w:marRight w:val="0"/>
      <w:marTop w:val="0"/>
      <w:marBottom w:val="0"/>
      <w:divBdr>
        <w:top w:val="none" w:sz="0" w:space="0" w:color="auto"/>
        <w:left w:val="none" w:sz="0" w:space="0" w:color="auto"/>
        <w:bottom w:val="none" w:sz="0" w:space="0" w:color="auto"/>
        <w:right w:val="none" w:sz="0" w:space="0" w:color="auto"/>
      </w:divBdr>
    </w:div>
    <w:div w:id="999505974">
      <w:bodyDiv w:val="1"/>
      <w:marLeft w:val="0"/>
      <w:marRight w:val="0"/>
      <w:marTop w:val="0"/>
      <w:marBottom w:val="0"/>
      <w:divBdr>
        <w:top w:val="none" w:sz="0" w:space="0" w:color="auto"/>
        <w:left w:val="none" w:sz="0" w:space="0" w:color="auto"/>
        <w:bottom w:val="none" w:sz="0" w:space="0" w:color="auto"/>
        <w:right w:val="none" w:sz="0" w:space="0" w:color="auto"/>
      </w:divBdr>
    </w:div>
    <w:div w:id="1043794353">
      <w:bodyDiv w:val="1"/>
      <w:marLeft w:val="0"/>
      <w:marRight w:val="0"/>
      <w:marTop w:val="0"/>
      <w:marBottom w:val="0"/>
      <w:divBdr>
        <w:top w:val="none" w:sz="0" w:space="0" w:color="auto"/>
        <w:left w:val="none" w:sz="0" w:space="0" w:color="auto"/>
        <w:bottom w:val="none" w:sz="0" w:space="0" w:color="auto"/>
        <w:right w:val="none" w:sz="0" w:space="0" w:color="auto"/>
      </w:divBdr>
    </w:div>
    <w:div w:id="1044401254">
      <w:bodyDiv w:val="1"/>
      <w:marLeft w:val="0"/>
      <w:marRight w:val="0"/>
      <w:marTop w:val="0"/>
      <w:marBottom w:val="0"/>
      <w:divBdr>
        <w:top w:val="none" w:sz="0" w:space="0" w:color="auto"/>
        <w:left w:val="none" w:sz="0" w:space="0" w:color="auto"/>
        <w:bottom w:val="none" w:sz="0" w:space="0" w:color="auto"/>
        <w:right w:val="none" w:sz="0" w:space="0" w:color="auto"/>
      </w:divBdr>
    </w:div>
    <w:div w:id="1044721947">
      <w:bodyDiv w:val="1"/>
      <w:marLeft w:val="0"/>
      <w:marRight w:val="0"/>
      <w:marTop w:val="0"/>
      <w:marBottom w:val="0"/>
      <w:divBdr>
        <w:top w:val="none" w:sz="0" w:space="0" w:color="auto"/>
        <w:left w:val="none" w:sz="0" w:space="0" w:color="auto"/>
        <w:bottom w:val="none" w:sz="0" w:space="0" w:color="auto"/>
        <w:right w:val="none" w:sz="0" w:space="0" w:color="auto"/>
      </w:divBdr>
    </w:div>
    <w:div w:id="1054888615">
      <w:bodyDiv w:val="1"/>
      <w:marLeft w:val="0"/>
      <w:marRight w:val="0"/>
      <w:marTop w:val="0"/>
      <w:marBottom w:val="0"/>
      <w:divBdr>
        <w:top w:val="none" w:sz="0" w:space="0" w:color="auto"/>
        <w:left w:val="none" w:sz="0" w:space="0" w:color="auto"/>
        <w:bottom w:val="none" w:sz="0" w:space="0" w:color="auto"/>
        <w:right w:val="none" w:sz="0" w:space="0" w:color="auto"/>
      </w:divBdr>
    </w:div>
    <w:div w:id="1103454658">
      <w:bodyDiv w:val="1"/>
      <w:marLeft w:val="0"/>
      <w:marRight w:val="0"/>
      <w:marTop w:val="0"/>
      <w:marBottom w:val="0"/>
      <w:divBdr>
        <w:top w:val="none" w:sz="0" w:space="0" w:color="auto"/>
        <w:left w:val="none" w:sz="0" w:space="0" w:color="auto"/>
        <w:bottom w:val="none" w:sz="0" w:space="0" w:color="auto"/>
        <w:right w:val="none" w:sz="0" w:space="0" w:color="auto"/>
      </w:divBdr>
    </w:div>
    <w:div w:id="1115758446">
      <w:bodyDiv w:val="1"/>
      <w:marLeft w:val="0"/>
      <w:marRight w:val="0"/>
      <w:marTop w:val="0"/>
      <w:marBottom w:val="0"/>
      <w:divBdr>
        <w:top w:val="none" w:sz="0" w:space="0" w:color="auto"/>
        <w:left w:val="none" w:sz="0" w:space="0" w:color="auto"/>
        <w:bottom w:val="none" w:sz="0" w:space="0" w:color="auto"/>
        <w:right w:val="none" w:sz="0" w:space="0" w:color="auto"/>
      </w:divBdr>
    </w:div>
    <w:div w:id="1122505534">
      <w:bodyDiv w:val="1"/>
      <w:marLeft w:val="0"/>
      <w:marRight w:val="0"/>
      <w:marTop w:val="0"/>
      <w:marBottom w:val="0"/>
      <w:divBdr>
        <w:top w:val="none" w:sz="0" w:space="0" w:color="auto"/>
        <w:left w:val="none" w:sz="0" w:space="0" w:color="auto"/>
        <w:bottom w:val="none" w:sz="0" w:space="0" w:color="auto"/>
        <w:right w:val="none" w:sz="0" w:space="0" w:color="auto"/>
      </w:divBdr>
    </w:div>
    <w:div w:id="1128206477">
      <w:bodyDiv w:val="1"/>
      <w:marLeft w:val="0"/>
      <w:marRight w:val="0"/>
      <w:marTop w:val="0"/>
      <w:marBottom w:val="0"/>
      <w:divBdr>
        <w:top w:val="none" w:sz="0" w:space="0" w:color="auto"/>
        <w:left w:val="none" w:sz="0" w:space="0" w:color="auto"/>
        <w:bottom w:val="none" w:sz="0" w:space="0" w:color="auto"/>
        <w:right w:val="none" w:sz="0" w:space="0" w:color="auto"/>
      </w:divBdr>
    </w:div>
    <w:div w:id="1131166856">
      <w:bodyDiv w:val="1"/>
      <w:marLeft w:val="0"/>
      <w:marRight w:val="0"/>
      <w:marTop w:val="0"/>
      <w:marBottom w:val="0"/>
      <w:divBdr>
        <w:top w:val="none" w:sz="0" w:space="0" w:color="auto"/>
        <w:left w:val="none" w:sz="0" w:space="0" w:color="auto"/>
        <w:bottom w:val="none" w:sz="0" w:space="0" w:color="auto"/>
        <w:right w:val="none" w:sz="0" w:space="0" w:color="auto"/>
      </w:divBdr>
    </w:div>
    <w:div w:id="1157577003">
      <w:bodyDiv w:val="1"/>
      <w:marLeft w:val="0"/>
      <w:marRight w:val="0"/>
      <w:marTop w:val="0"/>
      <w:marBottom w:val="0"/>
      <w:divBdr>
        <w:top w:val="none" w:sz="0" w:space="0" w:color="auto"/>
        <w:left w:val="none" w:sz="0" w:space="0" w:color="auto"/>
        <w:bottom w:val="none" w:sz="0" w:space="0" w:color="auto"/>
        <w:right w:val="none" w:sz="0" w:space="0" w:color="auto"/>
      </w:divBdr>
    </w:div>
    <w:div w:id="1167281384">
      <w:bodyDiv w:val="1"/>
      <w:marLeft w:val="0"/>
      <w:marRight w:val="0"/>
      <w:marTop w:val="0"/>
      <w:marBottom w:val="0"/>
      <w:divBdr>
        <w:top w:val="none" w:sz="0" w:space="0" w:color="auto"/>
        <w:left w:val="none" w:sz="0" w:space="0" w:color="auto"/>
        <w:bottom w:val="none" w:sz="0" w:space="0" w:color="auto"/>
        <w:right w:val="none" w:sz="0" w:space="0" w:color="auto"/>
      </w:divBdr>
    </w:div>
    <w:div w:id="1179854840">
      <w:bodyDiv w:val="1"/>
      <w:marLeft w:val="0"/>
      <w:marRight w:val="0"/>
      <w:marTop w:val="0"/>
      <w:marBottom w:val="0"/>
      <w:divBdr>
        <w:top w:val="none" w:sz="0" w:space="0" w:color="auto"/>
        <w:left w:val="none" w:sz="0" w:space="0" w:color="auto"/>
        <w:bottom w:val="none" w:sz="0" w:space="0" w:color="auto"/>
        <w:right w:val="none" w:sz="0" w:space="0" w:color="auto"/>
      </w:divBdr>
    </w:div>
    <w:div w:id="1182280666">
      <w:bodyDiv w:val="1"/>
      <w:marLeft w:val="0"/>
      <w:marRight w:val="0"/>
      <w:marTop w:val="0"/>
      <w:marBottom w:val="0"/>
      <w:divBdr>
        <w:top w:val="none" w:sz="0" w:space="0" w:color="auto"/>
        <w:left w:val="none" w:sz="0" w:space="0" w:color="auto"/>
        <w:bottom w:val="none" w:sz="0" w:space="0" w:color="auto"/>
        <w:right w:val="none" w:sz="0" w:space="0" w:color="auto"/>
      </w:divBdr>
    </w:div>
    <w:div w:id="1204364371">
      <w:bodyDiv w:val="1"/>
      <w:marLeft w:val="0"/>
      <w:marRight w:val="0"/>
      <w:marTop w:val="0"/>
      <w:marBottom w:val="0"/>
      <w:divBdr>
        <w:top w:val="none" w:sz="0" w:space="0" w:color="auto"/>
        <w:left w:val="none" w:sz="0" w:space="0" w:color="auto"/>
        <w:bottom w:val="none" w:sz="0" w:space="0" w:color="auto"/>
        <w:right w:val="none" w:sz="0" w:space="0" w:color="auto"/>
      </w:divBdr>
    </w:div>
    <w:div w:id="1204827295">
      <w:bodyDiv w:val="1"/>
      <w:marLeft w:val="0"/>
      <w:marRight w:val="0"/>
      <w:marTop w:val="0"/>
      <w:marBottom w:val="0"/>
      <w:divBdr>
        <w:top w:val="none" w:sz="0" w:space="0" w:color="auto"/>
        <w:left w:val="none" w:sz="0" w:space="0" w:color="auto"/>
        <w:bottom w:val="none" w:sz="0" w:space="0" w:color="auto"/>
        <w:right w:val="none" w:sz="0" w:space="0" w:color="auto"/>
      </w:divBdr>
    </w:div>
    <w:div w:id="1231619070">
      <w:bodyDiv w:val="1"/>
      <w:marLeft w:val="0"/>
      <w:marRight w:val="0"/>
      <w:marTop w:val="0"/>
      <w:marBottom w:val="0"/>
      <w:divBdr>
        <w:top w:val="none" w:sz="0" w:space="0" w:color="auto"/>
        <w:left w:val="none" w:sz="0" w:space="0" w:color="auto"/>
        <w:bottom w:val="none" w:sz="0" w:space="0" w:color="auto"/>
        <w:right w:val="none" w:sz="0" w:space="0" w:color="auto"/>
      </w:divBdr>
    </w:div>
    <w:div w:id="1240671349">
      <w:bodyDiv w:val="1"/>
      <w:marLeft w:val="0"/>
      <w:marRight w:val="0"/>
      <w:marTop w:val="0"/>
      <w:marBottom w:val="0"/>
      <w:divBdr>
        <w:top w:val="none" w:sz="0" w:space="0" w:color="auto"/>
        <w:left w:val="none" w:sz="0" w:space="0" w:color="auto"/>
        <w:bottom w:val="none" w:sz="0" w:space="0" w:color="auto"/>
        <w:right w:val="none" w:sz="0" w:space="0" w:color="auto"/>
      </w:divBdr>
    </w:div>
    <w:div w:id="1244991430">
      <w:bodyDiv w:val="1"/>
      <w:marLeft w:val="0"/>
      <w:marRight w:val="0"/>
      <w:marTop w:val="0"/>
      <w:marBottom w:val="0"/>
      <w:divBdr>
        <w:top w:val="none" w:sz="0" w:space="0" w:color="auto"/>
        <w:left w:val="none" w:sz="0" w:space="0" w:color="auto"/>
        <w:bottom w:val="none" w:sz="0" w:space="0" w:color="auto"/>
        <w:right w:val="none" w:sz="0" w:space="0" w:color="auto"/>
      </w:divBdr>
    </w:div>
    <w:div w:id="1282761413">
      <w:bodyDiv w:val="1"/>
      <w:marLeft w:val="0"/>
      <w:marRight w:val="0"/>
      <w:marTop w:val="0"/>
      <w:marBottom w:val="0"/>
      <w:divBdr>
        <w:top w:val="none" w:sz="0" w:space="0" w:color="auto"/>
        <w:left w:val="none" w:sz="0" w:space="0" w:color="auto"/>
        <w:bottom w:val="none" w:sz="0" w:space="0" w:color="auto"/>
        <w:right w:val="none" w:sz="0" w:space="0" w:color="auto"/>
      </w:divBdr>
    </w:div>
    <w:div w:id="1291594718">
      <w:bodyDiv w:val="1"/>
      <w:marLeft w:val="0"/>
      <w:marRight w:val="0"/>
      <w:marTop w:val="0"/>
      <w:marBottom w:val="0"/>
      <w:divBdr>
        <w:top w:val="none" w:sz="0" w:space="0" w:color="auto"/>
        <w:left w:val="none" w:sz="0" w:space="0" w:color="auto"/>
        <w:bottom w:val="none" w:sz="0" w:space="0" w:color="auto"/>
        <w:right w:val="none" w:sz="0" w:space="0" w:color="auto"/>
      </w:divBdr>
    </w:div>
    <w:div w:id="1305545918">
      <w:bodyDiv w:val="1"/>
      <w:marLeft w:val="0"/>
      <w:marRight w:val="0"/>
      <w:marTop w:val="0"/>
      <w:marBottom w:val="0"/>
      <w:divBdr>
        <w:top w:val="none" w:sz="0" w:space="0" w:color="auto"/>
        <w:left w:val="none" w:sz="0" w:space="0" w:color="auto"/>
        <w:bottom w:val="none" w:sz="0" w:space="0" w:color="auto"/>
        <w:right w:val="none" w:sz="0" w:space="0" w:color="auto"/>
      </w:divBdr>
    </w:div>
    <w:div w:id="1324777370">
      <w:bodyDiv w:val="1"/>
      <w:marLeft w:val="0"/>
      <w:marRight w:val="0"/>
      <w:marTop w:val="0"/>
      <w:marBottom w:val="0"/>
      <w:divBdr>
        <w:top w:val="none" w:sz="0" w:space="0" w:color="auto"/>
        <w:left w:val="none" w:sz="0" w:space="0" w:color="auto"/>
        <w:bottom w:val="none" w:sz="0" w:space="0" w:color="auto"/>
        <w:right w:val="none" w:sz="0" w:space="0" w:color="auto"/>
      </w:divBdr>
    </w:div>
    <w:div w:id="1355032895">
      <w:bodyDiv w:val="1"/>
      <w:marLeft w:val="0"/>
      <w:marRight w:val="0"/>
      <w:marTop w:val="0"/>
      <w:marBottom w:val="0"/>
      <w:divBdr>
        <w:top w:val="none" w:sz="0" w:space="0" w:color="auto"/>
        <w:left w:val="none" w:sz="0" w:space="0" w:color="auto"/>
        <w:bottom w:val="none" w:sz="0" w:space="0" w:color="auto"/>
        <w:right w:val="none" w:sz="0" w:space="0" w:color="auto"/>
      </w:divBdr>
    </w:div>
    <w:div w:id="1369644865">
      <w:bodyDiv w:val="1"/>
      <w:marLeft w:val="0"/>
      <w:marRight w:val="0"/>
      <w:marTop w:val="0"/>
      <w:marBottom w:val="0"/>
      <w:divBdr>
        <w:top w:val="none" w:sz="0" w:space="0" w:color="auto"/>
        <w:left w:val="none" w:sz="0" w:space="0" w:color="auto"/>
        <w:bottom w:val="none" w:sz="0" w:space="0" w:color="auto"/>
        <w:right w:val="none" w:sz="0" w:space="0" w:color="auto"/>
      </w:divBdr>
    </w:div>
    <w:div w:id="1405688073">
      <w:bodyDiv w:val="1"/>
      <w:marLeft w:val="0"/>
      <w:marRight w:val="0"/>
      <w:marTop w:val="0"/>
      <w:marBottom w:val="0"/>
      <w:divBdr>
        <w:top w:val="none" w:sz="0" w:space="0" w:color="auto"/>
        <w:left w:val="none" w:sz="0" w:space="0" w:color="auto"/>
        <w:bottom w:val="none" w:sz="0" w:space="0" w:color="auto"/>
        <w:right w:val="none" w:sz="0" w:space="0" w:color="auto"/>
      </w:divBdr>
    </w:div>
    <w:div w:id="1412697413">
      <w:bodyDiv w:val="1"/>
      <w:marLeft w:val="0"/>
      <w:marRight w:val="0"/>
      <w:marTop w:val="0"/>
      <w:marBottom w:val="0"/>
      <w:divBdr>
        <w:top w:val="none" w:sz="0" w:space="0" w:color="auto"/>
        <w:left w:val="none" w:sz="0" w:space="0" w:color="auto"/>
        <w:bottom w:val="none" w:sz="0" w:space="0" w:color="auto"/>
        <w:right w:val="none" w:sz="0" w:space="0" w:color="auto"/>
      </w:divBdr>
    </w:div>
    <w:div w:id="1417045854">
      <w:bodyDiv w:val="1"/>
      <w:marLeft w:val="0"/>
      <w:marRight w:val="0"/>
      <w:marTop w:val="0"/>
      <w:marBottom w:val="0"/>
      <w:divBdr>
        <w:top w:val="none" w:sz="0" w:space="0" w:color="auto"/>
        <w:left w:val="none" w:sz="0" w:space="0" w:color="auto"/>
        <w:bottom w:val="none" w:sz="0" w:space="0" w:color="auto"/>
        <w:right w:val="none" w:sz="0" w:space="0" w:color="auto"/>
      </w:divBdr>
    </w:div>
    <w:div w:id="1448891650">
      <w:bodyDiv w:val="1"/>
      <w:marLeft w:val="0"/>
      <w:marRight w:val="0"/>
      <w:marTop w:val="0"/>
      <w:marBottom w:val="0"/>
      <w:divBdr>
        <w:top w:val="none" w:sz="0" w:space="0" w:color="auto"/>
        <w:left w:val="none" w:sz="0" w:space="0" w:color="auto"/>
        <w:bottom w:val="none" w:sz="0" w:space="0" w:color="auto"/>
        <w:right w:val="none" w:sz="0" w:space="0" w:color="auto"/>
      </w:divBdr>
    </w:div>
    <w:div w:id="1467041739">
      <w:bodyDiv w:val="1"/>
      <w:marLeft w:val="0"/>
      <w:marRight w:val="0"/>
      <w:marTop w:val="0"/>
      <w:marBottom w:val="0"/>
      <w:divBdr>
        <w:top w:val="none" w:sz="0" w:space="0" w:color="auto"/>
        <w:left w:val="none" w:sz="0" w:space="0" w:color="auto"/>
        <w:bottom w:val="none" w:sz="0" w:space="0" w:color="auto"/>
        <w:right w:val="none" w:sz="0" w:space="0" w:color="auto"/>
      </w:divBdr>
    </w:div>
    <w:div w:id="1470897821">
      <w:bodyDiv w:val="1"/>
      <w:marLeft w:val="0"/>
      <w:marRight w:val="0"/>
      <w:marTop w:val="0"/>
      <w:marBottom w:val="0"/>
      <w:divBdr>
        <w:top w:val="none" w:sz="0" w:space="0" w:color="auto"/>
        <w:left w:val="none" w:sz="0" w:space="0" w:color="auto"/>
        <w:bottom w:val="none" w:sz="0" w:space="0" w:color="auto"/>
        <w:right w:val="none" w:sz="0" w:space="0" w:color="auto"/>
      </w:divBdr>
    </w:div>
    <w:div w:id="1477188215">
      <w:bodyDiv w:val="1"/>
      <w:marLeft w:val="0"/>
      <w:marRight w:val="0"/>
      <w:marTop w:val="0"/>
      <w:marBottom w:val="0"/>
      <w:divBdr>
        <w:top w:val="none" w:sz="0" w:space="0" w:color="auto"/>
        <w:left w:val="none" w:sz="0" w:space="0" w:color="auto"/>
        <w:bottom w:val="none" w:sz="0" w:space="0" w:color="auto"/>
        <w:right w:val="none" w:sz="0" w:space="0" w:color="auto"/>
      </w:divBdr>
    </w:div>
    <w:div w:id="1508595859">
      <w:bodyDiv w:val="1"/>
      <w:marLeft w:val="0"/>
      <w:marRight w:val="0"/>
      <w:marTop w:val="0"/>
      <w:marBottom w:val="0"/>
      <w:divBdr>
        <w:top w:val="none" w:sz="0" w:space="0" w:color="auto"/>
        <w:left w:val="none" w:sz="0" w:space="0" w:color="auto"/>
        <w:bottom w:val="none" w:sz="0" w:space="0" w:color="auto"/>
        <w:right w:val="none" w:sz="0" w:space="0" w:color="auto"/>
      </w:divBdr>
    </w:div>
    <w:div w:id="1526670434">
      <w:bodyDiv w:val="1"/>
      <w:marLeft w:val="0"/>
      <w:marRight w:val="0"/>
      <w:marTop w:val="0"/>
      <w:marBottom w:val="0"/>
      <w:divBdr>
        <w:top w:val="none" w:sz="0" w:space="0" w:color="auto"/>
        <w:left w:val="none" w:sz="0" w:space="0" w:color="auto"/>
        <w:bottom w:val="none" w:sz="0" w:space="0" w:color="auto"/>
        <w:right w:val="none" w:sz="0" w:space="0" w:color="auto"/>
      </w:divBdr>
    </w:div>
    <w:div w:id="1544053996">
      <w:bodyDiv w:val="1"/>
      <w:marLeft w:val="0"/>
      <w:marRight w:val="0"/>
      <w:marTop w:val="0"/>
      <w:marBottom w:val="0"/>
      <w:divBdr>
        <w:top w:val="none" w:sz="0" w:space="0" w:color="auto"/>
        <w:left w:val="none" w:sz="0" w:space="0" w:color="auto"/>
        <w:bottom w:val="none" w:sz="0" w:space="0" w:color="auto"/>
        <w:right w:val="none" w:sz="0" w:space="0" w:color="auto"/>
      </w:divBdr>
    </w:div>
    <w:div w:id="1574120018">
      <w:bodyDiv w:val="1"/>
      <w:marLeft w:val="0"/>
      <w:marRight w:val="0"/>
      <w:marTop w:val="0"/>
      <w:marBottom w:val="0"/>
      <w:divBdr>
        <w:top w:val="none" w:sz="0" w:space="0" w:color="auto"/>
        <w:left w:val="none" w:sz="0" w:space="0" w:color="auto"/>
        <w:bottom w:val="none" w:sz="0" w:space="0" w:color="auto"/>
        <w:right w:val="none" w:sz="0" w:space="0" w:color="auto"/>
      </w:divBdr>
    </w:div>
    <w:div w:id="1606114231">
      <w:bodyDiv w:val="1"/>
      <w:marLeft w:val="0"/>
      <w:marRight w:val="0"/>
      <w:marTop w:val="0"/>
      <w:marBottom w:val="0"/>
      <w:divBdr>
        <w:top w:val="none" w:sz="0" w:space="0" w:color="auto"/>
        <w:left w:val="none" w:sz="0" w:space="0" w:color="auto"/>
        <w:bottom w:val="none" w:sz="0" w:space="0" w:color="auto"/>
        <w:right w:val="none" w:sz="0" w:space="0" w:color="auto"/>
      </w:divBdr>
    </w:div>
    <w:div w:id="1631327699">
      <w:bodyDiv w:val="1"/>
      <w:marLeft w:val="0"/>
      <w:marRight w:val="0"/>
      <w:marTop w:val="0"/>
      <w:marBottom w:val="0"/>
      <w:divBdr>
        <w:top w:val="none" w:sz="0" w:space="0" w:color="auto"/>
        <w:left w:val="none" w:sz="0" w:space="0" w:color="auto"/>
        <w:bottom w:val="none" w:sz="0" w:space="0" w:color="auto"/>
        <w:right w:val="none" w:sz="0" w:space="0" w:color="auto"/>
      </w:divBdr>
    </w:div>
    <w:div w:id="1636593978">
      <w:bodyDiv w:val="1"/>
      <w:marLeft w:val="0"/>
      <w:marRight w:val="0"/>
      <w:marTop w:val="0"/>
      <w:marBottom w:val="0"/>
      <w:divBdr>
        <w:top w:val="none" w:sz="0" w:space="0" w:color="auto"/>
        <w:left w:val="none" w:sz="0" w:space="0" w:color="auto"/>
        <w:bottom w:val="none" w:sz="0" w:space="0" w:color="auto"/>
        <w:right w:val="none" w:sz="0" w:space="0" w:color="auto"/>
      </w:divBdr>
    </w:div>
    <w:div w:id="1658997574">
      <w:bodyDiv w:val="1"/>
      <w:marLeft w:val="0"/>
      <w:marRight w:val="0"/>
      <w:marTop w:val="0"/>
      <w:marBottom w:val="0"/>
      <w:divBdr>
        <w:top w:val="none" w:sz="0" w:space="0" w:color="auto"/>
        <w:left w:val="none" w:sz="0" w:space="0" w:color="auto"/>
        <w:bottom w:val="none" w:sz="0" w:space="0" w:color="auto"/>
        <w:right w:val="none" w:sz="0" w:space="0" w:color="auto"/>
      </w:divBdr>
    </w:div>
    <w:div w:id="1681663394">
      <w:bodyDiv w:val="1"/>
      <w:marLeft w:val="0"/>
      <w:marRight w:val="0"/>
      <w:marTop w:val="0"/>
      <w:marBottom w:val="0"/>
      <w:divBdr>
        <w:top w:val="none" w:sz="0" w:space="0" w:color="auto"/>
        <w:left w:val="none" w:sz="0" w:space="0" w:color="auto"/>
        <w:bottom w:val="none" w:sz="0" w:space="0" w:color="auto"/>
        <w:right w:val="none" w:sz="0" w:space="0" w:color="auto"/>
      </w:divBdr>
    </w:div>
    <w:div w:id="1695115659">
      <w:bodyDiv w:val="1"/>
      <w:marLeft w:val="0"/>
      <w:marRight w:val="0"/>
      <w:marTop w:val="0"/>
      <w:marBottom w:val="0"/>
      <w:divBdr>
        <w:top w:val="none" w:sz="0" w:space="0" w:color="auto"/>
        <w:left w:val="none" w:sz="0" w:space="0" w:color="auto"/>
        <w:bottom w:val="none" w:sz="0" w:space="0" w:color="auto"/>
        <w:right w:val="none" w:sz="0" w:space="0" w:color="auto"/>
      </w:divBdr>
    </w:div>
    <w:div w:id="1702777041">
      <w:bodyDiv w:val="1"/>
      <w:marLeft w:val="0"/>
      <w:marRight w:val="0"/>
      <w:marTop w:val="0"/>
      <w:marBottom w:val="0"/>
      <w:divBdr>
        <w:top w:val="none" w:sz="0" w:space="0" w:color="auto"/>
        <w:left w:val="none" w:sz="0" w:space="0" w:color="auto"/>
        <w:bottom w:val="none" w:sz="0" w:space="0" w:color="auto"/>
        <w:right w:val="none" w:sz="0" w:space="0" w:color="auto"/>
      </w:divBdr>
    </w:div>
    <w:div w:id="1708290981">
      <w:bodyDiv w:val="1"/>
      <w:marLeft w:val="0"/>
      <w:marRight w:val="0"/>
      <w:marTop w:val="0"/>
      <w:marBottom w:val="0"/>
      <w:divBdr>
        <w:top w:val="none" w:sz="0" w:space="0" w:color="auto"/>
        <w:left w:val="none" w:sz="0" w:space="0" w:color="auto"/>
        <w:bottom w:val="none" w:sz="0" w:space="0" w:color="auto"/>
        <w:right w:val="none" w:sz="0" w:space="0" w:color="auto"/>
      </w:divBdr>
    </w:div>
    <w:div w:id="1708330792">
      <w:bodyDiv w:val="1"/>
      <w:marLeft w:val="0"/>
      <w:marRight w:val="0"/>
      <w:marTop w:val="0"/>
      <w:marBottom w:val="0"/>
      <w:divBdr>
        <w:top w:val="none" w:sz="0" w:space="0" w:color="auto"/>
        <w:left w:val="none" w:sz="0" w:space="0" w:color="auto"/>
        <w:bottom w:val="none" w:sz="0" w:space="0" w:color="auto"/>
        <w:right w:val="none" w:sz="0" w:space="0" w:color="auto"/>
      </w:divBdr>
    </w:div>
    <w:div w:id="1710761505">
      <w:bodyDiv w:val="1"/>
      <w:marLeft w:val="0"/>
      <w:marRight w:val="0"/>
      <w:marTop w:val="0"/>
      <w:marBottom w:val="0"/>
      <w:divBdr>
        <w:top w:val="none" w:sz="0" w:space="0" w:color="auto"/>
        <w:left w:val="none" w:sz="0" w:space="0" w:color="auto"/>
        <w:bottom w:val="none" w:sz="0" w:space="0" w:color="auto"/>
        <w:right w:val="none" w:sz="0" w:space="0" w:color="auto"/>
      </w:divBdr>
    </w:div>
    <w:div w:id="1713536599">
      <w:bodyDiv w:val="1"/>
      <w:marLeft w:val="0"/>
      <w:marRight w:val="0"/>
      <w:marTop w:val="0"/>
      <w:marBottom w:val="0"/>
      <w:divBdr>
        <w:top w:val="none" w:sz="0" w:space="0" w:color="auto"/>
        <w:left w:val="none" w:sz="0" w:space="0" w:color="auto"/>
        <w:bottom w:val="none" w:sz="0" w:space="0" w:color="auto"/>
        <w:right w:val="none" w:sz="0" w:space="0" w:color="auto"/>
      </w:divBdr>
    </w:div>
    <w:div w:id="1729576119">
      <w:bodyDiv w:val="1"/>
      <w:marLeft w:val="0"/>
      <w:marRight w:val="0"/>
      <w:marTop w:val="0"/>
      <w:marBottom w:val="0"/>
      <w:divBdr>
        <w:top w:val="none" w:sz="0" w:space="0" w:color="auto"/>
        <w:left w:val="none" w:sz="0" w:space="0" w:color="auto"/>
        <w:bottom w:val="none" w:sz="0" w:space="0" w:color="auto"/>
        <w:right w:val="none" w:sz="0" w:space="0" w:color="auto"/>
      </w:divBdr>
    </w:div>
    <w:div w:id="1744722682">
      <w:bodyDiv w:val="1"/>
      <w:marLeft w:val="0"/>
      <w:marRight w:val="0"/>
      <w:marTop w:val="0"/>
      <w:marBottom w:val="0"/>
      <w:divBdr>
        <w:top w:val="none" w:sz="0" w:space="0" w:color="auto"/>
        <w:left w:val="none" w:sz="0" w:space="0" w:color="auto"/>
        <w:bottom w:val="none" w:sz="0" w:space="0" w:color="auto"/>
        <w:right w:val="none" w:sz="0" w:space="0" w:color="auto"/>
      </w:divBdr>
    </w:div>
    <w:div w:id="1785729594">
      <w:bodyDiv w:val="1"/>
      <w:marLeft w:val="0"/>
      <w:marRight w:val="0"/>
      <w:marTop w:val="0"/>
      <w:marBottom w:val="0"/>
      <w:divBdr>
        <w:top w:val="none" w:sz="0" w:space="0" w:color="auto"/>
        <w:left w:val="none" w:sz="0" w:space="0" w:color="auto"/>
        <w:bottom w:val="none" w:sz="0" w:space="0" w:color="auto"/>
        <w:right w:val="none" w:sz="0" w:space="0" w:color="auto"/>
      </w:divBdr>
    </w:div>
    <w:div w:id="1788498187">
      <w:bodyDiv w:val="1"/>
      <w:marLeft w:val="0"/>
      <w:marRight w:val="0"/>
      <w:marTop w:val="0"/>
      <w:marBottom w:val="0"/>
      <w:divBdr>
        <w:top w:val="none" w:sz="0" w:space="0" w:color="auto"/>
        <w:left w:val="none" w:sz="0" w:space="0" w:color="auto"/>
        <w:bottom w:val="none" w:sz="0" w:space="0" w:color="auto"/>
        <w:right w:val="none" w:sz="0" w:space="0" w:color="auto"/>
      </w:divBdr>
    </w:div>
    <w:div w:id="1792625116">
      <w:bodyDiv w:val="1"/>
      <w:marLeft w:val="0"/>
      <w:marRight w:val="0"/>
      <w:marTop w:val="0"/>
      <w:marBottom w:val="0"/>
      <w:divBdr>
        <w:top w:val="none" w:sz="0" w:space="0" w:color="auto"/>
        <w:left w:val="none" w:sz="0" w:space="0" w:color="auto"/>
        <w:bottom w:val="none" w:sz="0" w:space="0" w:color="auto"/>
        <w:right w:val="none" w:sz="0" w:space="0" w:color="auto"/>
      </w:divBdr>
    </w:div>
    <w:div w:id="1793354268">
      <w:bodyDiv w:val="1"/>
      <w:marLeft w:val="0"/>
      <w:marRight w:val="0"/>
      <w:marTop w:val="0"/>
      <w:marBottom w:val="0"/>
      <w:divBdr>
        <w:top w:val="none" w:sz="0" w:space="0" w:color="auto"/>
        <w:left w:val="none" w:sz="0" w:space="0" w:color="auto"/>
        <w:bottom w:val="none" w:sz="0" w:space="0" w:color="auto"/>
        <w:right w:val="none" w:sz="0" w:space="0" w:color="auto"/>
      </w:divBdr>
    </w:div>
    <w:div w:id="1795438322">
      <w:bodyDiv w:val="1"/>
      <w:marLeft w:val="0"/>
      <w:marRight w:val="0"/>
      <w:marTop w:val="0"/>
      <w:marBottom w:val="0"/>
      <w:divBdr>
        <w:top w:val="none" w:sz="0" w:space="0" w:color="auto"/>
        <w:left w:val="none" w:sz="0" w:space="0" w:color="auto"/>
        <w:bottom w:val="none" w:sz="0" w:space="0" w:color="auto"/>
        <w:right w:val="none" w:sz="0" w:space="0" w:color="auto"/>
      </w:divBdr>
    </w:div>
    <w:div w:id="1795562474">
      <w:bodyDiv w:val="1"/>
      <w:marLeft w:val="0"/>
      <w:marRight w:val="0"/>
      <w:marTop w:val="0"/>
      <w:marBottom w:val="0"/>
      <w:divBdr>
        <w:top w:val="none" w:sz="0" w:space="0" w:color="auto"/>
        <w:left w:val="none" w:sz="0" w:space="0" w:color="auto"/>
        <w:bottom w:val="none" w:sz="0" w:space="0" w:color="auto"/>
        <w:right w:val="none" w:sz="0" w:space="0" w:color="auto"/>
      </w:divBdr>
    </w:div>
    <w:div w:id="1796438051">
      <w:bodyDiv w:val="1"/>
      <w:marLeft w:val="0"/>
      <w:marRight w:val="0"/>
      <w:marTop w:val="0"/>
      <w:marBottom w:val="0"/>
      <w:divBdr>
        <w:top w:val="none" w:sz="0" w:space="0" w:color="auto"/>
        <w:left w:val="none" w:sz="0" w:space="0" w:color="auto"/>
        <w:bottom w:val="none" w:sz="0" w:space="0" w:color="auto"/>
        <w:right w:val="none" w:sz="0" w:space="0" w:color="auto"/>
      </w:divBdr>
    </w:div>
    <w:div w:id="1806390636">
      <w:bodyDiv w:val="1"/>
      <w:marLeft w:val="0"/>
      <w:marRight w:val="0"/>
      <w:marTop w:val="0"/>
      <w:marBottom w:val="0"/>
      <w:divBdr>
        <w:top w:val="none" w:sz="0" w:space="0" w:color="auto"/>
        <w:left w:val="none" w:sz="0" w:space="0" w:color="auto"/>
        <w:bottom w:val="none" w:sz="0" w:space="0" w:color="auto"/>
        <w:right w:val="none" w:sz="0" w:space="0" w:color="auto"/>
      </w:divBdr>
    </w:div>
    <w:div w:id="1822844998">
      <w:bodyDiv w:val="1"/>
      <w:marLeft w:val="0"/>
      <w:marRight w:val="0"/>
      <w:marTop w:val="0"/>
      <w:marBottom w:val="0"/>
      <w:divBdr>
        <w:top w:val="none" w:sz="0" w:space="0" w:color="auto"/>
        <w:left w:val="none" w:sz="0" w:space="0" w:color="auto"/>
        <w:bottom w:val="none" w:sz="0" w:space="0" w:color="auto"/>
        <w:right w:val="none" w:sz="0" w:space="0" w:color="auto"/>
      </w:divBdr>
    </w:div>
    <w:div w:id="1835224790">
      <w:bodyDiv w:val="1"/>
      <w:marLeft w:val="0"/>
      <w:marRight w:val="0"/>
      <w:marTop w:val="0"/>
      <w:marBottom w:val="0"/>
      <w:divBdr>
        <w:top w:val="none" w:sz="0" w:space="0" w:color="auto"/>
        <w:left w:val="none" w:sz="0" w:space="0" w:color="auto"/>
        <w:bottom w:val="none" w:sz="0" w:space="0" w:color="auto"/>
        <w:right w:val="none" w:sz="0" w:space="0" w:color="auto"/>
      </w:divBdr>
    </w:div>
    <w:div w:id="1846088931">
      <w:bodyDiv w:val="1"/>
      <w:marLeft w:val="0"/>
      <w:marRight w:val="0"/>
      <w:marTop w:val="0"/>
      <w:marBottom w:val="0"/>
      <w:divBdr>
        <w:top w:val="none" w:sz="0" w:space="0" w:color="auto"/>
        <w:left w:val="none" w:sz="0" w:space="0" w:color="auto"/>
        <w:bottom w:val="none" w:sz="0" w:space="0" w:color="auto"/>
        <w:right w:val="none" w:sz="0" w:space="0" w:color="auto"/>
      </w:divBdr>
    </w:div>
    <w:div w:id="1846238907">
      <w:bodyDiv w:val="1"/>
      <w:marLeft w:val="0"/>
      <w:marRight w:val="0"/>
      <w:marTop w:val="0"/>
      <w:marBottom w:val="0"/>
      <w:divBdr>
        <w:top w:val="none" w:sz="0" w:space="0" w:color="auto"/>
        <w:left w:val="none" w:sz="0" w:space="0" w:color="auto"/>
        <w:bottom w:val="none" w:sz="0" w:space="0" w:color="auto"/>
        <w:right w:val="none" w:sz="0" w:space="0" w:color="auto"/>
      </w:divBdr>
    </w:div>
    <w:div w:id="1863008745">
      <w:bodyDiv w:val="1"/>
      <w:marLeft w:val="0"/>
      <w:marRight w:val="0"/>
      <w:marTop w:val="0"/>
      <w:marBottom w:val="0"/>
      <w:divBdr>
        <w:top w:val="none" w:sz="0" w:space="0" w:color="auto"/>
        <w:left w:val="none" w:sz="0" w:space="0" w:color="auto"/>
        <w:bottom w:val="none" w:sz="0" w:space="0" w:color="auto"/>
        <w:right w:val="none" w:sz="0" w:space="0" w:color="auto"/>
      </w:divBdr>
    </w:div>
    <w:div w:id="1884363169">
      <w:bodyDiv w:val="1"/>
      <w:marLeft w:val="0"/>
      <w:marRight w:val="0"/>
      <w:marTop w:val="0"/>
      <w:marBottom w:val="0"/>
      <w:divBdr>
        <w:top w:val="none" w:sz="0" w:space="0" w:color="auto"/>
        <w:left w:val="none" w:sz="0" w:space="0" w:color="auto"/>
        <w:bottom w:val="none" w:sz="0" w:space="0" w:color="auto"/>
        <w:right w:val="none" w:sz="0" w:space="0" w:color="auto"/>
      </w:divBdr>
    </w:div>
    <w:div w:id="1887597037">
      <w:bodyDiv w:val="1"/>
      <w:marLeft w:val="0"/>
      <w:marRight w:val="0"/>
      <w:marTop w:val="0"/>
      <w:marBottom w:val="0"/>
      <w:divBdr>
        <w:top w:val="none" w:sz="0" w:space="0" w:color="auto"/>
        <w:left w:val="none" w:sz="0" w:space="0" w:color="auto"/>
        <w:bottom w:val="none" w:sz="0" w:space="0" w:color="auto"/>
        <w:right w:val="none" w:sz="0" w:space="0" w:color="auto"/>
      </w:divBdr>
    </w:div>
    <w:div w:id="1893033996">
      <w:bodyDiv w:val="1"/>
      <w:marLeft w:val="0"/>
      <w:marRight w:val="0"/>
      <w:marTop w:val="0"/>
      <w:marBottom w:val="0"/>
      <w:divBdr>
        <w:top w:val="none" w:sz="0" w:space="0" w:color="auto"/>
        <w:left w:val="none" w:sz="0" w:space="0" w:color="auto"/>
        <w:bottom w:val="none" w:sz="0" w:space="0" w:color="auto"/>
        <w:right w:val="none" w:sz="0" w:space="0" w:color="auto"/>
      </w:divBdr>
    </w:div>
    <w:div w:id="1900900389">
      <w:bodyDiv w:val="1"/>
      <w:marLeft w:val="0"/>
      <w:marRight w:val="0"/>
      <w:marTop w:val="0"/>
      <w:marBottom w:val="0"/>
      <w:divBdr>
        <w:top w:val="none" w:sz="0" w:space="0" w:color="auto"/>
        <w:left w:val="none" w:sz="0" w:space="0" w:color="auto"/>
        <w:bottom w:val="none" w:sz="0" w:space="0" w:color="auto"/>
        <w:right w:val="none" w:sz="0" w:space="0" w:color="auto"/>
      </w:divBdr>
    </w:div>
    <w:div w:id="1905674646">
      <w:bodyDiv w:val="1"/>
      <w:marLeft w:val="0"/>
      <w:marRight w:val="0"/>
      <w:marTop w:val="0"/>
      <w:marBottom w:val="0"/>
      <w:divBdr>
        <w:top w:val="none" w:sz="0" w:space="0" w:color="auto"/>
        <w:left w:val="none" w:sz="0" w:space="0" w:color="auto"/>
        <w:bottom w:val="none" w:sz="0" w:space="0" w:color="auto"/>
        <w:right w:val="none" w:sz="0" w:space="0" w:color="auto"/>
      </w:divBdr>
    </w:div>
    <w:div w:id="1921714282">
      <w:bodyDiv w:val="1"/>
      <w:marLeft w:val="0"/>
      <w:marRight w:val="0"/>
      <w:marTop w:val="0"/>
      <w:marBottom w:val="0"/>
      <w:divBdr>
        <w:top w:val="none" w:sz="0" w:space="0" w:color="auto"/>
        <w:left w:val="none" w:sz="0" w:space="0" w:color="auto"/>
        <w:bottom w:val="none" w:sz="0" w:space="0" w:color="auto"/>
        <w:right w:val="none" w:sz="0" w:space="0" w:color="auto"/>
      </w:divBdr>
    </w:div>
    <w:div w:id="1930694089">
      <w:bodyDiv w:val="1"/>
      <w:marLeft w:val="0"/>
      <w:marRight w:val="0"/>
      <w:marTop w:val="0"/>
      <w:marBottom w:val="0"/>
      <w:divBdr>
        <w:top w:val="none" w:sz="0" w:space="0" w:color="auto"/>
        <w:left w:val="none" w:sz="0" w:space="0" w:color="auto"/>
        <w:bottom w:val="none" w:sz="0" w:space="0" w:color="auto"/>
        <w:right w:val="none" w:sz="0" w:space="0" w:color="auto"/>
      </w:divBdr>
    </w:div>
    <w:div w:id="1933124247">
      <w:bodyDiv w:val="1"/>
      <w:marLeft w:val="0"/>
      <w:marRight w:val="0"/>
      <w:marTop w:val="0"/>
      <w:marBottom w:val="0"/>
      <w:divBdr>
        <w:top w:val="none" w:sz="0" w:space="0" w:color="auto"/>
        <w:left w:val="none" w:sz="0" w:space="0" w:color="auto"/>
        <w:bottom w:val="none" w:sz="0" w:space="0" w:color="auto"/>
        <w:right w:val="none" w:sz="0" w:space="0" w:color="auto"/>
      </w:divBdr>
    </w:div>
    <w:div w:id="1950968194">
      <w:bodyDiv w:val="1"/>
      <w:marLeft w:val="0"/>
      <w:marRight w:val="0"/>
      <w:marTop w:val="0"/>
      <w:marBottom w:val="0"/>
      <w:divBdr>
        <w:top w:val="none" w:sz="0" w:space="0" w:color="auto"/>
        <w:left w:val="none" w:sz="0" w:space="0" w:color="auto"/>
        <w:bottom w:val="none" w:sz="0" w:space="0" w:color="auto"/>
        <w:right w:val="none" w:sz="0" w:space="0" w:color="auto"/>
      </w:divBdr>
    </w:div>
    <w:div w:id="1962416678">
      <w:bodyDiv w:val="1"/>
      <w:marLeft w:val="0"/>
      <w:marRight w:val="0"/>
      <w:marTop w:val="0"/>
      <w:marBottom w:val="0"/>
      <w:divBdr>
        <w:top w:val="none" w:sz="0" w:space="0" w:color="auto"/>
        <w:left w:val="none" w:sz="0" w:space="0" w:color="auto"/>
        <w:bottom w:val="none" w:sz="0" w:space="0" w:color="auto"/>
        <w:right w:val="none" w:sz="0" w:space="0" w:color="auto"/>
      </w:divBdr>
    </w:div>
    <w:div w:id="1965311513">
      <w:bodyDiv w:val="1"/>
      <w:marLeft w:val="0"/>
      <w:marRight w:val="0"/>
      <w:marTop w:val="0"/>
      <w:marBottom w:val="0"/>
      <w:divBdr>
        <w:top w:val="none" w:sz="0" w:space="0" w:color="auto"/>
        <w:left w:val="none" w:sz="0" w:space="0" w:color="auto"/>
        <w:bottom w:val="none" w:sz="0" w:space="0" w:color="auto"/>
        <w:right w:val="none" w:sz="0" w:space="0" w:color="auto"/>
      </w:divBdr>
    </w:div>
    <w:div w:id="1977248908">
      <w:bodyDiv w:val="1"/>
      <w:marLeft w:val="0"/>
      <w:marRight w:val="0"/>
      <w:marTop w:val="0"/>
      <w:marBottom w:val="0"/>
      <w:divBdr>
        <w:top w:val="none" w:sz="0" w:space="0" w:color="auto"/>
        <w:left w:val="none" w:sz="0" w:space="0" w:color="auto"/>
        <w:bottom w:val="none" w:sz="0" w:space="0" w:color="auto"/>
        <w:right w:val="none" w:sz="0" w:space="0" w:color="auto"/>
      </w:divBdr>
    </w:div>
    <w:div w:id="1989508586">
      <w:bodyDiv w:val="1"/>
      <w:marLeft w:val="0"/>
      <w:marRight w:val="0"/>
      <w:marTop w:val="0"/>
      <w:marBottom w:val="0"/>
      <w:divBdr>
        <w:top w:val="none" w:sz="0" w:space="0" w:color="auto"/>
        <w:left w:val="none" w:sz="0" w:space="0" w:color="auto"/>
        <w:bottom w:val="none" w:sz="0" w:space="0" w:color="auto"/>
        <w:right w:val="none" w:sz="0" w:space="0" w:color="auto"/>
      </w:divBdr>
      <w:divsChild>
        <w:div w:id="2021665504">
          <w:marLeft w:val="0"/>
          <w:marRight w:val="0"/>
          <w:marTop w:val="0"/>
          <w:marBottom w:val="0"/>
          <w:divBdr>
            <w:top w:val="none" w:sz="0" w:space="0" w:color="auto"/>
            <w:left w:val="none" w:sz="0" w:space="0" w:color="auto"/>
            <w:bottom w:val="none" w:sz="0" w:space="0" w:color="auto"/>
            <w:right w:val="none" w:sz="0" w:space="0" w:color="auto"/>
          </w:divBdr>
        </w:div>
        <w:div w:id="1744527709">
          <w:marLeft w:val="0"/>
          <w:marRight w:val="0"/>
          <w:marTop w:val="0"/>
          <w:marBottom w:val="0"/>
          <w:divBdr>
            <w:top w:val="none" w:sz="0" w:space="0" w:color="auto"/>
            <w:left w:val="none" w:sz="0" w:space="0" w:color="auto"/>
            <w:bottom w:val="none" w:sz="0" w:space="0" w:color="auto"/>
            <w:right w:val="none" w:sz="0" w:space="0" w:color="auto"/>
          </w:divBdr>
        </w:div>
      </w:divsChild>
    </w:div>
    <w:div w:id="2011829806">
      <w:bodyDiv w:val="1"/>
      <w:marLeft w:val="0"/>
      <w:marRight w:val="0"/>
      <w:marTop w:val="0"/>
      <w:marBottom w:val="0"/>
      <w:divBdr>
        <w:top w:val="none" w:sz="0" w:space="0" w:color="auto"/>
        <w:left w:val="none" w:sz="0" w:space="0" w:color="auto"/>
        <w:bottom w:val="none" w:sz="0" w:space="0" w:color="auto"/>
        <w:right w:val="none" w:sz="0" w:space="0" w:color="auto"/>
      </w:divBdr>
    </w:div>
    <w:div w:id="2014526218">
      <w:bodyDiv w:val="1"/>
      <w:marLeft w:val="0"/>
      <w:marRight w:val="0"/>
      <w:marTop w:val="0"/>
      <w:marBottom w:val="0"/>
      <w:divBdr>
        <w:top w:val="none" w:sz="0" w:space="0" w:color="auto"/>
        <w:left w:val="none" w:sz="0" w:space="0" w:color="auto"/>
        <w:bottom w:val="none" w:sz="0" w:space="0" w:color="auto"/>
        <w:right w:val="none" w:sz="0" w:space="0" w:color="auto"/>
      </w:divBdr>
    </w:div>
    <w:div w:id="2018313487">
      <w:bodyDiv w:val="1"/>
      <w:marLeft w:val="0"/>
      <w:marRight w:val="0"/>
      <w:marTop w:val="0"/>
      <w:marBottom w:val="0"/>
      <w:divBdr>
        <w:top w:val="none" w:sz="0" w:space="0" w:color="auto"/>
        <w:left w:val="none" w:sz="0" w:space="0" w:color="auto"/>
        <w:bottom w:val="none" w:sz="0" w:space="0" w:color="auto"/>
        <w:right w:val="none" w:sz="0" w:space="0" w:color="auto"/>
      </w:divBdr>
    </w:div>
    <w:div w:id="2030329037">
      <w:bodyDiv w:val="1"/>
      <w:marLeft w:val="0"/>
      <w:marRight w:val="0"/>
      <w:marTop w:val="0"/>
      <w:marBottom w:val="0"/>
      <w:divBdr>
        <w:top w:val="none" w:sz="0" w:space="0" w:color="auto"/>
        <w:left w:val="none" w:sz="0" w:space="0" w:color="auto"/>
        <w:bottom w:val="none" w:sz="0" w:space="0" w:color="auto"/>
        <w:right w:val="none" w:sz="0" w:space="0" w:color="auto"/>
      </w:divBdr>
    </w:div>
    <w:div w:id="2034651392">
      <w:bodyDiv w:val="1"/>
      <w:marLeft w:val="0"/>
      <w:marRight w:val="0"/>
      <w:marTop w:val="0"/>
      <w:marBottom w:val="0"/>
      <w:divBdr>
        <w:top w:val="none" w:sz="0" w:space="0" w:color="auto"/>
        <w:left w:val="none" w:sz="0" w:space="0" w:color="auto"/>
        <w:bottom w:val="none" w:sz="0" w:space="0" w:color="auto"/>
        <w:right w:val="none" w:sz="0" w:space="0" w:color="auto"/>
      </w:divBdr>
    </w:div>
    <w:div w:id="2052028777">
      <w:bodyDiv w:val="1"/>
      <w:marLeft w:val="0"/>
      <w:marRight w:val="0"/>
      <w:marTop w:val="0"/>
      <w:marBottom w:val="0"/>
      <w:divBdr>
        <w:top w:val="none" w:sz="0" w:space="0" w:color="auto"/>
        <w:left w:val="none" w:sz="0" w:space="0" w:color="auto"/>
        <w:bottom w:val="none" w:sz="0" w:space="0" w:color="auto"/>
        <w:right w:val="none" w:sz="0" w:space="0" w:color="auto"/>
      </w:divBdr>
    </w:div>
    <w:div w:id="2070420389">
      <w:bodyDiv w:val="1"/>
      <w:marLeft w:val="0"/>
      <w:marRight w:val="0"/>
      <w:marTop w:val="0"/>
      <w:marBottom w:val="0"/>
      <w:divBdr>
        <w:top w:val="none" w:sz="0" w:space="0" w:color="auto"/>
        <w:left w:val="none" w:sz="0" w:space="0" w:color="auto"/>
        <w:bottom w:val="none" w:sz="0" w:space="0" w:color="auto"/>
        <w:right w:val="none" w:sz="0" w:space="0" w:color="auto"/>
      </w:divBdr>
    </w:div>
    <w:div w:id="2073114676">
      <w:bodyDiv w:val="1"/>
      <w:marLeft w:val="0"/>
      <w:marRight w:val="0"/>
      <w:marTop w:val="0"/>
      <w:marBottom w:val="0"/>
      <w:divBdr>
        <w:top w:val="none" w:sz="0" w:space="0" w:color="auto"/>
        <w:left w:val="none" w:sz="0" w:space="0" w:color="auto"/>
        <w:bottom w:val="none" w:sz="0" w:space="0" w:color="auto"/>
        <w:right w:val="none" w:sz="0" w:space="0" w:color="auto"/>
      </w:divBdr>
    </w:div>
    <w:div w:id="2118022934">
      <w:bodyDiv w:val="1"/>
      <w:marLeft w:val="0"/>
      <w:marRight w:val="0"/>
      <w:marTop w:val="0"/>
      <w:marBottom w:val="0"/>
      <w:divBdr>
        <w:top w:val="none" w:sz="0" w:space="0" w:color="auto"/>
        <w:left w:val="none" w:sz="0" w:space="0" w:color="auto"/>
        <w:bottom w:val="none" w:sz="0" w:space="0" w:color="auto"/>
        <w:right w:val="none" w:sz="0" w:space="0" w:color="auto"/>
      </w:divBdr>
    </w:div>
    <w:div w:id="2118286583">
      <w:bodyDiv w:val="1"/>
      <w:marLeft w:val="0"/>
      <w:marRight w:val="0"/>
      <w:marTop w:val="0"/>
      <w:marBottom w:val="0"/>
      <w:divBdr>
        <w:top w:val="none" w:sz="0" w:space="0" w:color="auto"/>
        <w:left w:val="none" w:sz="0" w:space="0" w:color="auto"/>
        <w:bottom w:val="none" w:sz="0" w:space="0" w:color="auto"/>
        <w:right w:val="none" w:sz="0" w:space="0" w:color="auto"/>
      </w:divBdr>
    </w:div>
    <w:div w:id="2121024701">
      <w:bodyDiv w:val="1"/>
      <w:marLeft w:val="0"/>
      <w:marRight w:val="0"/>
      <w:marTop w:val="0"/>
      <w:marBottom w:val="0"/>
      <w:divBdr>
        <w:top w:val="none" w:sz="0" w:space="0" w:color="auto"/>
        <w:left w:val="none" w:sz="0" w:space="0" w:color="auto"/>
        <w:bottom w:val="none" w:sz="0" w:space="0" w:color="auto"/>
        <w:right w:val="none" w:sz="0" w:space="0" w:color="auto"/>
      </w:divBdr>
    </w:div>
    <w:div w:id="213293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2.emf"/><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www.ani.gov.co/carreteras" TargetMode="External"/><Relationship Id="rId27"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76CCF-06FE-4057-A62A-9ACEF2A89681}"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s-CO"/>
        </a:p>
      </dgm:t>
    </dgm:pt>
    <dgm:pt modelId="{07CAB082-3237-49BD-AAB4-B639CCBF56D8}">
      <dgm:prSet phldrT="[Texto]"/>
      <dgm:spPr/>
      <dgm:t>
        <a:bodyPr/>
        <a:lstStyle/>
        <a:p>
          <a:r>
            <a:rPr lang="es-CO" dirty="0"/>
            <a:t>Diligenciamiento del Formato</a:t>
          </a:r>
        </a:p>
      </dgm:t>
    </dgm:pt>
    <dgm:pt modelId="{3DF8690B-BD7F-4626-A893-EC823AEA1827}" type="parTrans" cxnId="{A4EA8582-7003-45B6-AEC1-0406CCF703A0}">
      <dgm:prSet/>
      <dgm:spPr/>
      <dgm:t>
        <a:bodyPr/>
        <a:lstStyle/>
        <a:p>
          <a:endParaRPr lang="es-CO"/>
        </a:p>
      </dgm:t>
    </dgm:pt>
    <dgm:pt modelId="{7286C856-63FE-4466-A14A-FB08712CF881}" type="sibTrans" cxnId="{A4EA8582-7003-45B6-AEC1-0406CCF703A0}">
      <dgm:prSet/>
      <dgm:spPr/>
      <dgm:t>
        <a:bodyPr/>
        <a:lstStyle/>
        <a:p>
          <a:endParaRPr lang="es-CO"/>
        </a:p>
      </dgm:t>
    </dgm:pt>
    <dgm:pt modelId="{4BF90B11-B5AB-4717-B2DE-DF32E220B89A}">
      <dgm:prSet phldrT="[Texto]"/>
      <dgm:spPr/>
      <dgm:t>
        <a:bodyPr/>
        <a:lstStyle/>
        <a:p>
          <a:r>
            <a:rPr lang="es-CO" dirty="0"/>
            <a:t>Cargue al sitio del Proyecto</a:t>
          </a:r>
        </a:p>
      </dgm:t>
    </dgm:pt>
    <dgm:pt modelId="{161A30C2-6641-4BDA-A197-8E1578A66F47}" type="parTrans" cxnId="{A7F2C0BA-D82F-4F33-B809-44497EBC9677}">
      <dgm:prSet/>
      <dgm:spPr/>
      <dgm:t>
        <a:bodyPr/>
        <a:lstStyle/>
        <a:p>
          <a:endParaRPr lang="es-CO"/>
        </a:p>
      </dgm:t>
    </dgm:pt>
    <dgm:pt modelId="{282E3DAF-79A0-4356-B2BB-AE9E0739A124}" type="sibTrans" cxnId="{A7F2C0BA-D82F-4F33-B809-44497EBC9677}">
      <dgm:prSet/>
      <dgm:spPr/>
      <dgm:t>
        <a:bodyPr/>
        <a:lstStyle/>
        <a:p>
          <a:endParaRPr lang="es-CO"/>
        </a:p>
      </dgm:t>
    </dgm:pt>
    <dgm:pt modelId="{D44061DC-1CE1-4932-9A56-61C984FD30A6}">
      <dgm:prSet phldrT="[Texto]"/>
      <dgm:spPr/>
      <dgm:t>
        <a:bodyPr/>
        <a:lstStyle/>
        <a:p>
          <a:r>
            <a:rPr lang="es-CO" dirty="0"/>
            <a:t>Seguridad</a:t>
          </a:r>
        </a:p>
      </dgm:t>
    </dgm:pt>
    <dgm:pt modelId="{37873329-79F8-4708-BF19-9EC3D43CB855}" type="parTrans" cxnId="{6A338858-1759-49B5-8C96-FF34DA534880}">
      <dgm:prSet/>
      <dgm:spPr/>
      <dgm:t>
        <a:bodyPr/>
        <a:lstStyle/>
        <a:p>
          <a:endParaRPr lang="es-CO"/>
        </a:p>
      </dgm:t>
    </dgm:pt>
    <dgm:pt modelId="{E96E1F15-3E06-44DB-B491-9E815FEE79A6}" type="sibTrans" cxnId="{6A338858-1759-49B5-8C96-FF34DA534880}">
      <dgm:prSet/>
      <dgm:spPr/>
      <dgm:t>
        <a:bodyPr/>
        <a:lstStyle/>
        <a:p>
          <a:endParaRPr lang="es-CO"/>
        </a:p>
      </dgm:t>
    </dgm:pt>
    <dgm:pt modelId="{860C71E9-CDAC-4E80-B7F7-0FD19A35F87A}">
      <dgm:prSet phldrT="[Texto]"/>
      <dgm:spPr/>
      <dgm:t>
        <a:bodyPr/>
        <a:lstStyle/>
        <a:p>
          <a:r>
            <a:rPr lang="es-CO" dirty="0"/>
            <a:t>Validación y Consistencia de los Datos</a:t>
          </a:r>
        </a:p>
      </dgm:t>
    </dgm:pt>
    <dgm:pt modelId="{633B4314-4BE0-4CBF-8232-5C083FED6BC6}" type="parTrans" cxnId="{F1301F68-D234-4133-950E-55DDE83C9CD8}">
      <dgm:prSet/>
      <dgm:spPr/>
      <dgm:t>
        <a:bodyPr/>
        <a:lstStyle/>
        <a:p>
          <a:endParaRPr lang="es-CO"/>
        </a:p>
      </dgm:t>
    </dgm:pt>
    <dgm:pt modelId="{5BB4FCC5-26B0-4FD7-A286-9F46A54CE989}" type="sibTrans" cxnId="{F1301F68-D234-4133-950E-55DDE83C9CD8}">
      <dgm:prSet/>
      <dgm:spPr/>
      <dgm:t>
        <a:bodyPr/>
        <a:lstStyle/>
        <a:p>
          <a:endParaRPr lang="es-CO"/>
        </a:p>
      </dgm:t>
    </dgm:pt>
    <dgm:pt modelId="{3DE0776F-A22C-4E3D-9D3D-65BF71EEDB28}">
      <dgm:prSet phldrT="[Texto]"/>
      <dgm:spPr/>
      <dgm:t>
        <a:bodyPr/>
        <a:lstStyle/>
        <a:p>
          <a:r>
            <a:rPr lang="es-CO" dirty="0"/>
            <a:t>Consolidación de la Base de Datos</a:t>
          </a:r>
        </a:p>
      </dgm:t>
    </dgm:pt>
    <dgm:pt modelId="{8788693D-7D74-48F7-9063-7F61A7FC7373}" type="parTrans" cxnId="{46DD93CF-827A-4322-A426-771789118DFD}">
      <dgm:prSet/>
      <dgm:spPr/>
      <dgm:t>
        <a:bodyPr/>
        <a:lstStyle/>
        <a:p>
          <a:endParaRPr lang="es-CO"/>
        </a:p>
      </dgm:t>
    </dgm:pt>
    <dgm:pt modelId="{0CD2C7D2-25CC-4247-A58F-64AC21834F09}" type="sibTrans" cxnId="{46DD93CF-827A-4322-A426-771789118DFD}">
      <dgm:prSet/>
      <dgm:spPr/>
      <dgm:t>
        <a:bodyPr/>
        <a:lstStyle/>
        <a:p>
          <a:endParaRPr lang="es-CO"/>
        </a:p>
      </dgm:t>
    </dgm:pt>
    <dgm:pt modelId="{2FC13705-12C8-4BFF-A1CF-5432C18E40FA}">
      <dgm:prSet phldrT="[Texto]"/>
      <dgm:spPr/>
      <dgm:t>
        <a:bodyPr/>
        <a:lstStyle/>
        <a:p>
          <a:r>
            <a:rPr lang="es-CO" dirty="0"/>
            <a:t>Análisis</a:t>
          </a:r>
        </a:p>
      </dgm:t>
    </dgm:pt>
    <dgm:pt modelId="{018490CE-E45B-4ED1-A7FF-B7853972A588}" type="parTrans" cxnId="{5BAEE0F9-A037-46DB-9A5D-485130E1F260}">
      <dgm:prSet/>
      <dgm:spPr/>
      <dgm:t>
        <a:bodyPr/>
        <a:lstStyle/>
        <a:p>
          <a:endParaRPr lang="es-CO"/>
        </a:p>
      </dgm:t>
    </dgm:pt>
    <dgm:pt modelId="{A333E53B-6A58-4256-8957-4EE2DF7FA089}" type="sibTrans" cxnId="{5BAEE0F9-A037-46DB-9A5D-485130E1F260}">
      <dgm:prSet/>
      <dgm:spPr/>
      <dgm:t>
        <a:bodyPr/>
        <a:lstStyle/>
        <a:p>
          <a:endParaRPr lang="es-CO"/>
        </a:p>
      </dgm:t>
    </dgm:pt>
    <dgm:pt modelId="{6483C04A-D7F3-4978-AB7C-64CE22F76171}" type="pres">
      <dgm:prSet presAssocID="{0A676CCF-06FE-4057-A62A-9ACEF2A89681}" presName="diagram" presStyleCnt="0">
        <dgm:presLayoutVars>
          <dgm:dir/>
          <dgm:resizeHandles/>
        </dgm:presLayoutVars>
      </dgm:prSet>
      <dgm:spPr/>
    </dgm:pt>
    <dgm:pt modelId="{2F20DEB5-7B59-47E7-A7BD-4CB24EA4A2B4}" type="pres">
      <dgm:prSet presAssocID="{07CAB082-3237-49BD-AAB4-B639CCBF56D8}" presName="firstNode" presStyleLbl="node1" presStyleIdx="0" presStyleCnt="6">
        <dgm:presLayoutVars>
          <dgm:bulletEnabled val="1"/>
        </dgm:presLayoutVars>
      </dgm:prSet>
      <dgm:spPr/>
    </dgm:pt>
    <dgm:pt modelId="{CEC48AD1-E7E1-4F3B-BD6F-8AA9B78A7D45}" type="pres">
      <dgm:prSet presAssocID="{7286C856-63FE-4466-A14A-FB08712CF881}" presName="sibTrans" presStyleLbl="sibTrans2D1" presStyleIdx="0" presStyleCnt="5"/>
      <dgm:spPr/>
    </dgm:pt>
    <dgm:pt modelId="{389591FB-0ED6-4CCE-A15E-2C2745EA8D70}" type="pres">
      <dgm:prSet presAssocID="{4BF90B11-B5AB-4717-B2DE-DF32E220B89A}" presName="middleNode" presStyleCnt="0"/>
      <dgm:spPr/>
    </dgm:pt>
    <dgm:pt modelId="{3D9D8687-F5F0-4F8F-AC77-CEAEA436B4F1}" type="pres">
      <dgm:prSet presAssocID="{4BF90B11-B5AB-4717-B2DE-DF32E220B89A}" presName="padding" presStyleLbl="node1" presStyleIdx="0" presStyleCnt="6"/>
      <dgm:spPr/>
    </dgm:pt>
    <dgm:pt modelId="{D015B32A-BF29-40C6-85F4-4D3DE6AAA0AA}" type="pres">
      <dgm:prSet presAssocID="{4BF90B11-B5AB-4717-B2DE-DF32E220B89A}" presName="shape" presStyleLbl="node1" presStyleIdx="1" presStyleCnt="6">
        <dgm:presLayoutVars>
          <dgm:bulletEnabled val="1"/>
        </dgm:presLayoutVars>
      </dgm:prSet>
      <dgm:spPr/>
    </dgm:pt>
    <dgm:pt modelId="{27D041F4-E184-41BE-A0FD-0B419BA7EE68}" type="pres">
      <dgm:prSet presAssocID="{282E3DAF-79A0-4356-B2BB-AE9E0739A124}" presName="sibTrans" presStyleLbl="sibTrans2D1" presStyleIdx="1" presStyleCnt="5"/>
      <dgm:spPr/>
    </dgm:pt>
    <dgm:pt modelId="{4056F3D5-6D14-44D9-ADB1-E27DCBA1A1F9}" type="pres">
      <dgm:prSet presAssocID="{D44061DC-1CE1-4932-9A56-61C984FD30A6}" presName="middleNode" presStyleCnt="0"/>
      <dgm:spPr/>
    </dgm:pt>
    <dgm:pt modelId="{D786A287-7320-45A7-B0EE-E8F587DD4796}" type="pres">
      <dgm:prSet presAssocID="{D44061DC-1CE1-4932-9A56-61C984FD30A6}" presName="padding" presStyleLbl="node1" presStyleIdx="1" presStyleCnt="6"/>
      <dgm:spPr/>
    </dgm:pt>
    <dgm:pt modelId="{CF194704-D523-4714-9E8D-6EE28210B253}" type="pres">
      <dgm:prSet presAssocID="{D44061DC-1CE1-4932-9A56-61C984FD30A6}" presName="shape" presStyleLbl="node1" presStyleIdx="2" presStyleCnt="6">
        <dgm:presLayoutVars>
          <dgm:bulletEnabled val="1"/>
        </dgm:presLayoutVars>
      </dgm:prSet>
      <dgm:spPr/>
    </dgm:pt>
    <dgm:pt modelId="{BBFD7023-CFB2-4D57-9EC1-C4643E06215C}" type="pres">
      <dgm:prSet presAssocID="{E96E1F15-3E06-44DB-B491-9E815FEE79A6}" presName="sibTrans" presStyleLbl="sibTrans2D1" presStyleIdx="2" presStyleCnt="5"/>
      <dgm:spPr/>
    </dgm:pt>
    <dgm:pt modelId="{1D8D3B0D-F056-4BF7-8453-66AEB94FA398}" type="pres">
      <dgm:prSet presAssocID="{860C71E9-CDAC-4E80-B7F7-0FD19A35F87A}" presName="middleNode" presStyleCnt="0"/>
      <dgm:spPr/>
    </dgm:pt>
    <dgm:pt modelId="{56076903-D296-4CB7-B020-E9308510BEF4}" type="pres">
      <dgm:prSet presAssocID="{860C71E9-CDAC-4E80-B7F7-0FD19A35F87A}" presName="padding" presStyleLbl="node1" presStyleIdx="2" presStyleCnt="6"/>
      <dgm:spPr/>
    </dgm:pt>
    <dgm:pt modelId="{E1369BBB-D06B-400F-B356-1D2BF1A83D48}" type="pres">
      <dgm:prSet presAssocID="{860C71E9-CDAC-4E80-B7F7-0FD19A35F87A}" presName="shape" presStyleLbl="node1" presStyleIdx="3" presStyleCnt="6">
        <dgm:presLayoutVars>
          <dgm:bulletEnabled val="1"/>
        </dgm:presLayoutVars>
      </dgm:prSet>
      <dgm:spPr/>
    </dgm:pt>
    <dgm:pt modelId="{1F8FCF4A-D0BE-415F-BA51-BE33E7F28C62}" type="pres">
      <dgm:prSet presAssocID="{5BB4FCC5-26B0-4FD7-A286-9F46A54CE989}" presName="sibTrans" presStyleLbl="sibTrans2D1" presStyleIdx="3" presStyleCnt="5"/>
      <dgm:spPr/>
    </dgm:pt>
    <dgm:pt modelId="{08608AC4-32AB-4914-86DE-A716DF1B911D}" type="pres">
      <dgm:prSet presAssocID="{2FC13705-12C8-4BFF-A1CF-5432C18E40FA}" presName="middleNode" presStyleCnt="0"/>
      <dgm:spPr/>
    </dgm:pt>
    <dgm:pt modelId="{FE592D6E-47D8-474F-A32E-65F414DA4577}" type="pres">
      <dgm:prSet presAssocID="{2FC13705-12C8-4BFF-A1CF-5432C18E40FA}" presName="padding" presStyleLbl="node1" presStyleIdx="3" presStyleCnt="6"/>
      <dgm:spPr/>
    </dgm:pt>
    <dgm:pt modelId="{0ABD2AB3-E9C2-4FF6-8450-111582A59161}" type="pres">
      <dgm:prSet presAssocID="{2FC13705-12C8-4BFF-A1CF-5432C18E40FA}" presName="shape" presStyleLbl="node1" presStyleIdx="4" presStyleCnt="6">
        <dgm:presLayoutVars>
          <dgm:bulletEnabled val="1"/>
        </dgm:presLayoutVars>
      </dgm:prSet>
      <dgm:spPr/>
    </dgm:pt>
    <dgm:pt modelId="{ED6AAFFE-7E2C-4B91-89B2-36CA91C1F585}" type="pres">
      <dgm:prSet presAssocID="{A333E53B-6A58-4256-8957-4EE2DF7FA089}" presName="sibTrans" presStyleLbl="sibTrans2D1" presStyleIdx="4" presStyleCnt="5"/>
      <dgm:spPr/>
    </dgm:pt>
    <dgm:pt modelId="{FDAD4FDB-A193-44DD-8BF7-34EFEE708124}" type="pres">
      <dgm:prSet presAssocID="{3DE0776F-A22C-4E3D-9D3D-65BF71EEDB28}" presName="lastNode" presStyleLbl="node1" presStyleIdx="5" presStyleCnt="6">
        <dgm:presLayoutVars>
          <dgm:bulletEnabled val="1"/>
        </dgm:presLayoutVars>
      </dgm:prSet>
      <dgm:spPr/>
    </dgm:pt>
  </dgm:ptLst>
  <dgm:cxnLst>
    <dgm:cxn modelId="{E6C9E002-47E8-488A-9F27-6430B22C2CDC}" type="presOf" srcId="{07CAB082-3237-49BD-AAB4-B639CCBF56D8}" destId="{2F20DEB5-7B59-47E7-A7BD-4CB24EA4A2B4}" srcOrd="0" destOrd="0" presId="urn:microsoft.com/office/officeart/2005/8/layout/bProcess2"/>
    <dgm:cxn modelId="{FEFE6B1B-37CA-4C34-8757-05EAA36BC909}" type="presOf" srcId="{860C71E9-CDAC-4E80-B7F7-0FD19A35F87A}" destId="{E1369BBB-D06B-400F-B356-1D2BF1A83D48}" srcOrd="0" destOrd="0" presId="urn:microsoft.com/office/officeart/2005/8/layout/bProcess2"/>
    <dgm:cxn modelId="{3B9AE53F-5761-4892-A684-86A32EC951F0}" type="presOf" srcId="{D44061DC-1CE1-4932-9A56-61C984FD30A6}" destId="{CF194704-D523-4714-9E8D-6EE28210B253}" srcOrd="0" destOrd="0" presId="urn:microsoft.com/office/officeart/2005/8/layout/bProcess2"/>
    <dgm:cxn modelId="{F1301F68-D234-4133-950E-55DDE83C9CD8}" srcId="{0A676CCF-06FE-4057-A62A-9ACEF2A89681}" destId="{860C71E9-CDAC-4E80-B7F7-0FD19A35F87A}" srcOrd="3" destOrd="0" parTransId="{633B4314-4BE0-4CBF-8232-5C083FED6BC6}" sibTransId="{5BB4FCC5-26B0-4FD7-A286-9F46A54CE989}"/>
    <dgm:cxn modelId="{13E1D74F-0EA4-4912-898E-784FC4FA2512}" type="presOf" srcId="{282E3DAF-79A0-4356-B2BB-AE9E0739A124}" destId="{27D041F4-E184-41BE-A0FD-0B419BA7EE68}" srcOrd="0" destOrd="0" presId="urn:microsoft.com/office/officeart/2005/8/layout/bProcess2"/>
    <dgm:cxn modelId="{6A338858-1759-49B5-8C96-FF34DA534880}" srcId="{0A676CCF-06FE-4057-A62A-9ACEF2A89681}" destId="{D44061DC-1CE1-4932-9A56-61C984FD30A6}" srcOrd="2" destOrd="0" parTransId="{37873329-79F8-4708-BF19-9EC3D43CB855}" sibTransId="{E96E1F15-3E06-44DB-B491-9E815FEE79A6}"/>
    <dgm:cxn modelId="{BFC46279-D7A1-4AC0-AFF8-CC08F1466C80}" type="presOf" srcId="{5BB4FCC5-26B0-4FD7-A286-9F46A54CE989}" destId="{1F8FCF4A-D0BE-415F-BA51-BE33E7F28C62}" srcOrd="0" destOrd="0" presId="urn:microsoft.com/office/officeart/2005/8/layout/bProcess2"/>
    <dgm:cxn modelId="{A4EA8582-7003-45B6-AEC1-0406CCF703A0}" srcId="{0A676CCF-06FE-4057-A62A-9ACEF2A89681}" destId="{07CAB082-3237-49BD-AAB4-B639CCBF56D8}" srcOrd="0" destOrd="0" parTransId="{3DF8690B-BD7F-4626-A893-EC823AEA1827}" sibTransId="{7286C856-63FE-4466-A14A-FB08712CF881}"/>
    <dgm:cxn modelId="{78D35C84-1F4A-411A-9E8F-C1562ECE8C71}" type="presOf" srcId="{2FC13705-12C8-4BFF-A1CF-5432C18E40FA}" destId="{0ABD2AB3-E9C2-4FF6-8450-111582A59161}" srcOrd="0" destOrd="0" presId="urn:microsoft.com/office/officeart/2005/8/layout/bProcess2"/>
    <dgm:cxn modelId="{13196799-8ABE-4F89-812C-263B0950338B}" type="presOf" srcId="{4BF90B11-B5AB-4717-B2DE-DF32E220B89A}" destId="{D015B32A-BF29-40C6-85F4-4D3DE6AAA0AA}" srcOrd="0" destOrd="0" presId="urn:microsoft.com/office/officeart/2005/8/layout/bProcess2"/>
    <dgm:cxn modelId="{00959AA3-391E-4E3B-A93A-F767EDCE983F}" type="presOf" srcId="{E96E1F15-3E06-44DB-B491-9E815FEE79A6}" destId="{BBFD7023-CFB2-4D57-9EC1-C4643E06215C}" srcOrd="0" destOrd="0" presId="urn:microsoft.com/office/officeart/2005/8/layout/bProcess2"/>
    <dgm:cxn modelId="{D05B5CB7-9E0E-4EE8-96C3-0768DA057920}" type="presOf" srcId="{7286C856-63FE-4466-A14A-FB08712CF881}" destId="{CEC48AD1-E7E1-4F3B-BD6F-8AA9B78A7D45}" srcOrd="0" destOrd="0" presId="urn:microsoft.com/office/officeart/2005/8/layout/bProcess2"/>
    <dgm:cxn modelId="{A7F2C0BA-D82F-4F33-B809-44497EBC9677}" srcId="{0A676CCF-06FE-4057-A62A-9ACEF2A89681}" destId="{4BF90B11-B5AB-4717-B2DE-DF32E220B89A}" srcOrd="1" destOrd="0" parTransId="{161A30C2-6641-4BDA-A197-8E1578A66F47}" sibTransId="{282E3DAF-79A0-4356-B2BB-AE9E0739A124}"/>
    <dgm:cxn modelId="{46DD93CF-827A-4322-A426-771789118DFD}" srcId="{0A676CCF-06FE-4057-A62A-9ACEF2A89681}" destId="{3DE0776F-A22C-4E3D-9D3D-65BF71EEDB28}" srcOrd="5" destOrd="0" parTransId="{8788693D-7D74-48F7-9063-7F61A7FC7373}" sibTransId="{0CD2C7D2-25CC-4247-A58F-64AC21834F09}"/>
    <dgm:cxn modelId="{1F391FE9-8B3B-4FE8-B2CF-6EC27D3193A8}" type="presOf" srcId="{A333E53B-6A58-4256-8957-4EE2DF7FA089}" destId="{ED6AAFFE-7E2C-4B91-89B2-36CA91C1F585}" srcOrd="0" destOrd="0" presId="urn:microsoft.com/office/officeart/2005/8/layout/bProcess2"/>
    <dgm:cxn modelId="{DF5E16F7-8A0E-454E-A003-402EED967059}" type="presOf" srcId="{0A676CCF-06FE-4057-A62A-9ACEF2A89681}" destId="{6483C04A-D7F3-4978-AB7C-64CE22F76171}" srcOrd="0" destOrd="0" presId="urn:microsoft.com/office/officeart/2005/8/layout/bProcess2"/>
    <dgm:cxn modelId="{5BAEE0F9-A037-46DB-9A5D-485130E1F260}" srcId="{0A676CCF-06FE-4057-A62A-9ACEF2A89681}" destId="{2FC13705-12C8-4BFF-A1CF-5432C18E40FA}" srcOrd="4" destOrd="0" parTransId="{018490CE-E45B-4ED1-A7FF-B7853972A588}" sibTransId="{A333E53B-6A58-4256-8957-4EE2DF7FA089}"/>
    <dgm:cxn modelId="{E7A8C7FF-33DB-40CC-96E4-15375F0642A3}" type="presOf" srcId="{3DE0776F-A22C-4E3D-9D3D-65BF71EEDB28}" destId="{FDAD4FDB-A193-44DD-8BF7-34EFEE708124}" srcOrd="0" destOrd="0" presId="urn:microsoft.com/office/officeart/2005/8/layout/bProcess2"/>
    <dgm:cxn modelId="{D4403AA0-E2E3-4AC4-BFBB-CAD85423CA63}" type="presParOf" srcId="{6483C04A-D7F3-4978-AB7C-64CE22F76171}" destId="{2F20DEB5-7B59-47E7-A7BD-4CB24EA4A2B4}" srcOrd="0" destOrd="0" presId="urn:microsoft.com/office/officeart/2005/8/layout/bProcess2"/>
    <dgm:cxn modelId="{48BCE190-5164-4B38-80B9-EA1748C688F2}" type="presParOf" srcId="{6483C04A-D7F3-4978-AB7C-64CE22F76171}" destId="{CEC48AD1-E7E1-4F3B-BD6F-8AA9B78A7D45}" srcOrd="1" destOrd="0" presId="urn:microsoft.com/office/officeart/2005/8/layout/bProcess2"/>
    <dgm:cxn modelId="{A4E01ABD-0F33-4373-B80D-D5CE08330301}" type="presParOf" srcId="{6483C04A-D7F3-4978-AB7C-64CE22F76171}" destId="{389591FB-0ED6-4CCE-A15E-2C2745EA8D70}" srcOrd="2" destOrd="0" presId="urn:microsoft.com/office/officeart/2005/8/layout/bProcess2"/>
    <dgm:cxn modelId="{999ADB77-BDFA-4316-A0B1-59EC3939F5E1}" type="presParOf" srcId="{389591FB-0ED6-4CCE-A15E-2C2745EA8D70}" destId="{3D9D8687-F5F0-4F8F-AC77-CEAEA436B4F1}" srcOrd="0" destOrd="0" presId="urn:microsoft.com/office/officeart/2005/8/layout/bProcess2"/>
    <dgm:cxn modelId="{769B5C2F-485E-4970-A308-6FB12E843904}" type="presParOf" srcId="{389591FB-0ED6-4CCE-A15E-2C2745EA8D70}" destId="{D015B32A-BF29-40C6-85F4-4D3DE6AAA0AA}" srcOrd="1" destOrd="0" presId="urn:microsoft.com/office/officeart/2005/8/layout/bProcess2"/>
    <dgm:cxn modelId="{EA654031-2E2C-48E5-A42D-1740956000E4}" type="presParOf" srcId="{6483C04A-D7F3-4978-AB7C-64CE22F76171}" destId="{27D041F4-E184-41BE-A0FD-0B419BA7EE68}" srcOrd="3" destOrd="0" presId="urn:microsoft.com/office/officeart/2005/8/layout/bProcess2"/>
    <dgm:cxn modelId="{20CF1FBB-3C04-48A8-985B-40A43763CDC5}" type="presParOf" srcId="{6483C04A-D7F3-4978-AB7C-64CE22F76171}" destId="{4056F3D5-6D14-44D9-ADB1-E27DCBA1A1F9}" srcOrd="4" destOrd="0" presId="urn:microsoft.com/office/officeart/2005/8/layout/bProcess2"/>
    <dgm:cxn modelId="{371DCDB4-2E3E-492F-BE95-CC3F7F3A6CDF}" type="presParOf" srcId="{4056F3D5-6D14-44D9-ADB1-E27DCBA1A1F9}" destId="{D786A287-7320-45A7-B0EE-E8F587DD4796}" srcOrd="0" destOrd="0" presId="urn:microsoft.com/office/officeart/2005/8/layout/bProcess2"/>
    <dgm:cxn modelId="{83AC1DF7-2A6D-4D79-AA31-F3DF5CDC1FAF}" type="presParOf" srcId="{4056F3D5-6D14-44D9-ADB1-E27DCBA1A1F9}" destId="{CF194704-D523-4714-9E8D-6EE28210B253}" srcOrd="1" destOrd="0" presId="urn:microsoft.com/office/officeart/2005/8/layout/bProcess2"/>
    <dgm:cxn modelId="{B136117D-7250-485F-A792-2C9DBBE83252}" type="presParOf" srcId="{6483C04A-D7F3-4978-AB7C-64CE22F76171}" destId="{BBFD7023-CFB2-4D57-9EC1-C4643E06215C}" srcOrd="5" destOrd="0" presId="urn:microsoft.com/office/officeart/2005/8/layout/bProcess2"/>
    <dgm:cxn modelId="{566DEFD4-8379-4CDD-AF72-62B3DF6BE1B2}" type="presParOf" srcId="{6483C04A-D7F3-4978-AB7C-64CE22F76171}" destId="{1D8D3B0D-F056-4BF7-8453-66AEB94FA398}" srcOrd="6" destOrd="0" presId="urn:microsoft.com/office/officeart/2005/8/layout/bProcess2"/>
    <dgm:cxn modelId="{85B648B4-2E8F-4790-82B0-C1B891E4F84B}" type="presParOf" srcId="{1D8D3B0D-F056-4BF7-8453-66AEB94FA398}" destId="{56076903-D296-4CB7-B020-E9308510BEF4}" srcOrd="0" destOrd="0" presId="urn:microsoft.com/office/officeart/2005/8/layout/bProcess2"/>
    <dgm:cxn modelId="{238983C4-457B-4107-B612-9ED8738A1D0A}" type="presParOf" srcId="{1D8D3B0D-F056-4BF7-8453-66AEB94FA398}" destId="{E1369BBB-D06B-400F-B356-1D2BF1A83D48}" srcOrd="1" destOrd="0" presId="urn:microsoft.com/office/officeart/2005/8/layout/bProcess2"/>
    <dgm:cxn modelId="{C0509D4E-3627-4257-A48F-F3CD9A1B0DD6}" type="presParOf" srcId="{6483C04A-D7F3-4978-AB7C-64CE22F76171}" destId="{1F8FCF4A-D0BE-415F-BA51-BE33E7F28C62}" srcOrd="7" destOrd="0" presId="urn:microsoft.com/office/officeart/2005/8/layout/bProcess2"/>
    <dgm:cxn modelId="{92CF2E56-D9F5-4B09-96B9-32B911845285}" type="presParOf" srcId="{6483C04A-D7F3-4978-AB7C-64CE22F76171}" destId="{08608AC4-32AB-4914-86DE-A716DF1B911D}" srcOrd="8" destOrd="0" presId="urn:microsoft.com/office/officeart/2005/8/layout/bProcess2"/>
    <dgm:cxn modelId="{2448E001-B992-4AFE-9EA8-E464D4E08033}" type="presParOf" srcId="{08608AC4-32AB-4914-86DE-A716DF1B911D}" destId="{FE592D6E-47D8-474F-A32E-65F414DA4577}" srcOrd="0" destOrd="0" presId="urn:microsoft.com/office/officeart/2005/8/layout/bProcess2"/>
    <dgm:cxn modelId="{3DF98F6B-608F-43F0-A53C-86D68FD87DF5}" type="presParOf" srcId="{08608AC4-32AB-4914-86DE-A716DF1B911D}" destId="{0ABD2AB3-E9C2-4FF6-8450-111582A59161}" srcOrd="1" destOrd="0" presId="urn:microsoft.com/office/officeart/2005/8/layout/bProcess2"/>
    <dgm:cxn modelId="{FF25C078-A513-4375-85EA-8BCC5AB0F4D6}" type="presParOf" srcId="{6483C04A-D7F3-4978-AB7C-64CE22F76171}" destId="{ED6AAFFE-7E2C-4B91-89B2-36CA91C1F585}" srcOrd="9" destOrd="0" presId="urn:microsoft.com/office/officeart/2005/8/layout/bProcess2"/>
    <dgm:cxn modelId="{93C0B675-DBF9-4732-BD22-99D0392B8EB8}" type="presParOf" srcId="{6483C04A-D7F3-4978-AB7C-64CE22F76171}" destId="{FDAD4FDB-A193-44DD-8BF7-34EFEE708124}" srcOrd="10" destOrd="0" presId="urn:microsoft.com/office/officeart/2005/8/layout/b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20DEB5-7B59-47E7-A7BD-4CB24EA4A2B4}">
      <dsp:nvSpPr>
        <dsp:cNvPr id="0" name=""/>
        <dsp:cNvSpPr/>
      </dsp:nvSpPr>
      <dsp:spPr>
        <a:xfrm>
          <a:off x="0" y="222146"/>
          <a:ext cx="1403032" cy="14030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O" sz="1100" kern="1200" dirty="0"/>
            <a:t>Diligenciamiento del Formato</a:t>
          </a:r>
        </a:p>
      </dsp:txBody>
      <dsp:txXfrm>
        <a:off x="205469" y="427615"/>
        <a:ext cx="992094" cy="992094"/>
      </dsp:txXfrm>
    </dsp:sp>
    <dsp:sp modelId="{CEC48AD1-E7E1-4F3B-BD6F-8AA9B78A7D45}">
      <dsp:nvSpPr>
        <dsp:cNvPr id="0" name=""/>
        <dsp:cNvSpPr/>
      </dsp:nvSpPr>
      <dsp:spPr>
        <a:xfrm rot="10800000">
          <a:off x="455985" y="1806345"/>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15B32A-BF29-40C6-85F4-4D3DE6AAA0AA}">
      <dsp:nvSpPr>
        <dsp:cNvPr id="0" name=""/>
        <dsp:cNvSpPr/>
      </dsp:nvSpPr>
      <dsp:spPr>
        <a:xfrm>
          <a:off x="233604" y="2349845"/>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Cargue al sitio del Proyecto</a:t>
          </a:r>
        </a:p>
      </dsp:txBody>
      <dsp:txXfrm>
        <a:off x="370652" y="2486893"/>
        <a:ext cx="661726" cy="661726"/>
      </dsp:txXfrm>
    </dsp:sp>
    <dsp:sp modelId="{27D041F4-E184-41BE-A0FD-0B419BA7EE68}">
      <dsp:nvSpPr>
        <dsp:cNvPr id="0" name=""/>
        <dsp:cNvSpPr/>
      </dsp:nvSpPr>
      <dsp:spPr>
        <a:xfrm rot="5400000">
          <a:off x="1519129" y="2625720"/>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194704-D523-4714-9E8D-6EE28210B253}">
      <dsp:nvSpPr>
        <dsp:cNvPr id="0" name=""/>
        <dsp:cNvSpPr/>
      </dsp:nvSpPr>
      <dsp:spPr>
        <a:xfrm>
          <a:off x="2338153" y="2349845"/>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Seguridad</a:t>
          </a:r>
        </a:p>
      </dsp:txBody>
      <dsp:txXfrm>
        <a:off x="2475201" y="2486893"/>
        <a:ext cx="661726" cy="661726"/>
      </dsp:txXfrm>
    </dsp:sp>
    <dsp:sp modelId="{BBFD7023-CFB2-4D57-9EC1-C4643E06215C}">
      <dsp:nvSpPr>
        <dsp:cNvPr id="0" name=""/>
        <dsp:cNvSpPr/>
      </dsp:nvSpPr>
      <dsp:spPr>
        <a:xfrm>
          <a:off x="2560534" y="1667803"/>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369BBB-D06B-400F-B356-1D2BF1A83D48}">
      <dsp:nvSpPr>
        <dsp:cNvPr id="0" name=""/>
        <dsp:cNvSpPr/>
      </dsp:nvSpPr>
      <dsp:spPr>
        <a:xfrm>
          <a:off x="2338153" y="455751"/>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Validación y Consistencia de los Datos</a:t>
          </a:r>
        </a:p>
      </dsp:txBody>
      <dsp:txXfrm>
        <a:off x="2475201" y="592799"/>
        <a:ext cx="661726" cy="661726"/>
      </dsp:txXfrm>
    </dsp:sp>
    <dsp:sp modelId="{1F8FCF4A-D0BE-415F-BA51-BE33E7F28C62}">
      <dsp:nvSpPr>
        <dsp:cNvPr id="0" name=""/>
        <dsp:cNvSpPr/>
      </dsp:nvSpPr>
      <dsp:spPr>
        <a:xfrm rot="5400000">
          <a:off x="3623678" y="731626"/>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BD2AB3-E9C2-4FF6-8450-111582A59161}">
      <dsp:nvSpPr>
        <dsp:cNvPr id="0" name=""/>
        <dsp:cNvSpPr/>
      </dsp:nvSpPr>
      <dsp:spPr>
        <a:xfrm>
          <a:off x="4442702" y="455751"/>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Análisis</a:t>
          </a:r>
        </a:p>
      </dsp:txBody>
      <dsp:txXfrm>
        <a:off x="4579750" y="592799"/>
        <a:ext cx="661726" cy="661726"/>
      </dsp:txXfrm>
    </dsp:sp>
    <dsp:sp modelId="{ED6AAFFE-7E2C-4B91-89B2-36CA91C1F585}">
      <dsp:nvSpPr>
        <dsp:cNvPr id="0" name=""/>
        <dsp:cNvSpPr/>
      </dsp:nvSpPr>
      <dsp:spPr>
        <a:xfrm rot="10800000">
          <a:off x="4665083" y="1572740"/>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AD4FDB-A193-44DD-8BF7-34EFEE708124}">
      <dsp:nvSpPr>
        <dsp:cNvPr id="0" name=""/>
        <dsp:cNvSpPr/>
      </dsp:nvSpPr>
      <dsp:spPr>
        <a:xfrm>
          <a:off x="4209097" y="2116240"/>
          <a:ext cx="1403032" cy="14030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O" sz="1100" kern="1200" dirty="0"/>
            <a:t>Consolidación de la Base de Datos</a:t>
          </a:r>
        </a:p>
      </dsp:txBody>
      <dsp:txXfrm>
        <a:off x="4414566" y="2321709"/>
        <a:ext cx="992094" cy="99209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Zam12</b:Tag>
    <b:SourceType>DocumentFromInternetSite</b:SourceType>
    <b:Guid>{DDB86C8F-5217-457C-BA78-B22CB93AADC3}</b:Guid>
    <b:Year>2012</b:Year>
    <b:Author>
      <b:Author>
        <b:NameList>
          <b:Person>
            <b:Last>Zamora</b:Last>
            <b:First>Nélida</b:First>
          </b:Person>
          <b:Person>
            <b:Last>Barrera</b:Last>
            <b:First>Oscar</b:First>
          </b:Person>
        </b:NameList>
      </b:Author>
    </b:Author>
    <b:InternetSiteTitle>Universidad EAN</b:InternetSiteTitle>
    <b:Month>octubre</b:Month>
    <b:Title>Diagnóstico de la infraestructura vial actual en Colombia</b:Title>
    <b:RefOrder>1</b:RefOrder>
  </b:Source>
  <b:Source>
    <b:Tag>Dep06</b:Tag>
    <b:SourceType>DocumentFromInternetSite</b:SourceType>
    <b:Guid>{BB68320C-6C67-4DD4-86C3-64A59CFA4DC8}</b:Guid>
    <b:Author>
      <b:Author>
        <b:Corporate>Departamento Nacional de Planeación</b:Corporate>
      </b:Author>
    </b:Author>
    <b:Title>Generar una infraestructura adecuada para el desarrollo</b:Title>
    <b:InternetSiteTitle>Dirección de Infraestructura y Energía Sostenible</b:InternetSiteTitle>
    <b:Year>2006</b:Year>
    <b:URL>http://www.infraestructura.org.co/centrodeconsulta/juridico/Fedesarrollo/cartilla%20infraestructura.pdf</b:URL>
    <b:RefOrder>10</b:RefOrder>
  </b:Source>
  <b:Source>
    <b:Tag>Min11</b:Tag>
    <b:SourceType>DocumentFromInternetSite</b:SourceType>
    <b:Guid>{D71BC7A3-C9A2-4673-A104-281610900E82}</b:Guid>
    <b:Author>
      <b:Author>
        <b:Corporate>Ministerio de transporte</b:Corporate>
      </b:Author>
    </b:Author>
    <b:Title>Diagnóstico del transporte - cifras correspondientes a 2010 y anteriores</b:Title>
    <b:InternetSiteTitle>Oficina asesora de planeación - Grupo de planificación sectorial</b:InternetSiteTitle>
    <b:Year>2011</b:Year>
    <b:RefOrder>15</b:RefOrder>
  </b:Source>
  <b:Source>
    <b:Tag>ANI14</b:Tag>
    <b:SourceType>DocumentFromInternetSite</b:SourceType>
    <b:Guid>{C5A0FF98-A55D-49B4-A48E-F1EFE0E632D1}</b:Guid>
    <b:Author>
      <b:Author>
        <b:Corporate>ANI</b:Corporate>
      </b:Author>
    </b:Author>
    <b:Title>Politica y objetivos de calidad</b:Title>
    <b:InternetSiteTitle>Documento interno de trabajo</b:InternetSiteTitle>
    <b:Year>2014</b:Year>
    <b:URL>http://intranet.ani.gov.co/sites/default/files/sig//politica_y_objetivos_de_calidad.pdf</b:URL>
    <b:RefOrder>23</b:RefOrder>
  </b:Source>
  <b:Source>
    <b:Tag>Fed13</b:Tag>
    <b:SourceType>DocumentFromInternetSite</b:SourceType>
    <b:Guid>{5CE45952-91E8-4DCE-94CA-76ED02559D36}</b:Guid>
    <b:Author>
      <b:Author>
        <b:Corporate>Fedesarrollo</b:Corporate>
      </b:Author>
    </b:Author>
    <b:Title>Indicadores del sector transporte en Colombia</b:Title>
    <b:Year>2013</b:Year>
    <b:Month>Noviembre</b:Month>
    <b:Day>27</b:Day>
    <b:URL>http://www.fedesarrollo.org.co/wp-content/uploads/2011/08/Indicadores-del-sector-transporte-en-Colombia-Informe-Consolidado.pdf</b:URL>
    <b:RefOrder>2</b:RefOrder>
  </b:Source>
  <b:Source>
    <b:Tag>Pér99</b:Tag>
    <b:SourceType>DocumentFromInternetSite</b:SourceType>
    <b:Guid>{1A4A725D-56CC-4BFE-985F-015209178D8A}</b:Guid>
    <b:Author>
      <b:Author>
        <b:NameList>
          <b:Person>
            <b:Last>Pérez</b:Last>
            <b:First>Camila</b:First>
          </b:Person>
          <b:Person>
            <b:Last>Yanovich</b:Last>
            <b:First>David</b:First>
          </b:Person>
        </b:NameList>
      </b:Author>
    </b:Author>
    <b:Title>SECTOR CARRETERAS</b:Title>
    <b:InternetSiteTitle>CORPORACION FINANCIERA DEL VALLE S.A</b:InternetSiteTitle>
    <b:Year>1999</b:Year>
    <b:Month>febrero</b:Month>
    <b:URL>http://www.corficolombiana.com/webcorficolombiana/Repositorio/informes/IS01021999.PDF</b:URL>
    <b:RefOrder>11</b:RefOrder>
  </b:Source>
  <b:Source>
    <b:Tag>Res11</b:Tag>
    <b:SourceType>Case</b:SourceType>
    <b:Guid>{D0AD3EA7-8B5C-49CB-A079-7A420AF36EB5}</b:Guid>
    <b:Title>Resolución 1503</b:Title>
    <b:Year>2011</b:Year>
    <b:Month>noviembre</b:Month>
    <b:CaseNumber>Artículo 3</b:CaseNumber>
    <b:Court>DANE</b:Court>
    <b:RefOrder>3</b:RefOrder>
  </b:Source>
  <b:Source>
    <b:Tag>DAN122</b:Tag>
    <b:SourceType>InternetSite</b:SourceType>
    <b:Guid>{770EC5F9-4285-49AE-93B3-CB02B10DD5DC}</b:Guid>
    <b:Author>
      <b:Author>
        <b:Corporate>DANE</b:Corporate>
      </b:Author>
    </b:Author>
    <b:Title>Plan de Fortalecimiento de Registros Administrativos</b:Title>
    <b:InternetSiteTitle>Estrategia para el Fortalecimiento Estadístico Territorial</b:InternetSiteTitle>
    <b:Year>2012</b:Year>
    <b:RefOrder>4</b:RefOrder>
  </b:Source>
  <b:Source>
    <b:Tag>INE10</b:Tag>
    <b:SourceType>InternetSite</b:SourceType>
    <b:Guid>{684900EE-B1EB-4739-9E5F-097605A95B18}</b:Guid>
    <b:Author>
      <b:Author>
        <b:Corporate>INEGI</b:Corporate>
      </b:Author>
    </b:Author>
    <b:Title>Captación en registros administrativos</b:Title>
    <b:InternetSiteTitle>Serie: Documentos técnicos para la generación de estadística básica</b:InternetSiteTitle>
    <b:Year>2010</b:Year>
    <b:RefOrder>5</b:RefOrder>
  </b:Source>
  <b:Source>
    <b:Tag>Wil13</b:Tag>
    <b:SourceType>InternetSite</b:SourceType>
    <b:Guid>{242D8CCA-4BFF-4AA8-8D84-18A385AB386D}</b:Guid>
    <b:Author>
      <b:Author>
        <b:NameList>
          <b:Person>
            <b:Last>Iwig</b:Last>
            <b:First>William</b:First>
          </b:Person>
          <b:Person>
            <b:Last>Berning</b:Last>
            <b:First>Michael</b:First>
          </b:Person>
          <b:Person>
            <b:Last>Marck</b:Last>
            <b:First>Paul</b:First>
          </b:Person>
          <b:Person>
            <b:Last>Prell</b:Last>
            <b:First>Mark</b:First>
          </b:Person>
        </b:NameList>
      </b:Author>
    </b:Author>
    <b:Title>Data Quality Assessment Tool for Administrative Data</b:Title>
    <b:InternetSiteTitle>Federal Committee on Statistical Methodology (FCSM). </b:InternetSiteTitle>
    <b:Year>2013</b:Year>
    <b:URL>http://www.bls.gov/osmr/datatool.pdf</b:URL>
    <b:RefOrder>6</b:RefOrder>
  </b:Source>
  <b:Source>
    <b:Tag>INE12</b:Tag>
    <b:SourceType>InternetSite</b:SourceType>
    <b:Guid>{8AA18D67-8744-41F6-8FFD-CCFC7C6294F3}</b:Guid>
    <b:Author>
      <b:Author>
        <b:Corporate>INEGI</b:Corporate>
      </b:Author>
    </b:Author>
    <b:Title>Proceso estandar para el aprovechamiento de registros administrativos</b:Title>
    <b:Year>2012</b:Year>
    <b:RefOrder>7</b:RefOrder>
  </b:Source>
  <b:Source>
    <b:Tag>Uni04</b:Tag>
    <b:SourceType>DocumentFromInternetSite</b:SourceType>
    <b:Guid>{B116B52D-09EA-42FA-B57D-F279476F6530}</b:Guid>
    <b:Author>
      <b:Author>
        <b:Corporate>Unidad de Planeación Minero Enenrgética - UPME</b:Corporate>
      </b:Author>
    </b:Author>
    <b:Title>Plan de infraestructura de transporte y portuaria para el desarrollo minero en Colombia - Informe final módulo III</b:Title>
    <b:InternetSiteTitle>Consorcio Silva Carreño y Asociados</b:InternetSiteTitle>
    <b:Year>2004</b:Year>
    <b:Month>septiembre </b:Month>
    <b:Day>29</b:Day>
    <b:RefOrder>24</b:RefOrder>
  </b:Source>
  <b:Source>
    <b:Tag>Gir12</b:Tag>
    <b:SourceType>DocumentFromInternetSite</b:SourceType>
    <b:Guid>{866F9BEC-B39F-4014-B83E-7262B972540C}</b:Guid>
    <b:Author>
      <b:Author>
        <b:NameList>
          <b:Person>
            <b:Last>Giraldo</b:Last>
            <b:First>Alejandro</b:First>
          </b:Person>
        </b:NameList>
      </b:Author>
    </b:Author>
    <b:Title>Preparandonos para la prosperidad: del INCO a la ANI</b:Title>
    <b:InternetSiteTitle>Universidad externado de Colombia</b:InternetSiteTitle>
    <b:Year>2012</b:Year>
    <b:Month>01</b:Month>
    <b:Day>20</b:Day>
    <b:RefOrder>25</b:RefOrder>
  </b:Source>
  <b:Source>
    <b:Tag>Edu04</b:Tag>
    <b:SourceType>DocumentFromInternetSite</b:SourceType>
    <b:Guid>{2A10E2BD-E8A9-40AA-BFCF-F5C97440B167}</b:Guid>
    <b:Author>
      <b:Author>
        <b:NameList>
          <b:Person>
            <b:Last>Cammisa</b:Last>
            <b:First>Eduardo</b:First>
          </b:Person>
          <b:Person>
            <b:Last>Piazza</b:Last>
            <b:First>Gustavo</b:First>
          </b:Person>
        </b:NameList>
      </b:Author>
    </b:Author>
    <b:Title>La calidad en las concesiones viales por peaje: análisis y propuestas</b:Title>
    <b:Year>2004</b:Year>
    <b:RefOrder>13</b:RefOrder>
  </b:Source>
  <b:Source>
    <b:Tag>Fai00</b:Tag>
    <b:SourceType>DocumentFromInternetSite</b:SourceType>
    <b:Guid>{30BB7296-8DA5-4765-A835-4637B927743B}</b:Guid>
    <b:Author>
      <b:Author>
        <b:NameList>
          <b:Person>
            <b:Last>Fainboim</b:Last>
            <b:First>Israel</b:First>
          </b:Person>
          <b:Person>
            <b:Last>Rodríguez</b:Last>
            <b:First>Carlos</b:First>
            <b:Middle>Jorge</b:Middle>
          </b:Person>
        </b:NameList>
      </b:Author>
    </b:Author>
    <b:Title>El desarrollo de la infraestructura en colombia en la década de los noventa. Parte I</b:Title>
    <b:InternetSiteTitle>CEPAL</b:InternetSiteTitle>
    <b:Year>2000</b:Year>
    <b:Month>Marzo</b:Month>
    <b:URL>http://www.cepal.org/publicaciones/xml/9/4729/lcl1348.pdf</b:URL>
    <b:RefOrder>26</b:RefOrder>
  </b:Source>
  <b:Source>
    <b:Tag>Ech03</b:Tag>
    <b:SourceType>InternetSite</b:SourceType>
    <b:Guid>{5B6916DA-CF7D-4484-B1D7-BDFE8A48D653}</b:Guid>
    <b:Author>
      <b:Author>
        <b:NameList>
          <b:Person>
            <b:Last>Echegoyen</b:Last>
            <b:First>Graciela</b:First>
          </b:Person>
        </b:NameList>
      </b:Author>
    </b:Author>
    <b:Title>Registros administrativos, calidad de los datos y credibilidad pública: presentación y debate de los temas sustantivos de la segunda reunión de la Conferencia Estadística de las Américas de la CEPAL</b:Title>
    <b:InternetSiteTitle>CEPAL</b:InternetSiteTitle>
    <b:Year>2003</b:Year>
    <b:RefOrder>8</b:RefOrder>
  </b:Source>
  <b:Source>
    <b:Tag>Mar07</b:Tag>
    <b:SourceType>DocumentFromInternetSite</b:SourceType>
    <b:Guid>{159B172A-F41F-4C1D-A56D-06D24D20D9C0}</b:Guid>
    <b:Author>
      <b:Author>
        <b:NameList>
          <b:Person>
            <b:Last>Fay</b:Last>
            <b:First>Marianne</b:First>
          </b:Person>
          <b:Person>
            <b:Last>Morrison</b:Last>
            <b:First>Mary</b:First>
          </b:Person>
        </b:NameList>
      </b:Author>
    </b:Author>
    <b:Title>Infraestructura en AméricaLatina y el Caribe. Acontecimientos recientes y desafíos principales</b:Title>
    <b:InternetSiteTitle>Banco Mundial</b:InternetSiteTitle>
    <b:Year>2007</b:Year>
    <b:RefOrder>27</b:RefOrder>
  </b:Source>
  <b:Source>
    <b:Tag>CAF10</b:Tag>
    <b:SourceType>DocumentFromInternetSite</b:SourceType>
    <b:Guid>{63012176-1CE7-4ADE-9FDA-5A9B42E76162}</b:Guid>
    <b:Author>
      <b:Author>
        <b:Corporate>CAF</b:Corporate>
      </b:Author>
    </b:Author>
    <b:Title>Infraestructura Pública y Participación Privada. Conceptos y experiencias en América y España</b:Title>
    <b:Year>2010</b:Year>
    <b:URL>http://www.caf.com/media/3163/LibroinfraestructuraFINAL.pdf</b:URL>
    <b:RefOrder>12</b:RefOrder>
  </b:Source>
  <b:Source>
    <b:Tag>GSD13</b:Tag>
    <b:SourceType>DocumentFromInternetSite</b:SourceType>
    <b:Guid>{88CAAC2A-8889-485D-928F-948CB677E36D}</b:Guid>
    <b:Author>
      <b:Author>
        <b:Corporate>GSD</b:Corporate>
      </b:Author>
    </b:Author>
    <b:Title>Análisis costo/beneficio y legal para la implementación de Recaudo ElectrónicoVehicular en peajes en Colombia </b:Title>
    <b:Year>2013</b:Year>
    <b:RefOrder>28</b:RefOrder>
  </b:Source>
  <b:Source>
    <b:Tag>Age132</b:Tag>
    <b:SourceType>DocumentFromInternetSite</b:SourceType>
    <b:Guid>{6C772B43-706B-44F5-8C9D-1E4FBE634203}</b:Guid>
    <b:Author>
      <b:Author>
        <b:Corporate>ANI</b:Corporate>
      </b:Author>
    </b:Author>
    <b:Title>Modelo de Contrato de concesión bajo el esquema de APP</b:Title>
    <b:Year>2013</b:Year>
    <b:RefOrder>20</b:RefOrder>
  </b:Source>
  <b:Source>
    <b:Tag>ANI13</b:Tag>
    <b:SourceType>Report</b:SourceType>
    <b:Guid>{A717F92D-7706-440E-8873-36C96FAF1105}</b:Guid>
    <b:Title>IMPLEMENTACIÓN DEL SISTEMA DE INFORMACIÓN DE SEGUIMIENTO Y CONTROL DE LOS PROYECTOS DE CONCESIÓN DE LA AGENCIA NACIONAL DE INFRAESTRUCTURA – ANI, UTILIZANDO COMO HERRAMIENTA MICROSOFT PROJECT ONLINE</b:Title>
    <b:Year>2013</b:Year>
    <b:Author>
      <b:Author>
        <b:Corporate>ANI</b:Corporate>
      </b:Author>
    </b:Author>
    <b:RefOrder>21</b:RefOrder>
  </b:Source>
  <b:Source>
    <b:Tag>DAN123</b:Tag>
    <b:SourceType>DocumentFromInternetSite</b:SourceType>
    <b:Guid>{785F2C02-91F0-4C7E-872C-09EC8631F12F}</b:Guid>
    <b:Author>
      <b:Author>
        <b:Corporate>DANE</b:Corporate>
      </b:Author>
    </b:Author>
    <b:Title>Guía para la elaboración de documentos metodológicos estándarde las operaciones estadísticas</b:Title>
    <b:Year>2012</b:Year>
    <b:RefOrder>19</b:RefOrder>
  </b:Source>
  <b:Source>
    <b:Tag>INV09</b:Tag>
    <b:SourceType>Report</b:SourceType>
    <b:Guid>{F077FD16-A736-44B7-AC66-34F5A2376F06}</b:Guid>
    <b:Author>
      <b:Author>
        <b:Corporate>INVIAS</b:Corporate>
      </b:Author>
    </b:Author>
    <b:Title>Volúmenes de tránsito: obras en concreto para un país en marcha</b:Title>
    <b:Year>2009</b:Year>
    <b:City>Bogotá</b:City>
    <b:RefOrder>16</b:RefOrder>
  </b:Source>
  <b:Source>
    <b:Tag>DAN142</b:Tag>
    <b:SourceType>DocumentFromInternetSite</b:SourceType>
    <b:Guid>{2E50761E-7860-4260-9DE8-100620715822}</b:Guid>
    <b:Title>Lineamientos Archivo Nacional de Datos</b:Title>
    <b:Year>2014</b:Year>
    <b:Author>
      <b:Author>
        <b:Corporate>DANE</b:Corporate>
      </b:Author>
    </b:Author>
    <b:InternetSiteTitle>Proceso de documentación y publicación</b:InternetSiteTitle>
    <b:URL>http://formularios.dane.gov.co/Anda_4_1/index.php/actividades</b:URL>
    <b:RefOrder>29</b:RefOrder>
  </b:Source>
  <b:Source>
    <b:Tag>OCD10</b:Tag>
    <b:SourceType>Report</b:SourceType>
    <b:Guid>{AD559F70-4E9C-40D6-B137-6796F0064398}</b:Guid>
    <b:Author>
      <b:Author>
        <b:Corporate>OCDE</b:Corporate>
      </b:Author>
    </b:Author>
    <b:Title>Dedicated Public Partnership Units. A Survey of Institutional and Governance Structures</b:Title>
    <b:Year>2010</b:Year>
    <b:City>Paris</b:City>
    <b:Publisher>OCDE</b:Publisher>
    <b:RefOrder>9</b:RefOrder>
  </b:Source>
  <b:Source>
    <b:Tag>Ban11</b:Tag>
    <b:SourceType>Report</b:SourceType>
    <b:Guid>{130393F0-08EF-417C-B5BA-B6AF77B55A26}</b:Guid>
    <b:Author>
      <b:Author>
        <b:Corporate>Banco Interamericano de desarrollo</b:Corporate>
      </b:Author>
    </b:Author>
    <b:Title>Asociaciones público-privadas para la prestación de servicios. Una visión hacia el futuro				</b:Title>
    <b:Year>2011</b:Year>
    <b:Publisher>BID</b:Publisher>
    <b:RefOrder>14</b:RefOrder>
  </b:Source>
  <b:Source>
    <b:Tag>Ste06</b:Tag>
    <b:SourceType>Book</b:SourceType>
    <b:Guid>{B2C05A8E-3641-4535-BEE0-D9DB9B949E46}</b:Guid>
    <b:Author>
      <b:Author>
        <b:Corporate>Steer Davies Gleave</b:Corporate>
      </b:Author>
    </b:Author>
    <b:Title>Evaluation of regulation</b:Title>
    <b:Year>2006</b:Year>
    <b:City>London</b:City>
    <b:RefOrder>30</b:RefOrder>
  </b:Source>
  <b:Source>
    <b:Tag>DAN14</b:Tag>
    <b:SourceType>DocumentFromInternetSite</b:SourceType>
    <b:Guid>{B60AF7A0-9D16-447A-8BBA-30F834084D22}</b:Guid>
    <b:Author>
      <b:Author>
        <b:Corporate>DANE</b:Corporate>
      </b:Author>
    </b:Author>
    <b:Title>Lineamientos para documentar la metodologia de operaciones estadísticas basadas en registros administrativos</b:Title>
    <b:Year>2014</b:Year>
    <b:City>Bogota</b:City>
    <b:RefOrder>18</b:RefOrder>
  </b:Source>
  <b:Source>
    <b:Tag>DAN11</b:Tag>
    <b:SourceType>DocumentFromInternetSite</b:SourceType>
    <b:Guid>{BB9DA55B-0057-41EE-92FC-96C9EB737FFF}</b:Guid>
    <b:Author>
      <b:Author>
        <b:Corporate>DANE</b:Corporate>
      </b:Author>
    </b:Author>
    <b:Title>Caracterización temática transporte</b:Title>
    <b:Year>2011</b:Year>
    <b:RefOrder>17</b:RefOrder>
  </b:Source>
  <b:Source>
    <b:Tag>CEP11</b:Tag>
    <b:SourceType>DocumentFromInternetSite</b:SourceType>
    <b:Guid>{5AC704E2-3777-405B-8912-4F051DFBBEB2}</b:Guid>
    <b:Author>
      <b:Author>
        <b:Corporate>CEPAL</b:Corporate>
      </b:Author>
    </b:Author>
    <b:Title>PROPUESTA DE CÓDIGO DE BUENAS PRÁCTICAS DE LAS ESTADÍSTICAS EN AMÉRICA LATINA Y EL CARIBE Y PLAN DE IMPLEMENTACIÓN PARA 2012-2013</b:Title>
    <b:InternetSiteTitle>Sexta reunión de la Conferencia Estadística de las Américas de la Comisión Económica para América Latina y el Caribe </b:InternetSiteTitle>
    <b:Year>2011</b:Year>
    <b:URL>http://www.cepal.org/publicaciones/xml/6/44766/LCL3384e.pdf</b:URL>
    <b:RefOrder>31</b:RefOrder>
  </b:Source>
  <b:Source>
    <b:Tag>DAN141</b:Tag>
    <b:SourceType>DocumentFromInternetSite</b:SourceType>
    <b:Guid>{2D765020-8B8F-4661-A3DF-90AF2E46118C}</b:Guid>
    <b:Author>
      <b:Author>
        <b:Corporate>DANE</b:Corporate>
      </b:Author>
    </b:Author>
    <b:Title>Manual Política Editorial y Actualización Contenidos Web del DANE</b:Title>
    <b:Year>2014</b:Year>
    <b:Month>Diciembre</b:Month>
    <b:URL>http://www.dane.gov.co/files/Politica_editorial.pdf</b:URL>
    <b:RefOrder>32</b:RefOrder>
  </b:Source>
  <b:Source>
    <b:Tag>INE06</b:Tag>
    <b:SourceType>DocumentFromInternetSite</b:SourceType>
    <b:Guid>{3DEB7BD1-F7B7-4C88-AE84-87C60E5BF797}</b:Guid>
    <b:Author>
      <b:Author>
        <b:Corporate>INEI</b:Corporate>
      </b:Author>
    </b:Author>
    <b:Title>Manual para la presentación de cuadros estadísticos</b:Title>
    <b:Year>2006</b:Year>
    <b:URL>http://www.inei.gob.pe/media/MenuRecursivo/publicaciones_digitales/Est/Lib0933/Libro.pdf</b:URL>
    <b:RefOrder>22</b:RefOrder>
  </b:Source>
  <b:Source>
    <b:Tag>MINsf</b:Tag>
    <b:SourceType>DocumentFromInternetSite</b:SourceType>
    <b:Guid>{93D17D82-BEEB-47CB-8AB8-DCAC1551B357}</b:Guid>
    <b:Author>
      <b:Author>
        <b:Corporate>MINTIC</b:Corporate>
      </b:Author>
    </b:Author>
    <b:Title>LINEAMIENTOS PARA LA IMPLEMENTACION DE DATOS ABIERTOS EN COLOMBIA</b:Title>
    <b:InternetSiteTitle>Programa Gobierno en línea – Oficina Coordinación de Investigación, Políticas y Evaluación</b:InternetSiteTitle>
    <b:Year>s.f</b:Year>
    <b:URL>http://programa.gobiernoenlinea.gov.co/apc-aa-files/da4567033d075590cd3050598756222c/Resumen_Ejecutivo_Datos_Abiertos.pdf</b:URL>
    <b:RefOrder>33</b:RefOrder>
  </b:Source>
  <b:Source>
    <b:Tag>Min12</b:Tag>
    <b:SourceType>Report</b:SourceType>
    <b:Guid>{0483F2B8-6DB3-44F4-AD81-DB33BA6E5FE9}</b:Guid>
    <b:LCID>es-CO</b:LCID>
    <b:Author>
      <b:Author>
        <b:Corporate>Ministerio de Transporte Direccion de Infraestructura</b:Corporate>
      </b:Author>
    </b:Author>
    <b:Title>Estudios para la fomulacion de politicas que permitan la consolidacion de la red Nacional de peajes.</b:Title>
    <b:Year>2012</b:Year>
    <b:City>Bogotá D.C.</b:City>
    <b:RefOrder>34</b:RefOrder>
  </b:Source>
</b:Sources>
</file>

<file path=customXml/itemProps1.xml><?xml version="1.0" encoding="utf-8"?>
<ds:datastoreItem xmlns:ds="http://schemas.openxmlformats.org/officeDocument/2006/customXml" ds:itemID="{88B65AB6-538C-4FA8-8E47-65680997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14897</Words>
  <Characters>81934</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CM</dc:creator>
  <cp:lastModifiedBy>Beyer Andres Gomez Vargas</cp:lastModifiedBy>
  <cp:revision>2</cp:revision>
  <dcterms:created xsi:type="dcterms:W3CDTF">2017-08-18T15:25:00Z</dcterms:created>
  <dcterms:modified xsi:type="dcterms:W3CDTF">2017-08-18T15:25:00Z</dcterms:modified>
</cp:coreProperties>
</file>