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75CC8" w14:textId="0FDAE88A" w:rsidR="007871B6" w:rsidRPr="00526DFE" w:rsidRDefault="00C76E8C">
      <w:pPr>
        <w:spacing w:after="170" w:line="276" w:lineRule="auto"/>
        <w:jc w:val="center"/>
        <w:rPr>
          <w:rFonts w:ascii="Work Sans" w:hAnsi="Work Sans"/>
          <w:sz w:val="20"/>
          <w:szCs w:val="20"/>
        </w:rPr>
      </w:pPr>
      <w:r w:rsidRPr="00526DFE">
        <w:rPr>
          <w:rFonts w:ascii="Work Sans" w:hAnsi="Work Sans"/>
          <w:b/>
          <w:sz w:val="20"/>
          <w:szCs w:val="20"/>
        </w:rPr>
        <w:t>LA MINISTRA DE TRANSPORTE</w:t>
      </w:r>
    </w:p>
    <w:p w14:paraId="34FF29BE" w14:textId="05208CC5" w:rsidR="007871B6" w:rsidRPr="00526DFE" w:rsidRDefault="00C76E8C">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t>En ejercicio de las facultades legales y en especial las conferidas por el artículo 21 de la Ley 105 de 1993 modificado parcialmente por el artículo 1 de la Ley 787 de 2002, numeral6.15 del artículo 6 del Decreto 087 de 2011, y</w:t>
      </w:r>
    </w:p>
    <w:p w14:paraId="3BF123A2" w14:textId="77777777" w:rsidR="007871B6" w:rsidRPr="00526DFE" w:rsidRDefault="00C76E8C">
      <w:pPr>
        <w:spacing w:after="170" w:line="276" w:lineRule="auto"/>
        <w:jc w:val="center"/>
        <w:rPr>
          <w:rFonts w:ascii="Work Sans" w:eastAsia="Arial Narrow" w:hAnsi="Work Sans" w:cs="Arial Narrow"/>
          <w:b/>
          <w:bCs/>
          <w:sz w:val="20"/>
          <w:szCs w:val="20"/>
        </w:rPr>
      </w:pPr>
      <w:r w:rsidRPr="00526DFE">
        <w:rPr>
          <w:rFonts w:ascii="Work Sans" w:eastAsia="Arial Narrow" w:hAnsi="Work Sans" w:cs="Arial Narrow"/>
          <w:b/>
          <w:bCs/>
          <w:sz w:val="20"/>
          <w:szCs w:val="20"/>
        </w:rPr>
        <w:t>CONSIDERANDO</w:t>
      </w:r>
    </w:p>
    <w:p w14:paraId="2CF0CDE0" w14:textId="77777777" w:rsidR="007871B6" w:rsidRPr="00526DFE" w:rsidRDefault="00C76E8C">
      <w:pPr>
        <w:spacing w:after="170" w:line="276" w:lineRule="auto"/>
        <w:jc w:val="both"/>
        <w:rPr>
          <w:rFonts w:ascii="Work Sans" w:hAnsi="Work Sans"/>
          <w:sz w:val="20"/>
          <w:szCs w:val="20"/>
        </w:rPr>
      </w:pPr>
      <w:r w:rsidRPr="00526DFE">
        <w:rPr>
          <w:rFonts w:ascii="Work Sans" w:eastAsia="Arial Narrow" w:hAnsi="Work Sans" w:cs="Arial Narrow"/>
          <w:sz w:val="20"/>
          <w:szCs w:val="20"/>
        </w:rPr>
        <w:t xml:space="preserve">Que la Ley 105 de 1993 "Por la cual se dictan disposiciones básicas sobre el transporte, se redistribuyen competencias y recursos entre la Nación y las Entidades Territoriales, se reglamenta la planeación en el sector transporte y se dictan otras disposiciones" en su artículo 21 modificado por el artículo 1° de la </w:t>
      </w:r>
      <w:hyperlink r:id="rId7" w:tooltip="Haga clic para abrir TODA la Ley 787 de 2002" w:history="1">
        <w:r w:rsidRPr="00526DFE">
          <w:rPr>
            <w:rFonts w:ascii="Work Sans" w:eastAsia="Arial Narrow" w:hAnsi="Work Sans" w:cs="Arial Narrow"/>
            <w:sz w:val="20"/>
            <w:szCs w:val="20"/>
          </w:rPr>
          <w:t>Ley 787 de 2002</w:t>
        </w:r>
      </w:hyperlink>
      <w:r w:rsidRPr="00526DFE">
        <w:rPr>
          <w:rFonts w:ascii="Work Sans" w:eastAsia="Arial Narrow" w:hAnsi="Work Sans" w:cs="Arial Narrow"/>
          <w:sz w:val="20"/>
          <w:szCs w:val="20"/>
        </w:rPr>
        <w:t>, establece:</w:t>
      </w:r>
    </w:p>
    <w:p w14:paraId="2D16E3EA"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“Artículo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6232642B"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Para estos efectos, la Nación establecerá peajes, tarifas y tasas sobre el uso de la infraestructura nacional de transporte y los recursos provenientes de su cobro se usarán exclusivamente para ese modo de transporte.</w:t>
      </w:r>
    </w:p>
    <w:p w14:paraId="4239AF7F"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Todos los servicios que la Nación o sus entidades descentralizadas presten a los usuarios accesoriamente a la utilización de la infraestructura Nacional de Transporte estarán sujetos al cobro de tasas o tarifas.</w:t>
      </w:r>
    </w:p>
    <w:p w14:paraId="3A0E67DD"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Para la fijación y cobro de tasas, tarifas y peajes, se observarán los siguientes principios:</w:t>
      </w:r>
    </w:p>
    <w:p w14:paraId="55B36320"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a) Los ingresos provenientes de la utilización de la infraestructura de transporte, deberán garantizar su adecuado mantenimiento, operación y desarrollo; </w:t>
      </w:r>
    </w:p>
    <w:p w14:paraId="5DEE944C" w14:textId="77777777" w:rsidR="007871B6" w:rsidRPr="00526DFE" w:rsidRDefault="00C76E8C">
      <w:pPr>
        <w:spacing w:after="170" w:line="276" w:lineRule="auto"/>
        <w:ind w:left="720"/>
        <w:jc w:val="both"/>
        <w:rPr>
          <w:rFonts w:ascii="Work Sans" w:hAnsi="Work Sans"/>
          <w:sz w:val="18"/>
          <w:szCs w:val="18"/>
        </w:rPr>
      </w:pPr>
      <w:r w:rsidRPr="00526DFE">
        <w:rPr>
          <w:rFonts w:ascii="Work Sans" w:eastAsia="Arial Narrow" w:hAnsi="Work Sans" w:cs="Arial Narrow"/>
          <w:i/>
          <w:iCs/>
          <w:sz w:val="18"/>
          <w:szCs w:val="18"/>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sidRPr="00526DFE">
        <w:rPr>
          <w:rFonts w:ascii="Work Sans" w:eastAsia="Arial Narrow" w:hAnsi="Work Sans" w:cs="Arial Narrow"/>
          <w:i/>
          <w:iCs/>
          <w:sz w:val="18"/>
          <w:szCs w:val="18"/>
        </w:rPr>
        <w:t>Inpec</w:t>
      </w:r>
      <w:proofErr w:type="spellEnd"/>
      <w:r w:rsidRPr="00526DFE">
        <w:rPr>
          <w:rFonts w:ascii="Work Sans" w:eastAsia="Arial Narrow" w:hAnsi="Work Sans" w:cs="Arial Narrow"/>
          <w:i/>
          <w:iCs/>
          <w:sz w:val="18"/>
          <w:szCs w:val="18"/>
        </w:rPr>
        <w:t xml:space="preserve">, vehículos oficiales del (DAS) Departamento Administrativo de Seguridad y de las demás instituciones que prestan funciones de Policía Judicial; </w:t>
      </w:r>
    </w:p>
    <w:p w14:paraId="24BC0100"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c) El valor de las tasas o tarifas será determinado por la autoridad competente; su recaudo estará a cargo de las entidades públicas o privadas, responsables de la prestación del servicio;</w:t>
      </w:r>
    </w:p>
    <w:p w14:paraId="5B7F2B39"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d) Las tasas de peaje serán diferenciales, es decir, se fijarán en proporción a las distancias recorridas, las características vehiculares y sus respectivos costos de operación;</w:t>
      </w:r>
    </w:p>
    <w:p w14:paraId="38AA1BD3"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e) Para la determinación del valor del peaje y de las tasas de valoración en las vías nacionales, se tendrá en cuenta un criterio de equidad fiscal.</w:t>
      </w:r>
    </w:p>
    <w:p w14:paraId="70FA39A1"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Parágrafo 1°. La Nación podrá en caso de necesidad y previo concepto del Ministerio de Transporte, apropiar recursos del Presupuesto Nacional para el mantenimiento, operación y desarrollo de la infraestructura de transporte.</w:t>
      </w:r>
    </w:p>
    <w:p w14:paraId="4A81B65F"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 xml:space="preserve">Parágrafo 2°. Para tener derecho a la exención contemplada en el literal b), es de carácter obligatorio que los vehículos allí relacionados, con excepción de las bicicletas y motocicletas, estén plenamente identificados con los emblemas, colores y distintivos </w:t>
      </w:r>
      <w:r w:rsidRPr="00526DFE">
        <w:rPr>
          <w:rFonts w:ascii="Work Sans" w:eastAsia="Arial Narrow" w:hAnsi="Work Sans" w:cs="Arial Narrow"/>
          <w:i/>
          <w:iCs/>
          <w:sz w:val="18"/>
          <w:szCs w:val="18"/>
        </w:rPr>
        <w:lastRenderedPageBreak/>
        <w:t>institucionales de cada una de las entidades y organismos a los cuales pertenecen. Para efectos de control, el Ministerio de Transporte reglamentará lo pertinente.</w:t>
      </w:r>
    </w:p>
    <w:p w14:paraId="6D3E2F1A"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Parágrafo 3°. Facúltese a las Entidades Territoriales para decretar las exenciones contempladas en el literal b), del artículo 1°.</w:t>
      </w:r>
    </w:p>
    <w:p w14:paraId="05A1FB6D"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Parágrafo 4°. Se entiende también las vías “Concesionadas”.</w:t>
      </w:r>
    </w:p>
    <w:p w14:paraId="32372531" w14:textId="77777777" w:rsidR="007871B6" w:rsidRPr="00526DFE" w:rsidRDefault="00C76E8C">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t>Que el Decreto 087 de 2011 “Por el cual se modifica la estructura del Ministerio de Transporte, y se determinan las funciones de sus dependencias” establece:</w:t>
      </w:r>
    </w:p>
    <w:p w14:paraId="089AA32B"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“Artículo 6°. Funciones del Despacho del Ministro de Transporte. Son funciones del Despacho del Ministro de Transporte, además de las señaladas por la Constitución Política y la ley, las siguientes:</w:t>
      </w:r>
    </w:p>
    <w:p w14:paraId="2F725E59" w14:textId="77777777" w:rsidR="007871B6" w:rsidRPr="00526DFE" w:rsidRDefault="00C76E8C">
      <w:pPr>
        <w:spacing w:after="170" w:line="276" w:lineRule="auto"/>
        <w:ind w:left="720"/>
        <w:jc w:val="both"/>
        <w:rPr>
          <w:rFonts w:ascii="Work Sans" w:eastAsia="Arial Narrow" w:hAnsi="Work Sans" w:cs="Arial Narrow"/>
          <w:i/>
          <w:iCs/>
          <w:sz w:val="18"/>
          <w:szCs w:val="18"/>
        </w:rPr>
      </w:pPr>
      <w:r w:rsidRPr="00526DFE">
        <w:rPr>
          <w:rFonts w:ascii="Work Sans" w:eastAsia="Arial Narrow" w:hAnsi="Work Sans" w:cs="Arial Narrow"/>
          <w:i/>
          <w:iCs/>
          <w:sz w:val="18"/>
          <w:szCs w:val="18"/>
        </w:rPr>
        <w:t>6.15. Establecer los peajes, tarifas, tasas y derechos a cobrar por el uso de la infraestructura de los modos de transporte, excepto el aéreo. (…)”</w:t>
      </w:r>
    </w:p>
    <w:p w14:paraId="519A38E0" w14:textId="77777777" w:rsidR="007871B6" w:rsidRPr="00526DFE" w:rsidRDefault="00C76E8C">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2484BA3A" w14:textId="4D081A80" w:rsidR="007871B6" w:rsidRPr="00526DFE" w:rsidRDefault="00C76E8C">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t>Que igualmente el numeral 14 del artículo 11 del Decreto 4165 de 2011</w:t>
      </w:r>
      <w:r w:rsidR="006E0C89" w:rsidRPr="00526DFE">
        <w:rPr>
          <w:rFonts w:ascii="Work Sans" w:eastAsia="Arial Narrow" w:hAnsi="Work Sans" w:cs="Arial Narrow"/>
          <w:sz w:val="20"/>
          <w:szCs w:val="20"/>
        </w:rPr>
        <w:t>,</w:t>
      </w:r>
      <w:r w:rsidRPr="00526DFE">
        <w:rPr>
          <w:rFonts w:ascii="Work Sans" w:eastAsia="Arial Narrow" w:hAnsi="Work Sans" w:cs="Arial Narrow"/>
          <w:sz w:val="20"/>
          <w:szCs w:val="20"/>
        </w:rPr>
        <w:t xml:space="preserve"> establece como función del presidente de la Agencia Nacional de Infraestructura, la siguiente:</w:t>
      </w:r>
    </w:p>
    <w:p w14:paraId="12E8F62D" w14:textId="77777777" w:rsidR="007871B6" w:rsidRPr="00526DFE" w:rsidRDefault="00C76E8C">
      <w:pPr>
        <w:spacing w:after="170" w:line="276" w:lineRule="auto"/>
        <w:ind w:left="720"/>
        <w:jc w:val="both"/>
        <w:rPr>
          <w:rFonts w:ascii="Work Sans" w:eastAsia="Arial Narrow" w:hAnsi="Work Sans" w:cs="Arial Narrow"/>
          <w:i/>
          <w:sz w:val="18"/>
          <w:szCs w:val="18"/>
        </w:rPr>
      </w:pPr>
      <w:r w:rsidRPr="00526DFE">
        <w:rPr>
          <w:rFonts w:ascii="Work Sans" w:eastAsia="Arial Narrow" w:hAnsi="Work Sans" w:cs="Arial Narrow"/>
          <w:i/>
          <w:sz w:val="18"/>
          <w:szCs w:val="18"/>
        </w:rPr>
        <w:t xml:space="preserve">“14. Proponer al Ministerio de Transporte o a las entidades competentes, las tarifas de peajes y tasas a cobrar por el uso de las áreas e infraestructura de transporte que haga parte de proyectos a cargo de la Agencia, de acuerdo con las políticas del Ministerio de Transporte”. </w:t>
      </w:r>
    </w:p>
    <w:p w14:paraId="0E38CB2E" w14:textId="77777777" w:rsidR="007871B6" w:rsidRPr="00526DFE" w:rsidRDefault="00C76E8C">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 igualmente se contempla el derecho al recaudo de recursos de explotación económica del proyecto.</w:t>
      </w:r>
    </w:p>
    <w:p w14:paraId="13C40C7C" w14:textId="15780288" w:rsidR="00FA422B" w:rsidRPr="00526DFE" w:rsidRDefault="00FA422B" w:rsidP="00FA422B">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t xml:space="preserve">Que previa convocatoria, la Agencia Nacional de Infraestructura, bajo el esquema de APP suscribió el Contrato de Concesión N.º 017 de 2015 con la </w:t>
      </w:r>
      <w:r w:rsidR="00CC1DB6" w:rsidRPr="00526DFE">
        <w:rPr>
          <w:rFonts w:ascii="Work Sans" w:eastAsia="Arial Narrow" w:hAnsi="Work Sans" w:cs="Arial Narrow"/>
          <w:sz w:val="20"/>
          <w:szCs w:val="20"/>
        </w:rPr>
        <w:t>sociedad Autovía</w:t>
      </w:r>
      <w:r w:rsidRPr="00526DFE">
        <w:rPr>
          <w:rFonts w:ascii="Work Sans" w:eastAsia="Arial Narrow" w:hAnsi="Work Sans" w:cs="Arial Narrow"/>
          <w:sz w:val="20"/>
          <w:szCs w:val="20"/>
        </w:rPr>
        <w:t xml:space="preserve"> Neiva Girardot S.A.S., para la ejecución del proyecto cuyo objeto es: “Los estudios y diseños definitivos, financiación, gestión ambiental, predial y social, construcción, mejoramiento, rehabilitación, operación y mantenimiento y revisión del CORREDOR VIAL NEIVA – AIPE – CASTILLA – ESPINAL - GIRARDOT". </w:t>
      </w:r>
    </w:p>
    <w:p w14:paraId="67CE1FEC" w14:textId="77777777" w:rsidR="00FA422B" w:rsidRPr="00526DFE" w:rsidRDefault="00FA422B" w:rsidP="00FA422B">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t xml:space="preserve">Que el Ministerio de Transporte mediante Resolución 2109 de 2015, entre otros, estableció las tarifas a cobrar en las estaciones de Flandes, Neiva y el Patá, pertenecientes al proyecto de asociación publico privada de iniciativa privada Neiva – Girardot. </w:t>
      </w:r>
    </w:p>
    <w:p w14:paraId="036473B9" w14:textId="6B8C9705" w:rsidR="00FA422B" w:rsidRPr="00526DFE" w:rsidRDefault="00FA422B" w:rsidP="00FA422B">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lastRenderedPageBreak/>
        <w:t xml:space="preserve">Que el artículo 3 de la citada Resolución 2109 de 2015, se establecieron las categorías vehiculares y las tarifas especiales diferenciales a cobrar para las estaciones de peaje de Neiva y Flandes. Y en el artículo 6 se establecieron las condiciones para acreditar la calidad de beneficiaros de las tarifas especiales diferenciales y las condiciones para su uso. </w:t>
      </w:r>
    </w:p>
    <w:p w14:paraId="24119654" w14:textId="18211281" w:rsidR="00FA422B" w:rsidRPr="00526DFE" w:rsidRDefault="00FA422B" w:rsidP="00FA422B">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t>Que mediante Resolución 1789 de 2017 el Ministerio de Transporte, modificó el literal (i) del artículo 6 de la Resolución 2109 de 2015, en el sentido de incluir las veredas de San Andrés de Busiraco, Guacirco, Peñas Blancas, San Jorge, San Francisco y Tamarindo, como beneficiarios de la tarifa especial del peaje de Neiva. Así mismo</w:t>
      </w:r>
      <w:r w:rsidR="00CC1DB6" w:rsidRPr="00526DFE">
        <w:rPr>
          <w:rFonts w:ascii="Work Sans" w:eastAsia="Arial Narrow" w:hAnsi="Work Sans" w:cs="Arial Narrow"/>
          <w:sz w:val="20"/>
          <w:szCs w:val="20"/>
        </w:rPr>
        <w:t>, los requisitos</w:t>
      </w:r>
      <w:r w:rsidRPr="00526DFE">
        <w:rPr>
          <w:rFonts w:ascii="Work Sans" w:eastAsia="Arial Narrow" w:hAnsi="Work Sans" w:cs="Arial Narrow"/>
          <w:sz w:val="20"/>
          <w:szCs w:val="20"/>
        </w:rPr>
        <w:t xml:space="preserve"> para que accedan al beneficio de tarifa especial categoría IE en el peaje denominado Neiva, con un máximo de trescientos cincuenta (350) cupos rotativos.</w:t>
      </w:r>
    </w:p>
    <w:p w14:paraId="7A0B9D71" w14:textId="36A49928" w:rsidR="00FA422B" w:rsidRPr="00526DFE" w:rsidRDefault="00C060BA" w:rsidP="00FA422B">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t>Que la Agencia Nacional de Infraestructura  con</w:t>
      </w:r>
      <w:r w:rsidR="00EE16E7" w:rsidRPr="00526DFE">
        <w:rPr>
          <w:rFonts w:ascii="Work Sans" w:eastAsia="Arial Narrow" w:hAnsi="Work Sans" w:cs="Arial Narrow"/>
          <w:sz w:val="20"/>
          <w:szCs w:val="20"/>
        </w:rPr>
        <w:t xml:space="preserve"> oficio </w:t>
      </w:r>
      <w:r w:rsidRPr="00526DFE">
        <w:rPr>
          <w:rFonts w:ascii="Work Sans" w:eastAsia="Arial Narrow" w:hAnsi="Work Sans" w:cs="Arial Narrow"/>
          <w:sz w:val="20"/>
          <w:szCs w:val="20"/>
        </w:rPr>
        <w:t xml:space="preserve"> radicado ANI No. 20213050261461  del 26 de agosto de 2021,  propone a esta Cartera Ministerial, </w:t>
      </w:r>
      <w:r w:rsidR="006C6705" w:rsidRPr="00526DFE">
        <w:rPr>
          <w:rFonts w:ascii="Work Sans" w:eastAsia="Arial Narrow" w:hAnsi="Work Sans" w:cs="Arial Narrow"/>
          <w:sz w:val="20"/>
          <w:szCs w:val="20"/>
        </w:rPr>
        <w:t xml:space="preserve">1) Se modifique el Artículo Tercero de la Resolución No. 2109 de 2015 expedida por el Ministerio de Transporte, en el sentido de modificar las tarifas diferenciales para la categoría IE y establecer tarifas diferenciales para la categoría IIE, en el peaje Neiva; 2) establecer tarifas diferenciales para la categoría IE del peaje El </w:t>
      </w:r>
      <w:proofErr w:type="spellStart"/>
      <w:r w:rsidR="006C6705" w:rsidRPr="00526DFE">
        <w:rPr>
          <w:rFonts w:ascii="Work Sans" w:eastAsia="Arial Narrow" w:hAnsi="Work Sans" w:cs="Arial Narrow"/>
          <w:sz w:val="20"/>
          <w:szCs w:val="20"/>
        </w:rPr>
        <w:t>Patá</w:t>
      </w:r>
      <w:proofErr w:type="spellEnd"/>
      <w:r w:rsidR="006C6705" w:rsidRPr="00526DFE">
        <w:rPr>
          <w:rFonts w:ascii="Work Sans" w:eastAsia="Arial Narrow" w:hAnsi="Work Sans" w:cs="Arial Narrow"/>
          <w:sz w:val="20"/>
          <w:szCs w:val="20"/>
        </w:rPr>
        <w:t>; 3) Establecer en cabeza de la Agencia Nacional de Infraestructura la facultad para fijar los requisitos para acceder al beneficio de tarifa diferencial y condiciones para mantener dicho beneficio; 4) derogar el artículo 6 de la Resolución No.2109 de 2015 y derogar la Resolución No.1789 de 2017, del proyecto IP Neiva – Espinal – Girardot, Contrato de Concesión N°017 de 2015 suscrito entre AUTOVIA NEIVA GIRARDOT SAS y la Agencia Nacional de Infraestructura, conforme a lo dispuesto en el presente documento y con fundamento en lo siguiente:</w:t>
      </w:r>
    </w:p>
    <w:p w14:paraId="2216C171" w14:textId="77777777" w:rsidR="00CC1DB6" w:rsidRPr="00526DFE" w:rsidRDefault="00CC1DB6" w:rsidP="00CC1DB6">
      <w:pPr>
        <w:pStyle w:val="Prrafodelista"/>
        <w:numPr>
          <w:ilvl w:val="0"/>
          <w:numId w:val="33"/>
        </w:numPr>
        <w:spacing w:after="170" w:line="276" w:lineRule="auto"/>
        <w:jc w:val="both"/>
        <w:rPr>
          <w:rFonts w:ascii="Work Sans" w:eastAsia="Arial Narrow" w:hAnsi="Work Sans" w:cs="Arial Narrow"/>
          <w:b/>
          <w:i/>
          <w:sz w:val="18"/>
          <w:szCs w:val="18"/>
        </w:rPr>
      </w:pPr>
      <w:r w:rsidRPr="00526DFE">
        <w:rPr>
          <w:rFonts w:ascii="Work Sans" w:eastAsia="Arial Narrow" w:hAnsi="Work Sans" w:cs="Arial Narrow"/>
          <w:b/>
          <w:i/>
          <w:sz w:val="18"/>
          <w:szCs w:val="18"/>
        </w:rPr>
        <w:t>Antecedentes de la solicitud de modificación</w:t>
      </w:r>
    </w:p>
    <w:p w14:paraId="136F757C" w14:textId="70800AD8" w:rsidR="007871B6" w:rsidRPr="00526DFE" w:rsidRDefault="00FA422B" w:rsidP="00CC1DB6">
      <w:pPr>
        <w:pStyle w:val="Prrafodelista"/>
        <w:spacing w:after="170" w:line="276" w:lineRule="auto"/>
        <w:ind w:left="720"/>
        <w:jc w:val="both"/>
        <w:rPr>
          <w:rFonts w:ascii="Work Sans" w:eastAsia="Arial Narrow" w:hAnsi="Work Sans" w:cs="Arial Narrow"/>
          <w:i/>
          <w:sz w:val="18"/>
          <w:szCs w:val="18"/>
        </w:rPr>
      </w:pPr>
      <w:r w:rsidRPr="00526DFE">
        <w:rPr>
          <w:rFonts w:ascii="Work Sans" w:eastAsia="Arial Narrow" w:hAnsi="Work Sans" w:cs="Arial Narrow"/>
          <w:i/>
          <w:sz w:val="18"/>
          <w:szCs w:val="18"/>
        </w:rPr>
        <w:t xml:space="preserve"> </w:t>
      </w:r>
      <w:r w:rsidR="00C76E8C" w:rsidRPr="00526DFE">
        <w:rPr>
          <w:rFonts w:ascii="Work Sans" w:eastAsia="Arial Narrow" w:hAnsi="Work Sans" w:cs="Arial Narrow"/>
          <w:i/>
          <w:sz w:val="18"/>
          <w:szCs w:val="18"/>
        </w:rPr>
        <w:t>“(…)</w:t>
      </w:r>
    </w:p>
    <w:p w14:paraId="56D3C42B" w14:textId="77777777" w:rsidR="00111FC5" w:rsidRDefault="00CC1DB6" w:rsidP="00CC1DB6">
      <w:pPr>
        <w:pStyle w:val="Prrafodelista"/>
        <w:spacing w:after="170" w:line="276" w:lineRule="auto"/>
        <w:ind w:left="720"/>
        <w:jc w:val="both"/>
        <w:rPr>
          <w:rFonts w:ascii="Work Sans" w:hAnsi="Work Sans"/>
          <w:i/>
          <w:sz w:val="18"/>
          <w:szCs w:val="18"/>
        </w:rPr>
      </w:pPr>
      <w:r w:rsidRPr="00CC1DB6">
        <w:rPr>
          <w:rFonts w:ascii="Work Sans" w:hAnsi="Work Sans"/>
          <w:i/>
          <w:sz w:val="18"/>
          <w:szCs w:val="18"/>
        </w:rPr>
        <w:t xml:space="preserve">Es preciso mencionar que de conformidad con el Contrato de Concesión No. 17 de 2015, Parte Especial, Capítulo IV “Aspectos Económicos del Contrato”, numeral 4.2 “Estructura Tarifaria”, romanito </w:t>
      </w:r>
      <w:proofErr w:type="spellStart"/>
      <w:r w:rsidRPr="00CC1DB6">
        <w:rPr>
          <w:rFonts w:ascii="Work Sans" w:hAnsi="Work Sans"/>
          <w:i/>
          <w:sz w:val="18"/>
          <w:szCs w:val="18"/>
        </w:rPr>
        <w:t>iii</w:t>
      </w:r>
      <w:proofErr w:type="spellEnd"/>
      <w:r w:rsidRPr="00CC1DB6">
        <w:rPr>
          <w:rFonts w:ascii="Work Sans" w:hAnsi="Work Sans"/>
          <w:i/>
          <w:sz w:val="18"/>
          <w:szCs w:val="18"/>
        </w:rPr>
        <w:t xml:space="preserve">. del literal a), las tarifas deben ser actualizadas el dieciséis (16) de enero de cada año de acuerdo con los valores y la fórmula establecida en dicho acápite. </w:t>
      </w:r>
    </w:p>
    <w:p w14:paraId="0EF67B23" w14:textId="77777777" w:rsidR="00111FC5" w:rsidRDefault="00CC1DB6" w:rsidP="00CC1DB6">
      <w:pPr>
        <w:pStyle w:val="Prrafodelista"/>
        <w:spacing w:after="170" w:line="276" w:lineRule="auto"/>
        <w:ind w:left="720"/>
        <w:jc w:val="both"/>
        <w:rPr>
          <w:rFonts w:ascii="Work Sans" w:hAnsi="Work Sans"/>
          <w:i/>
          <w:sz w:val="18"/>
          <w:szCs w:val="18"/>
        </w:rPr>
      </w:pPr>
      <w:r w:rsidRPr="00CC1DB6">
        <w:rPr>
          <w:rFonts w:ascii="Work Sans" w:hAnsi="Work Sans"/>
          <w:i/>
          <w:sz w:val="18"/>
          <w:szCs w:val="18"/>
        </w:rPr>
        <w:t>“(…)</w:t>
      </w:r>
    </w:p>
    <w:p w14:paraId="7B2D0191" w14:textId="20DEA16B" w:rsidR="00CC1DB6" w:rsidRPr="00CC1DB6" w:rsidRDefault="00CC1DB6" w:rsidP="00CC1DB6">
      <w:pPr>
        <w:pStyle w:val="Prrafodelista"/>
        <w:spacing w:after="170" w:line="276" w:lineRule="auto"/>
        <w:ind w:left="720"/>
        <w:jc w:val="both"/>
        <w:rPr>
          <w:rFonts w:ascii="Work Sans" w:eastAsia="Arial Narrow" w:hAnsi="Work Sans" w:cs="Arial Narrow"/>
          <w:i/>
          <w:sz w:val="18"/>
          <w:szCs w:val="18"/>
        </w:rPr>
      </w:pPr>
      <w:r w:rsidRPr="00CC1DB6">
        <w:rPr>
          <w:rFonts w:ascii="Work Sans" w:hAnsi="Work Sans"/>
          <w:i/>
          <w:sz w:val="18"/>
          <w:szCs w:val="18"/>
        </w:rPr>
        <w:t xml:space="preserve"> IV.2 Estructura Tarifari</w:t>
      </w:r>
      <w:r w:rsidR="00111FC5">
        <w:rPr>
          <w:rFonts w:ascii="Work Sans" w:hAnsi="Work Sans"/>
          <w:i/>
          <w:sz w:val="18"/>
          <w:szCs w:val="18"/>
        </w:rPr>
        <w:t>a</w:t>
      </w:r>
    </w:p>
    <w:p w14:paraId="49BB0614" w14:textId="77777777" w:rsidR="007871B6" w:rsidRPr="006E0C89" w:rsidRDefault="00C76E8C">
      <w:pPr>
        <w:pStyle w:val="Normal1"/>
        <w:numPr>
          <w:ilvl w:val="0"/>
          <w:numId w:val="21"/>
        </w:numPr>
        <w:rPr>
          <w:rFonts w:ascii="Work Sans" w:hAnsi="Work Sans" w:cs="Arial"/>
          <w:i/>
          <w:iCs/>
          <w:sz w:val="18"/>
          <w:szCs w:val="18"/>
        </w:rPr>
      </w:pPr>
      <w:bookmarkStart w:id="0" w:name="_Ref368412679"/>
      <w:r w:rsidRPr="006E0C89">
        <w:rPr>
          <w:rFonts w:ascii="Work Sans" w:hAnsi="Work Sans" w:cs="Arial"/>
          <w:i/>
          <w:iCs/>
          <w:sz w:val="18"/>
          <w:szCs w:val="18"/>
        </w:rPr>
        <w:t>Para efectos de lo dispuesto en la Sección 1.145 de la Parte General, y de acuerdo con lo establecido por la Resolución No. 02109 del 02 de julio de 2015, la estructura tarifaria que se aplicará será la que a continuación se describe:</w:t>
      </w:r>
      <w:bookmarkEnd w:id="0"/>
    </w:p>
    <w:p w14:paraId="26E4FD5E" w14:textId="77777777" w:rsidR="007871B6" w:rsidRPr="006E0C89" w:rsidRDefault="007871B6">
      <w:pPr>
        <w:pStyle w:val="Normal1"/>
        <w:ind w:left="2160"/>
        <w:rPr>
          <w:rFonts w:ascii="Work Sans" w:eastAsia="Apple LiGothic Medium" w:hAnsi="Work Sans" w:cs="Arial"/>
          <w:i/>
          <w:iCs/>
          <w:sz w:val="18"/>
          <w:szCs w:val="18"/>
        </w:rPr>
      </w:pPr>
      <w:bookmarkStart w:id="1" w:name="_Ref238518497"/>
    </w:p>
    <w:p w14:paraId="39D8B94B" w14:textId="78510BA6" w:rsidR="007871B6" w:rsidRPr="006E0C89" w:rsidRDefault="00C76E8C" w:rsidP="00FA422B">
      <w:pPr>
        <w:pStyle w:val="Normal1"/>
        <w:numPr>
          <w:ilvl w:val="2"/>
          <w:numId w:val="21"/>
        </w:numPr>
        <w:ind w:left="1701" w:hanging="567"/>
        <w:rPr>
          <w:rFonts w:ascii="Work Sans" w:hAnsi="Work Sans"/>
          <w:sz w:val="18"/>
          <w:szCs w:val="18"/>
        </w:rPr>
      </w:pPr>
      <w:r w:rsidRPr="006E0C89">
        <w:rPr>
          <w:rFonts w:ascii="Work Sans" w:eastAsia="Apple LiGothic Medium" w:hAnsi="Work Sans" w:cs="Arial"/>
          <w:i/>
          <w:iCs/>
          <w:sz w:val="18"/>
          <w:szCs w:val="18"/>
        </w:rPr>
        <w:t xml:space="preserve">El proyecto cuenta con tres casetas de peaje conforme a lo definido en el numeral  </w:t>
      </w:r>
      <w:r w:rsidRPr="006E0C89">
        <w:rPr>
          <w:rFonts w:ascii="Work Sans" w:eastAsia="Apple LiGothic Medium" w:hAnsi="Work Sans" w:cs="Arial"/>
          <w:i/>
          <w:iCs/>
          <w:sz w:val="18"/>
          <w:szCs w:val="18"/>
        </w:rPr>
        <w:fldChar w:fldCharType="begin"/>
      </w:r>
      <w:r w:rsidRPr="006E0C89">
        <w:rPr>
          <w:rFonts w:ascii="Work Sans" w:eastAsia="Apple LiGothic Medium" w:hAnsi="Work Sans" w:cs="Arial"/>
          <w:i/>
          <w:iCs/>
          <w:sz w:val="18"/>
          <w:szCs w:val="18"/>
        </w:rPr>
        <w:instrText xml:space="preserve"> REF _Ref231434763 </w:instrText>
      </w:r>
      <w:r w:rsidR="006E0C89" w:rsidRPr="006E0C89">
        <w:rPr>
          <w:rFonts w:ascii="Work Sans" w:eastAsia="Apple LiGothic Medium" w:hAnsi="Work Sans" w:cs="Arial"/>
          <w:i/>
          <w:iCs/>
          <w:sz w:val="18"/>
          <w:szCs w:val="18"/>
        </w:rPr>
        <w:instrText xml:space="preserve"> \* MERGEFORMAT </w:instrText>
      </w:r>
      <w:r w:rsidRPr="006E0C89">
        <w:rPr>
          <w:rFonts w:ascii="Work Sans" w:eastAsia="Apple LiGothic Medium" w:hAnsi="Work Sans" w:cs="Arial"/>
          <w:i/>
          <w:iCs/>
          <w:sz w:val="18"/>
          <w:szCs w:val="18"/>
        </w:rPr>
        <w:fldChar w:fldCharType="separate"/>
      </w:r>
      <w:r w:rsidRPr="006E0C89">
        <w:rPr>
          <w:rFonts w:ascii="Work Sans" w:eastAsia="Apple LiGothic Medium" w:hAnsi="Work Sans" w:cs="Arial"/>
          <w:i/>
          <w:iCs/>
          <w:sz w:val="18"/>
          <w:szCs w:val="18"/>
        </w:rPr>
        <w:t>3.6</w:t>
      </w:r>
      <w:r w:rsidRPr="006E0C89">
        <w:rPr>
          <w:rFonts w:ascii="Work Sans" w:eastAsia="Apple LiGothic Medium" w:hAnsi="Work Sans" w:cs="Arial"/>
          <w:i/>
          <w:iCs/>
          <w:sz w:val="18"/>
          <w:szCs w:val="18"/>
        </w:rPr>
        <w:fldChar w:fldCharType="end"/>
      </w:r>
      <w:r w:rsidRPr="006E0C89">
        <w:rPr>
          <w:rFonts w:ascii="Work Sans" w:eastAsia="Apple LiGothic Medium" w:hAnsi="Work Sans" w:cs="Arial"/>
          <w:i/>
          <w:iCs/>
          <w:sz w:val="18"/>
          <w:szCs w:val="18"/>
        </w:rPr>
        <w:t xml:space="preserve"> de esta Parte Especial </w:t>
      </w:r>
    </w:p>
    <w:p w14:paraId="4A494A49" w14:textId="77777777" w:rsidR="007871B6" w:rsidRPr="006E0C89" w:rsidRDefault="007871B6">
      <w:pPr>
        <w:pStyle w:val="Normal1"/>
        <w:ind w:left="2160"/>
        <w:rPr>
          <w:rFonts w:ascii="Work Sans" w:eastAsia="Apple LiGothic Medium" w:hAnsi="Work Sans" w:cs="Arial"/>
          <w:i/>
          <w:iCs/>
          <w:sz w:val="18"/>
          <w:szCs w:val="18"/>
        </w:rPr>
      </w:pPr>
    </w:p>
    <w:p w14:paraId="78B3BCC4" w14:textId="74318944" w:rsidR="007871B6" w:rsidRPr="00526DFE" w:rsidRDefault="00C76E8C" w:rsidP="00FA422B">
      <w:pPr>
        <w:pStyle w:val="Normal1"/>
        <w:numPr>
          <w:ilvl w:val="2"/>
          <w:numId w:val="21"/>
        </w:numPr>
        <w:ind w:left="1701" w:hanging="567"/>
        <w:rPr>
          <w:rFonts w:ascii="Work Sans" w:hAnsi="Work Sans"/>
          <w:sz w:val="18"/>
          <w:szCs w:val="18"/>
        </w:rPr>
      </w:pPr>
      <w:bookmarkStart w:id="2" w:name="_Ref294967602"/>
      <w:r w:rsidRPr="006E0C89">
        <w:rPr>
          <w:rFonts w:ascii="Work Sans" w:eastAsia="Apple LiGothic Medium" w:hAnsi="Work Sans" w:cs="Arial"/>
          <w:i/>
          <w:iCs/>
          <w:sz w:val="18"/>
          <w:szCs w:val="18"/>
        </w:rPr>
        <w:t xml:space="preserve">Una vez se reciban las casetas de peaje conforme a lo definido en el numeral  </w:t>
      </w:r>
      <w:r w:rsidRPr="006E0C89">
        <w:rPr>
          <w:rFonts w:ascii="Work Sans" w:eastAsia="Apple LiGothic Medium" w:hAnsi="Work Sans" w:cs="Arial"/>
          <w:i/>
          <w:iCs/>
          <w:sz w:val="18"/>
          <w:szCs w:val="18"/>
        </w:rPr>
        <w:fldChar w:fldCharType="begin"/>
      </w:r>
      <w:r w:rsidRPr="006E0C89">
        <w:rPr>
          <w:rFonts w:ascii="Work Sans" w:eastAsia="Apple LiGothic Medium" w:hAnsi="Work Sans" w:cs="Arial"/>
          <w:i/>
          <w:iCs/>
          <w:sz w:val="18"/>
          <w:szCs w:val="18"/>
        </w:rPr>
        <w:instrText xml:space="preserve"> REF _Ref231434763 </w:instrText>
      </w:r>
      <w:r w:rsidR="006E0C89" w:rsidRPr="006E0C89">
        <w:rPr>
          <w:rFonts w:ascii="Work Sans" w:eastAsia="Apple LiGothic Medium" w:hAnsi="Work Sans" w:cs="Arial"/>
          <w:i/>
          <w:iCs/>
          <w:sz w:val="18"/>
          <w:szCs w:val="18"/>
        </w:rPr>
        <w:instrText xml:space="preserve"> \* MERGEFORMAT </w:instrText>
      </w:r>
      <w:r w:rsidRPr="006E0C89">
        <w:rPr>
          <w:rFonts w:ascii="Work Sans" w:eastAsia="Apple LiGothic Medium" w:hAnsi="Work Sans" w:cs="Arial"/>
          <w:i/>
          <w:iCs/>
          <w:sz w:val="18"/>
          <w:szCs w:val="18"/>
        </w:rPr>
        <w:fldChar w:fldCharType="separate"/>
      </w:r>
      <w:r w:rsidRPr="006E0C89">
        <w:rPr>
          <w:rFonts w:ascii="Work Sans" w:eastAsia="Apple LiGothic Medium" w:hAnsi="Work Sans" w:cs="Arial"/>
          <w:i/>
          <w:iCs/>
          <w:sz w:val="18"/>
          <w:szCs w:val="18"/>
        </w:rPr>
        <w:t>3.6</w:t>
      </w:r>
      <w:r w:rsidRPr="006E0C89">
        <w:rPr>
          <w:rFonts w:ascii="Work Sans" w:eastAsia="Apple LiGothic Medium" w:hAnsi="Work Sans" w:cs="Arial"/>
          <w:i/>
          <w:iCs/>
          <w:sz w:val="18"/>
          <w:szCs w:val="18"/>
        </w:rPr>
        <w:fldChar w:fldCharType="end"/>
      </w:r>
      <w:r w:rsidRPr="006E0C89">
        <w:rPr>
          <w:rFonts w:ascii="Work Sans" w:eastAsia="Apple LiGothic Medium" w:hAnsi="Work Sans" w:cs="Arial"/>
          <w:i/>
          <w:iCs/>
          <w:sz w:val="18"/>
          <w:szCs w:val="18"/>
        </w:rPr>
        <w:t xml:space="preserve"> de esta Parte Especial, el concesionario tendrá el derecho al recaudo correspondiente de las tarifas vigentes al momento de la entrega de las Estaciones De Peaje, descontando el Fondo de Seguridad Vial. Las tarifas bajo las cuales se encuentran actualmente operando las estaciones, y que aplicarán durante el año de entrega de la infraestructura (2016), solamente a título de referencia, son las que se establecen en la siguiente tabla:</w:t>
      </w:r>
      <w:bookmarkEnd w:id="2"/>
    </w:p>
    <w:p w14:paraId="64811C96" w14:textId="77777777" w:rsidR="00526DFE" w:rsidRDefault="00526DFE" w:rsidP="00526DFE">
      <w:pPr>
        <w:pStyle w:val="Prrafodelista"/>
        <w:rPr>
          <w:rFonts w:ascii="Work Sans" w:hAnsi="Work Sans"/>
          <w:sz w:val="18"/>
          <w:szCs w:val="18"/>
        </w:rPr>
      </w:pPr>
    </w:p>
    <w:p w14:paraId="2B6BE01A" w14:textId="77777777" w:rsidR="00526DFE" w:rsidRPr="006E0C89" w:rsidRDefault="00526DFE" w:rsidP="00526DFE">
      <w:pPr>
        <w:pStyle w:val="Normal1"/>
        <w:rPr>
          <w:rFonts w:ascii="Work Sans" w:hAnsi="Work Sans"/>
          <w:sz w:val="18"/>
          <w:szCs w:val="18"/>
        </w:rPr>
      </w:pPr>
    </w:p>
    <w:p w14:paraId="225D9AC6" w14:textId="77777777" w:rsidR="007871B6" w:rsidRPr="006E0C89" w:rsidRDefault="007871B6">
      <w:pPr>
        <w:pStyle w:val="Normal1"/>
        <w:ind w:left="0"/>
        <w:rPr>
          <w:rFonts w:ascii="Work Sans" w:eastAsia="Apple LiGothic Medium" w:hAnsi="Work Sans" w:cs="Arial"/>
          <w:i/>
          <w:iCs/>
          <w:sz w:val="18"/>
          <w:szCs w:val="18"/>
        </w:rPr>
      </w:pPr>
    </w:p>
    <w:tbl>
      <w:tblPr>
        <w:tblW w:w="6338" w:type="dxa"/>
        <w:jc w:val="right"/>
        <w:tblLayout w:type="fixed"/>
        <w:tblCellMar>
          <w:left w:w="10" w:type="dxa"/>
          <w:right w:w="10" w:type="dxa"/>
        </w:tblCellMar>
        <w:tblLook w:val="0000" w:firstRow="0" w:lastRow="0" w:firstColumn="0" w:lastColumn="0" w:noHBand="0" w:noVBand="0"/>
      </w:tblPr>
      <w:tblGrid>
        <w:gridCol w:w="1235"/>
        <w:gridCol w:w="1701"/>
        <w:gridCol w:w="1701"/>
        <w:gridCol w:w="1701"/>
      </w:tblGrid>
      <w:tr w:rsidR="007871B6" w:rsidRPr="006E0C89" w14:paraId="68BBB181" w14:textId="77777777">
        <w:trPr>
          <w:jc w:val="right"/>
        </w:trPr>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7633C"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CAT</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6F5AC"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PEAJE</w:t>
            </w:r>
          </w:p>
        </w:tc>
      </w:tr>
      <w:tr w:rsidR="007871B6" w:rsidRPr="006E0C89" w14:paraId="6D3BB6A2" w14:textId="77777777">
        <w:trPr>
          <w:jc w:val="right"/>
        </w:trPr>
        <w:tc>
          <w:tcPr>
            <w:tcW w:w="1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5A2E5" w14:textId="77777777" w:rsidR="007871B6" w:rsidRPr="006E0C89" w:rsidRDefault="007871B6">
            <w:pPr>
              <w:jc w:val="center"/>
              <w:textAlignment w:val="auto"/>
              <w:rPr>
                <w:rFonts w:ascii="Work Sans" w:hAnsi="Work Sans" w:cs="Arial"/>
                <w:i/>
                <w:iCs/>
                <w:sz w:val="18"/>
                <w:szCs w:val="18"/>
                <w:lang w:eastAsia="es-C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6D66D"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Flandes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CE605"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Patá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2029"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Neiva</w:t>
            </w:r>
          </w:p>
        </w:tc>
      </w:tr>
      <w:tr w:rsidR="007871B6" w:rsidRPr="006E0C89" w14:paraId="20A1A869" w14:textId="77777777">
        <w:trPr>
          <w:jc w:val="right"/>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5AB7"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D6EDAF"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8.800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6905D3"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8.800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1152C8"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8.800</w:t>
            </w:r>
          </w:p>
        </w:tc>
      </w:tr>
      <w:tr w:rsidR="007871B6" w:rsidRPr="006E0C89" w14:paraId="56BCB42A" w14:textId="77777777">
        <w:trPr>
          <w:jc w:val="right"/>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913E"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BEF435"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5.500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AB5252" w14:textId="77777777" w:rsidR="007871B6" w:rsidRPr="006E0C89" w:rsidRDefault="007871B6">
            <w:pPr>
              <w:jc w:val="center"/>
              <w:textAlignment w:val="auto"/>
              <w:rPr>
                <w:rFonts w:ascii="Work Sans" w:hAnsi="Work Sans" w:cs="Arial"/>
                <w:i/>
                <w:iCs/>
                <w:sz w:val="18"/>
                <w:szCs w:val="18"/>
                <w:lang w:eastAsia="es-C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81EF0E"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3.800</w:t>
            </w:r>
          </w:p>
        </w:tc>
      </w:tr>
      <w:tr w:rsidR="007871B6" w:rsidRPr="006E0C89" w14:paraId="78E34C96" w14:textId="77777777">
        <w:trPr>
          <w:jc w:val="right"/>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A56C"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CEE4DF"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9.700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2F012D"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10.100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4CDDBC"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9.700</w:t>
            </w:r>
          </w:p>
        </w:tc>
      </w:tr>
      <w:tr w:rsidR="007871B6" w:rsidRPr="006E0C89" w14:paraId="451F0997" w14:textId="77777777">
        <w:trPr>
          <w:jc w:val="right"/>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E07C9"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III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7D7613"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8.800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277864"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9.200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4264BA"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8.800</w:t>
            </w:r>
          </w:p>
        </w:tc>
      </w:tr>
      <w:tr w:rsidR="007871B6" w:rsidRPr="006E0C89" w14:paraId="02F326FD" w14:textId="77777777">
        <w:trPr>
          <w:jc w:val="right"/>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FAD69"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IV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6C80E5"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11.400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998C4F"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11.900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A89899"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11.400</w:t>
            </w:r>
          </w:p>
        </w:tc>
      </w:tr>
      <w:tr w:rsidR="007871B6" w:rsidRPr="006E0C89" w14:paraId="2B498E65" w14:textId="77777777">
        <w:trPr>
          <w:jc w:val="right"/>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5FB2"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031AD1"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23.300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2884AB"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25.500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764533"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23.300</w:t>
            </w:r>
          </w:p>
        </w:tc>
      </w:tr>
      <w:tr w:rsidR="007871B6" w:rsidRPr="006E0C89" w14:paraId="1871513F" w14:textId="77777777">
        <w:trPr>
          <w:jc w:val="right"/>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7C80"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VI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FD2319"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31.200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3865CE"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34.300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A63CA5"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31.200</w:t>
            </w:r>
          </w:p>
        </w:tc>
      </w:tr>
      <w:tr w:rsidR="007871B6" w:rsidRPr="006E0C89" w14:paraId="4519CD50" w14:textId="77777777">
        <w:trPr>
          <w:jc w:val="right"/>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A66B" w14:textId="77777777" w:rsidR="007871B6" w:rsidRPr="006E0C89" w:rsidRDefault="00C76E8C">
            <w:pPr>
              <w:jc w:val="center"/>
              <w:textAlignment w:val="auto"/>
              <w:rPr>
                <w:rFonts w:ascii="Work Sans" w:hAnsi="Work Sans" w:cs="Arial"/>
                <w:i/>
                <w:iCs/>
                <w:sz w:val="18"/>
                <w:szCs w:val="18"/>
                <w:lang w:eastAsia="es-CO"/>
              </w:rPr>
            </w:pPr>
            <w:r w:rsidRPr="006E0C89">
              <w:rPr>
                <w:rFonts w:ascii="Work Sans" w:hAnsi="Work Sans" w:cs="Arial"/>
                <w:i/>
                <w:iCs/>
                <w:sz w:val="18"/>
                <w:szCs w:val="18"/>
                <w:lang w:eastAsia="es-CO"/>
              </w:rPr>
              <w:t>VII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6B2A1F"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34.300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3B932C"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37.400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89C365" w14:textId="77777777" w:rsidR="007871B6" w:rsidRPr="006E0C89" w:rsidRDefault="00C76E8C">
            <w:pPr>
              <w:jc w:val="center"/>
              <w:textAlignment w:val="auto"/>
              <w:rPr>
                <w:rFonts w:ascii="Work Sans" w:hAnsi="Work Sans"/>
                <w:sz w:val="18"/>
                <w:szCs w:val="18"/>
              </w:rPr>
            </w:pPr>
            <w:r w:rsidRPr="006E0C89">
              <w:rPr>
                <w:rFonts w:ascii="Work Sans" w:hAnsi="Work Sans" w:cs="Arial"/>
                <w:i/>
                <w:iCs/>
                <w:color w:val="000000"/>
                <w:sz w:val="18"/>
                <w:szCs w:val="18"/>
              </w:rPr>
              <w:t>34.300</w:t>
            </w:r>
          </w:p>
        </w:tc>
      </w:tr>
    </w:tbl>
    <w:p w14:paraId="09E644D1" w14:textId="77777777" w:rsidR="007871B6" w:rsidRPr="006E0C89" w:rsidRDefault="00C76E8C" w:rsidP="00526DFE">
      <w:pPr>
        <w:pStyle w:val="Normal1"/>
        <w:ind w:left="993"/>
        <w:rPr>
          <w:rFonts w:ascii="Work Sans" w:eastAsia="Apple LiGothic Medium" w:hAnsi="Work Sans" w:cs="Arial"/>
          <w:i/>
          <w:iCs/>
          <w:sz w:val="18"/>
          <w:szCs w:val="18"/>
        </w:rPr>
      </w:pPr>
      <w:r w:rsidRPr="006E0C89">
        <w:rPr>
          <w:rFonts w:ascii="Work Sans" w:eastAsia="Apple LiGothic Medium" w:hAnsi="Work Sans" w:cs="Arial"/>
          <w:i/>
          <w:iCs/>
          <w:sz w:val="18"/>
          <w:szCs w:val="18"/>
        </w:rPr>
        <w:t>*Los valores establecidos no incluyen Fondo de Seguridad Vial (FSV), o cualquier sobretasa o similar que tenga destinación diferente al proyecto. Estas tarifas son vigentes para el año 2015.</w:t>
      </w:r>
    </w:p>
    <w:p w14:paraId="61EAB5BA" w14:textId="77777777" w:rsidR="007871B6" w:rsidRPr="006E0C89" w:rsidRDefault="007871B6">
      <w:pPr>
        <w:pStyle w:val="Normal1"/>
        <w:ind w:left="0"/>
        <w:rPr>
          <w:rFonts w:ascii="Work Sans" w:eastAsia="Apple LiGothic Medium" w:hAnsi="Work Sans" w:cs="Arial"/>
          <w:i/>
          <w:iCs/>
          <w:sz w:val="18"/>
          <w:szCs w:val="18"/>
        </w:rPr>
      </w:pPr>
    </w:p>
    <w:p w14:paraId="044A9C6E" w14:textId="77777777" w:rsidR="007871B6" w:rsidRPr="006E0C89" w:rsidRDefault="00C76E8C" w:rsidP="00FA422B">
      <w:pPr>
        <w:pStyle w:val="Normal1"/>
        <w:numPr>
          <w:ilvl w:val="2"/>
          <w:numId w:val="21"/>
        </w:numPr>
        <w:ind w:left="1701" w:hanging="567"/>
        <w:rPr>
          <w:rFonts w:ascii="Work Sans" w:eastAsia="Apple LiGothic Medium" w:hAnsi="Work Sans" w:cs="Arial"/>
          <w:i/>
          <w:iCs/>
          <w:sz w:val="18"/>
          <w:szCs w:val="18"/>
        </w:rPr>
      </w:pPr>
      <w:r w:rsidRPr="006E0C89">
        <w:rPr>
          <w:rFonts w:ascii="Work Sans" w:eastAsia="Apple LiGothic Medium" w:hAnsi="Work Sans" w:cs="Arial"/>
          <w:i/>
          <w:iCs/>
          <w:sz w:val="18"/>
          <w:szCs w:val="18"/>
        </w:rPr>
        <w:t xml:space="preserve">En los años siguientes al año de la entrega de la infraestructura de peajes (2017-2021), las tarifas serán actualizadas el dieciséis (16) de enero de acuerdo con los valores para cada año previstos en las siguientes tablas y conforme al procedimiento descrito en el presente numeral. </w:t>
      </w:r>
      <w:bookmarkEnd w:id="1"/>
    </w:p>
    <w:p w14:paraId="3D5FE51A" w14:textId="77777777" w:rsidR="007871B6" w:rsidRPr="006E0C89" w:rsidRDefault="007871B6">
      <w:pPr>
        <w:pStyle w:val="Normal1"/>
        <w:ind w:left="2160"/>
        <w:rPr>
          <w:rFonts w:ascii="Work Sans" w:eastAsia="Apple LiGothic Medium" w:hAnsi="Work Sans" w:cs="Arial"/>
          <w:i/>
          <w:iCs/>
          <w:sz w:val="18"/>
          <w:szCs w:val="18"/>
        </w:rPr>
      </w:pPr>
    </w:p>
    <w:p w14:paraId="22E4F8AE" w14:textId="77777777" w:rsidR="007871B6" w:rsidRPr="006E0C89" w:rsidRDefault="00C76E8C" w:rsidP="00FA422B">
      <w:pPr>
        <w:pStyle w:val="Normal1"/>
        <w:numPr>
          <w:ilvl w:val="3"/>
          <w:numId w:val="21"/>
        </w:numPr>
        <w:ind w:left="1134" w:hanging="567"/>
        <w:rPr>
          <w:rFonts w:ascii="Work Sans" w:eastAsia="Apple LiGothic Medium" w:hAnsi="Work Sans" w:cs="Arial"/>
          <w:i/>
          <w:iCs/>
          <w:sz w:val="18"/>
          <w:szCs w:val="18"/>
        </w:rPr>
      </w:pPr>
      <w:bookmarkStart w:id="3" w:name="_Ref282435104"/>
      <w:r w:rsidRPr="006E0C89">
        <w:rPr>
          <w:rFonts w:ascii="Work Sans" w:eastAsia="Apple LiGothic Medium" w:hAnsi="Work Sans" w:cs="Arial"/>
          <w:i/>
          <w:iCs/>
          <w:sz w:val="18"/>
          <w:szCs w:val="18"/>
        </w:rPr>
        <w:t>Tarifas en pesos del Mes de Referencia para el peaje de Neiva:</w:t>
      </w:r>
      <w:bookmarkEnd w:id="3"/>
    </w:p>
    <w:p w14:paraId="4524E3B5" w14:textId="77777777" w:rsidR="007871B6" w:rsidRPr="006E0C89" w:rsidRDefault="007871B6">
      <w:pPr>
        <w:pStyle w:val="Normal1"/>
        <w:rPr>
          <w:rFonts w:ascii="Work Sans" w:eastAsia="Apple LiGothic Medium" w:hAnsi="Work Sans" w:cs="Arial"/>
          <w:i/>
          <w:iCs/>
          <w:sz w:val="18"/>
          <w:szCs w:val="18"/>
        </w:rPr>
      </w:pPr>
    </w:p>
    <w:tbl>
      <w:tblPr>
        <w:tblW w:w="5113" w:type="dxa"/>
        <w:jc w:val="center"/>
        <w:tblCellMar>
          <w:left w:w="10" w:type="dxa"/>
          <w:right w:w="10" w:type="dxa"/>
        </w:tblCellMar>
        <w:tblLook w:val="0000" w:firstRow="0" w:lastRow="0" w:firstColumn="0" w:lastColumn="0" w:noHBand="0" w:noVBand="0"/>
      </w:tblPr>
      <w:tblGrid>
        <w:gridCol w:w="1071"/>
        <w:gridCol w:w="806"/>
        <w:gridCol w:w="814"/>
        <w:gridCol w:w="807"/>
        <w:gridCol w:w="808"/>
        <w:gridCol w:w="807"/>
      </w:tblGrid>
      <w:tr w:rsidR="007871B6" w:rsidRPr="006E0C89" w14:paraId="13C903B2" w14:textId="77777777">
        <w:trPr>
          <w:trHeight w:val="397"/>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6EF2" w14:textId="77777777" w:rsidR="007871B6" w:rsidRPr="006E0C89" w:rsidRDefault="00C76E8C">
            <w:pPr>
              <w:pStyle w:val="Normal1"/>
              <w:keepNext/>
              <w:keepLines/>
              <w:spacing w:before="200"/>
              <w:ind w:left="0"/>
              <w:jc w:val="center"/>
              <w:outlineLvl w:val="6"/>
              <w:rPr>
                <w:rFonts w:ascii="Work Sans" w:eastAsia="Apple LiGothic Medium" w:hAnsi="Work Sans" w:cs="Arial"/>
                <w:b/>
                <w:i/>
                <w:iCs/>
                <w:sz w:val="18"/>
                <w:szCs w:val="18"/>
              </w:rPr>
            </w:pPr>
            <w:r w:rsidRPr="006E0C89">
              <w:rPr>
                <w:rFonts w:ascii="Work Sans" w:eastAsia="Apple LiGothic Medium" w:hAnsi="Work Sans" w:cs="Arial"/>
                <w:b/>
                <w:i/>
                <w:iCs/>
                <w:sz w:val="18"/>
                <w:szCs w:val="18"/>
              </w:rPr>
              <w:t>Categoría</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D0BBC" w14:textId="77777777" w:rsidR="007871B6" w:rsidRPr="006E0C89" w:rsidRDefault="00C76E8C">
            <w:pPr>
              <w:pStyle w:val="Normal1"/>
              <w:keepNext/>
              <w:keepLines/>
              <w:spacing w:before="200"/>
              <w:ind w:left="0"/>
              <w:jc w:val="center"/>
              <w:outlineLvl w:val="6"/>
              <w:rPr>
                <w:rFonts w:ascii="Work Sans" w:eastAsia="Apple LiGothic Medium" w:hAnsi="Work Sans" w:cs="Arial"/>
                <w:b/>
                <w:i/>
                <w:iCs/>
                <w:sz w:val="18"/>
                <w:szCs w:val="18"/>
              </w:rPr>
            </w:pPr>
            <w:r w:rsidRPr="006E0C89">
              <w:rPr>
                <w:rFonts w:ascii="Work Sans" w:eastAsia="Apple LiGothic Medium" w:hAnsi="Work Sans" w:cs="Arial"/>
                <w:b/>
                <w:i/>
                <w:iCs/>
                <w:sz w:val="18"/>
                <w:szCs w:val="18"/>
              </w:rPr>
              <w:t>2017</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812A0" w14:textId="77777777" w:rsidR="007871B6" w:rsidRPr="006E0C89" w:rsidRDefault="00C76E8C">
            <w:pPr>
              <w:pStyle w:val="Normal1"/>
              <w:keepNext/>
              <w:keepLines/>
              <w:spacing w:before="200"/>
              <w:ind w:left="0"/>
              <w:jc w:val="center"/>
              <w:outlineLvl w:val="6"/>
              <w:rPr>
                <w:rFonts w:ascii="Work Sans" w:eastAsia="Apple LiGothic Medium" w:hAnsi="Work Sans" w:cs="Arial"/>
                <w:b/>
                <w:i/>
                <w:iCs/>
                <w:sz w:val="18"/>
                <w:szCs w:val="18"/>
              </w:rPr>
            </w:pPr>
            <w:r w:rsidRPr="006E0C89">
              <w:rPr>
                <w:rFonts w:ascii="Work Sans" w:eastAsia="Apple LiGothic Medium" w:hAnsi="Work Sans" w:cs="Arial"/>
                <w:b/>
                <w:i/>
                <w:iCs/>
                <w:sz w:val="18"/>
                <w:szCs w:val="18"/>
              </w:rPr>
              <w:t>2018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4A1B" w14:textId="77777777" w:rsidR="007871B6" w:rsidRPr="006E0C89" w:rsidRDefault="00C76E8C">
            <w:pPr>
              <w:pStyle w:val="Normal1"/>
              <w:keepNext/>
              <w:keepLines/>
              <w:widowControl w:val="0"/>
              <w:autoSpaceDE w:val="0"/>
              <w:spacing w:before="200" w:after="120"/>
              <w:ind w:left="0"/>
              <w:jc w:val="center"/>
              <w:outlineLvl w:val="6"/>
              <w:rPr>
                <w:rFonts w:ascii="Work Sans" w:eastAsia="Apple LiGothic Medium" w:hAnsi="Work Sans" w:cs="Arial"/>
                <w:b/>
                <w:i/>
                <w:iCs/>
                <w:sz w:val="18"/>
                <w:szCs w:val="18"/>
              </w:rPr>
            </w:pPr>
            <w:r w:rsidRPr="006E0C89">
              <w:rPr>
                <w:rFonts w:ascii="Work Sans" w:eastAsia="Apple LiGothic Medium" w:hAnsi="Work Sans" w:cs="Arial"/>
                <w:b/>
                <w:i/>
                <w:iCs/>
                <w:sz w:val="18"/>
                <w:szCs w:val="18"/>
              </w:rPr>
              <w:t>2019</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E0AC" w14:textId="77777777" w:rsidR="007871B6" w:rsidRPr="006E0C89" w:rsidRDefault="00C76E8C">
            <w:pPr>
              <w:pStyle w:val="Normal1"/>
              <w:keepNext/>
              <w:keepLines/>
              <w:widowControl w:val="0"/>
              <w:autoSpaceDE w:val="0"/>
              <w:spacing w:before="200" w:after="120"/>
              <w:ind w:left="0"/>
              <w:jc w:val="center"/>
              <w:outlineLvl w:val="6"/>
              <w:rPr>
                <w:rFonts w:ascii="Work Sans" w:eastAsia="Apple LiGothic Medium" w:hAnsi="Work Sans" w:cs="Arial"/>
                <w:b/>
                <w:i/>
                <w:iCs/>
                <w:sz w:val="18"/>
                <w:szCs w:val="18"/>
              </w:rPr>
            </w:pPr>
            <w:r w:rsidRPr="006E0C89">
              <w:rPr>
                <w:rFonts w:ascii="Work Sans" w:eastAsia="Apple LiGothic Medium" w:hAnsi="Work Sans" w:cs="Arial"/>
                <w:b/>
                <w:i/>
                <w:iCs/>
                <w:sz w:val="18"/>
                <w:szCs w:val="18"/>
              </w:rPr>
              <w:t>2020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A11C9" w14:textId="77777777" w:rsidR="007871B6" w:rsidRPr="006E0C89" w:rsidRDefault="00C76E8C">
            <w:pPr>
              <w:pStyle w:val="Normal1"/>
              <w:keepNext/>
              <w:keepLines/>
              <w:widowControl w:val="0"/>
              <w:autoSpaceDE w:val="0"/>
              <w:spacing w:before="200" w:after="120"/>
              <w:ind w:left="0"/>
              <w:jc w:val="center"/>
              <w:outlineLvl w:val="6"/>
              <w:rPr>
                <w:rFonts w:ascii="Work Sans" w:eastAsia="Apple LiGothic Medium" w:hAnsi="Work Sans" w:cs="Arial"/>
                <w:b/>
                <w:i/>
                <w:iCs/>
                <w:sz w:val="18"/>
                <w:szCs w:val="18"/>
              </w:rPr>
            </w:pPr>
            <w:r w:rsidRPr="006E0C89">
              <w:rPr>
                <w:rFonts w:ascii="Work Sans" w:eastAsia="Apple LiGothic Medium" w:hAnsi="Work Sans" w:cs="Arial"/>
                <w:b/>
                <w:i/>
                <w:iCs/>
                <w:sz w:val="18"/>
                <w:szCs w:val="18"/>
              </w:rPr>
              <w:t>2021</w:t>
            </w:r>
          </w:p>
        </w:tc>
      </w:tr>
      <w:tr w:rsidR="007871B6" w:rsidRPr="006E0C89" w14:paraId="05A59FD2" w14:textId="77777777">
        <w:trPr>
          <w:trHeight w:val="550"/>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7592" w14:textId="77777777" w:rsidR="007871B6" w:rsidRPr="006E0C89" w:rsidRDefault="00C76E8C">
            <w:pPr>
              <w:pStyle w:val="Normal1"/>
              <w:keepNext/>
              <w:keepLines/>
              <w:spacing w:before="200"/>
              <w:ind w:left="0"/>
              <w:jc w:val="center"/>
              <w:outlineLvl w:val="6"/>
              <w:rPr>
                <w:rFonts w:ascii="Work Sans" w:eastAsia="Apple LiGothic Medium" w:hAnsi="Work Sans" w:cs="Arial"/>
                <w:i/>
                <w:iCs/>
                <w:sz w:val="18"/>
                <w:szCs w:val="18"/>
              </w:rPr>
            </w:pPr>
            <w:r w:rsidRPr="006E0C89">
              <w:rPr>
                <w:rFonts w:ascii="Work Sans" w:eastAsia="Apple LiGothic Medium" w:hAnsi="Work Sans" w:cs="Arial"/>
                <w:i/>
                <w:iCs/>
                <w:sz w:val="18"/>
                <w:szCs w:val="18"/>
              </w:rPr>
              <w:t>I</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1476"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9.032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FC71"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9.264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81B0C"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9.496</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6458"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9.728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04B4D"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9.960</w:t>
            </w:r>
          </w:p>
        </w:tc>
      </w:tr>
      <w:tr w:rsidR="007871B6" w:rsidRPr="006E0C89" w14:paraId="6B51B38B" w14:textId="77777777">
        <w:trPr>
          <w:trHeight w:val="550"/>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DC68" w14:textId="77777777" w:rsidR="007871B6" w:rsidRPr="006E0C89" w:rsidRDefault="00C76E8C">
            <w:pPr>
              <w:pStyle w:val="Normal1"/>
              <w:keepNext/>
              <w:keepLines/>
              <w:spacing w:before="200"/>
              <w:ind w:left="0"/>
              <w:jc w:val="center"/>
              <w:outlineLvl w:val="6"/>
              <w:rPr>
                <w:rFonts w:ascii="Work Sans" w:eastAsia="Apple LiGothic Medium" w:hAnsi="Work Sans" w:cs="Arial"/>
                <w:i/>
                <w:iCs/>
                <w:sz w:val="18"/>
                <w:szCs w:val="18"/>
              </w:rPr>
            </w:pPr>
            <w:r w:rsidRPr="006E0C89">
              <w:rPr>
                <w:rFonts w:ascii="Work Sans" w:eastAsia="Apple LiGothic Medium" w:hAnsi="Work Sans" w:cs="Arial"/>
                <w:i/>
                <w:iCs/>
                <w:sz w:val="18"/>
                <w:szCs w:val="18"/>
              </w:rPr>
              <w:t>IE</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668F"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3.902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618D"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4.004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43C1"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4.106</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FB4F"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4.208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AE861"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4.310</w:t>
            </w:r>
          </w:p>
        </w:tc>
      </w:tr>
      <w:tr w:rsidR="007871B6" w:rsidRPr="006E0C89" w14:paraId="03BFF945" w14:textId="77777777">
        <w:trPr>
          <w:trHeight w:val="550"/>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C153" w14:textId="77777777" w:rsidR="007871B6" w:rsidRPr="006E0C89" w:rsidRDefault="00C76E8C">
            <w:pPr>
              <w:pStyle w:val="Normal1"/>
              <w:keepNext/>
              <w:keepLines/>
              <w:spacing w:before="200"/>
              <w:ind w:left="0"/>
              <w:jc w:val="center"/>
              <w:outlineLvl w:val="6"/>
              <w:rPr>
                <w:rFonts w:ascii="Work Sans" w:eastAsia="Apple LiGothic Medium" w:hAnsi="Work Sans" w:cs="Arial"/>
                <w:i/>
                <w:iCs/>
                <w:sz w:val="18"/>
                <w:szCs w:val="18"/>
              </w:rPr>
            </w:pPr>
            <w:r w:rsidRPr="006E0C89">
              <w:rPr>
                <w:rFonts w:ascii="Work Sans" w:eastAsia="Apple LiGothic Medium" w:hAnsi="Work Sans" w:cs="Arial"/>
                <w:i/>
                <w:iCs/>
                <w:sz w:val="18"/>
                <w:szCs w:val="18"/>
              </w:rPr>
              <w:t>II</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2614D"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10.228</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79C7"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10.756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B809D"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11.284</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F28"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11.812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A606"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12.340</w:t>
            </w:r>
          </w:p>
        </w:tc>
      </w:tr>
      <w:tr w:rsidR="007871B6" w:rsidRPr="006E0C89" w14:paraId="048EC31F" w14:textId="77777777">
        <w:trPr>
          <w:trHeight w:val="550"/>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6B4F" w14:textId="77777777" w:rsidR="007871B6" w:rsidRPr="006E0C89" w:rsidRDefault="00C76E8C">
            <w:pPr>
              <w:pStyle w:val="Normal1"/>
              <w:keepNext/>
              <w:keepLines/>
              <w:spacing w:before="200"/>
              <w:ind w:left="0"/>
              <w:jc w:val="center"/>
              <w:outlineLvl w:val="6"/>
              <w:rPr>
                <w:rFonts w:ascii="Work Sans" w:eastAsia="Apple LiGothic Medium" w:hAnsi="Work Sans" w:cs="Arial"/>
                <w:i/>
                <w:iCs/>
                <w:sz w:val="18"/>
                <w:szCs w:val="18"/>
              </w:rPr>
            </w:pPr>
            <w:r w:rsidRPr="006E0C89">
              <w:rPr>
                <w:rFonts w:ascii="Work Sans" w:eastAsia="Apple LiGothic Medium" w:hAnsi="Work Sans" w:cs="Arial"/>
                <w:i/>
                <w:iCs/>
                <w:sz w:val="18"/>
                <w:szCs w:val="18"/>
              </w:rPr>
              <w:t>III</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AC16"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10.110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A188"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11.420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ABA92"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12.730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4368C"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14.040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8BF3"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15.350</w:t>
            </w:r>
          </w:p>
        </w:tc>
      </w:tr>
      <w:tr w:rsidR="007871B6" w:rsidRPr="006E0C89" w14:paraId="2EC99871" w14:textId="77777777">
        <w:trPr>
          <w:trHeight w:val="550"/>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02791" w14:textId="77777777" w:rsidR="007871B6" w:rsidRPr="006E0C89" w:rsidRDefault="00C76E8C">
            <w:pPr>
              <w:pStyle w:val="Normal1"/>
              <w:keepNext/>
              <w:keepLines/>
              <w:spacing w:before="200"/>
              <w:ind w:left="0"/>
              <w:jc w:val="center"/>
              <w:outlineLvl w:val="6"/>
              <w:rPr>
                <w:rFonts w:ascii="Work Sans" w:eastAsia="Apple LiGothic Medium" w:hAnsi="Work Sans" w:cs="Arial"/>
                <w:i/>
                <w:iCs/>
                <w:sz w:val="18"/>
                <w:szCs w:val="18"/>
              </w:rPr>
            </w:pPr>
            <w:r w:rsidRPr="006E0C89">
              <w:rPr>
                <w:rFonts w:ascii="Work Sans" w:eastAsia="Apple LiGothic Medium" w:hAnsi="Work Sans" w:cs="Arial"/>
                <w:i/>
                <w:iCs/>
                <w:sz w:val="18"/>
                <w:szCs w:val="18"/>
              </w:rPr>
              <w:t>IV</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E56D"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13.020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07B43"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14.640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8C24"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16.260</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DE98B"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17.880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53045"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19.500</w:t>
            </w:r>
          </w:p>
        </w:tc>
      </w:tr>
      <w:tr w:rsidR="007871B6" w:rsidRPr="006E0C89" w14:paraId="6336A420" w14:textId="77777777">
        <w:trPr>
          <w:trHeight w:val="550"/>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9E492" w14:textId="77777777" w:rsidR="007871B6" w:rsidRPr="006E0C89" w:rsidRDefault="00C76E8C">
            <w:pPr>
              <w:pStyle w:val="Normal1"/>
              <w:keepNext/>
              <w:keepLines/>
              <w:spacing w:before="200"/>
              <w:ind w:left="0"/>
              <w:jc w:val="center"/>
              <w:outlineLvl w:val="6"/>
              <w:rPr>
                <w:rFonts w:ascii="Work Sans" w:eastAsia="Apple LiGothic Medium" w:hAnsi="Work Sans" w:cs="Arial"/>
                <w:i/>
                <w:iCs/>
                <w:sz w:val="18"/>
                <w:szCs w:val="18"/>
              </w:rPr>
            </w:pPr>
            <w:r w:rsidRPr="006E0C89">
              <w:rPr>
                <w:rFonts w:ascii="Work Sans" w:eastAsia="Apple LiGothic Medium" w:hAnsi="Work Sans" w:cs="Arial"/>
                <w:i/>
                <w:iCs/>
                <w:sz w:val="18"/>
                <w:szCs w:val="18"/>
              </w:rPr>
              <w:t>V</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6D62"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24.634</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B3938"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25.968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F368"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27.302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C35C"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28.636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F6D73"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29.970</w:t>
            </w:r>
          </w:p>
        </w:tc>
      </w:tr>
      <w:tr w:rsidR="007871B6" w:rsidRPr="006E0C89" w14:paraId="6DC270DF" w14:textId="77777777">
        <w:trPr>
          <w:trHeight w:val="550"/>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3472D" w14:textId="77777777" w:rsidR="007871B6" w:rsidRPr="006E0C89" w:rsidRDefault="00C76E8C">
            <w:pPr>
              <w:pStyle w:val="Normal1"/>
              <w:keepNext/>
              <w:keepLines/>
              <w:spacing w:before="200"/>
              <w:ind w:left="0"/>
              <w:jc w:val="center"/>
              <w:outlineLvl w:val="6"/>
              <w:rPr>
                <w:rFonts w:ascii="Work Sans" w:eastAsia="Apple LiGothic Medium" w:hAnsi="Work Sans" w:cs="Arial"/>
                <w:i/>
                <w:iCs/>
                <w:sz w:val="18"/>
                <w:szCs w:val="18"/>
              </w:rPr>
            </w:pPr>
            <w:r w:rsidRPr="006E0C89">
              <w:rPr>
                <w:rFonts w:ascii="Work Sans" w:eastAsia="Apple LiGothic Medium" w:hAnsi="Work Sans" w:cs="Arial"/>
                <w:i/>
                <w:iCs/>
                <w:sz w:val="18"/>
                <w:szCs w:val="18"/>
              </w:rPr>
              <w:t>VI</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E643D"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32.488</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384D"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33.776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A807"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35.064</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F0E61"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36.352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6034"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37.640</w:t>
            </w:r>
          </w:p>
        </w:tc>
      </w:tr>
      <w:tr w:rsidR="007871B6" w:rsidRPr="006E0C89" w14:paraId="47870808" w14:textId="77777777">
        <w:trPr>
          <w:trHeight w:val="550"/>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0DE0" w14:textId="77777777" w:rsidR="007871B6" w:rsidRPr="006E0C89" w:rsidRDefault="00C76E8C">
            <w:pPr>
              <w:pStyle w:val="Normal1"/>
              <w:keepNext/>
              <w:keepLines/>
              <w:spacing w:before="200"/>
              <w:ind w:left="0"/>
              <w:jc w:val="center"/>
              <w:outlineLvl w:val="6"/>
              <w:rPr>
                <w:rFonts w:ascii="Work Sans" w:eastAsia="Apple LiGothic Medium" w:hAnsi="Work Sans" w:cs="Arial"/>
                <w:i/>
                <w:iCs/>
                <w:sz w:val="18"/>
                <w:szCs w:val="18"/>
              </w:rPr>
            </w:pPr>
            <w:r w:rsidRPr="006E0C89">
              <w:rPr>
                <w:rFonts w:ascii="Work Sans" w:eastAsia="Apple LiGothic Medium" w:hAnsi="Work Sans" w:cs="Arial"/>
                <w:i/>
                <w:iCs/>
                <w:sz w:val="18"/>
                <w:szCs w:val="18"/>
              </w:rPr>
              <w:t>VII</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E35C0"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36.170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0C564"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38.040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617A"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39.910</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3820"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41.780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6DCF3" w14:textId="77777777" w:rsidR="007871B6" w:rsidRPr="006E0C89" w:rsidRDefault="00C76E8C">
            <w:pPr>
              <w:pStyle w:val="Normal1"/>
              <w:keepNext/>
              <w:keepLines/>
              <w:widowControl w:val="0"/>
              <w:autoSpaceDE w:val="0"/>
              <w:spacing w:before="200" w:after="120"/>
              <w:ind w:left="0"/>
              <w:jc w:val="center"/>
              <w:outlineLvl w:val="4"/>
              <w:rPr>
                <w:rFonts w:ascii="Work Sans" w:hAnsi="Work Sans"/>
                <w:sz w:val="18"/>
                <w:szCs w:val="18"/>
              </w:rPr>
            </w:pPr>
            <w:r w:rsidRPr="006E0C89">
              <w:rPr>
                <w:rFonts w:ascii="Work Sans" w:hAnsi="Work Sans" w:cs="Arial"/>
                <w:i/>
                <w:iCs/>
                <w:color w:val="000000"/>
                <w:sz w:val="18"/>
                <w:szCs w:val="18"/>
              </w:rPr>
              <w:t>43.650</w:t>
            </w:r>
          </w:p>
        </w:tc>
      </w:tr>
    </w:tbl>
    <w:p w14:paraId="224BE5C3" w14:textId="77777777" w:rsidR="007871B6" w:rsidRPr="006E0C89" w:rsidRDefault="00C76E8C" w:rsidP="00526DFE">
      <w:pPr>
        <w:pStyle w:val="Normal1"/>
        <w:ind w:left="567"/>
        <w:rPr>
          <w:rFonts w:ascii="Work Sans" w:eastAsia="Apple LiGothic Medium" w:hAnsi="Work Sans" w:cs="Arial"/>
          <w:i/>
          <w:iCs/>
          <w:sz w:val="18"/>
          <w:szCs w:val="18"/>
        </w:rPr>
      </w:pPr>
      <w:r w:rsidRPr="006E0C89">
        <w:rPr>
          <w:rFonts w:ascii="Work Sans" w:eastAsia="Apple LiGothic Medium" w:hAnsi="Work Sans" w:cs="Arial"/>
          <w:i/>
          <w:iCs/>
          <w:sz w:val="18"/>
          <w:szCs w:val="18"/>
        </w:rPr>
        <w:t xml:space="preserve">*Los valores establecidos no incluyen Fondo de Seguridad Vial (FSV) o cualquier sobretasa o similar que tenga destinación diferente al proyecto.  </w:t>
      </w:r>
    </w:p>
    <w:p w14:paraId="54BA2EEC" w14:textId="77777777" w:rsidR="007871B6" w:rsidRPr="006E0C89" w:rsidRDefault="007871B6">
      <w:pPr>
        <w:pStyle w:val="Normal1"/>
        <w:ind w:left="1005" w:hanging="864"/>
        <w:rPr>
          <w:rFonts w:ascii="Work Sans" w:eastAsia="Apple LiGothic Medium" w:hAnsi="Work Sans" w:cs="Arial"/>
          <w:i/>
          <w:iCs/>
          <w:sz w:val="18"/>
          <w:szCs w:val="18"/>
        </w:rPr>
      </w:pPr>
    </w:p>
    <w:p w14:paraId="05A6FFB6" w14:textId="77777777" w:rsidR="007871B6" w:rsidRPr="006E0C89" w:rsidRDefault="00C76E8C" w:rsidP="00FA422B">
      <w:pPr>
        <w:pStyle w:val="Normal1"/>
        <w:numPr>
          <w:ilvl w:val="3"/>
          <w:numId w:val="21"/>
        </w:numPr>
        <w:ind w:left="1134" w:hanging="567"/>
        <w:rPr>
          <w:rFonts w:ascii="Work Sans" w:eastAsia="Apple LiGothic Medium" w:hAnsi="Work Sans" w:cs="Arial"/>
          <w:i/>
          <w:iCs/>
          <w:sz w:val="18"/>
          <w:szCs w:val="18"/>
        </w:rPr>
      </w:pPr>
      <w:bookmarkStart w:id="4" w:name="_Ref282435110"/>
      <w:r w:rsidRPr="006E0C89">
        <w:rPr>
          <w:rFonts w:ascii="Work Sans" w:eastAsia="Apple LiGothic Medium" w:hAnsi="Work Sans" w:cs="Arial"/>
          <w:i/>
          <w:iCs/>
          <w:sz w:val="18"/>
          <w:szCs w:val="18"/>
        </w:rPr>
        <w:t>Tarifas en pesos del Mes de Referencia para el peaje el Patá:</w:t>
      </w:r>
      <w:bookmarkEnd w:id="4"/>
    </w:p>
    <w:p w14:paraId="72AC92C6" w14:textId="77777777" w:rsidR="007871B6" w:rsidRPr="006E0C89" w:rsidRDefault="007871B6">
      <w:pPr>
        <w:pStyle w:val="Normal1"/>
        <w:rPr>
          <w:rFonts w:ascii="Work Sans" w:eastAsia="Apple LiGothic Medium" w:hAnsi="Work Sans" w:cs="Arial"/>
          <w:i/>
          <w:iCs/>
          <w:sz w:val="18"/>
          <w:szCs w:val="18"/>
        </w:rPr>
      </w:pPr>
    </w:p>
    <w:p w14:paraId="6187B5D5" w14:textId="77777777" w:rsidR="007871B6" w:rsidRPr="006E0C89" w:rsidRDefault="00C76E8C">
      <w:pPr>
        <w:pStyle w:val="Normal1"/>
        <w:jc w:val="center"/>
        <w:rPr>
          <w:rFonts w:ascii="Work Sans" w:hAnsi="Work Sans"/>
          <w:sz w:val="18"/>
          <w:szCs w:val="18"/>
        </w:rPr>
      </w:pPr>
      <w:r w:rsidRPr="006E0C89">
        <w:rPr>
          <w:rFonts w:ascii="Work Sans" w:eastAsia="Apple LiGothic Medium" w:hAnsi="Work Sans"/>
          <w:noProof/>
          <w:sz w:val="18"/>
          <w:szCs w:val="18"/>
        </w:rPr>
        <w:lastRenderedPageBreak/>
        <w:drawing>
          <wp:inline distT="0" distB="0" distL="0" distR="0" wp14:anchorId="064615C0" wp14:editId="118D72A2">
            <wp:extent cx="4742121" cy="2850403"/>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3260"/>
                    <a:stretch/>
                  </pic:blipFill>
                  <pic:spPr bwMode="auto">
                    <a:xfrm>
                      <a:off x="0" y="0"/>
                      <a:ext cx="4766317" cy="2864947"/>
                    </a:xfrm>
                    <a:prstGeom prst="rect">
                      <a:avLst/>
                    </a:prstGeom>
                    <a:noFill/>
                    <a:ln>
                      <a:noFill/>
                    </a:ln>
                    <a:extLst>
                      <a:ext uri="{53640926-AAD7-44D8-BBD7-CCE9431645EC}">
                        <a14:shadowObscured xmlns:a14="http://schemas.microsoft.com/office/drawing/2010/main"/>
                      </a:ext>
                    </a:extLst>
                  </pic:spPr>
                </pic:pic>
              </a:graphicData>
            </a:graphic>
          </wp:inline>
        </w:drawing>
      </w:r>
    </w:p>
    <w:p w14:paraId="2E57889E" w14:textId="77777777" w:rsidR="007871B6" w:rsidRPr="006E0C89" w:rsidRDefault="007871B6">
      <w:pPr>
        <w:pStyle w:val="Normal1"/>
        <w:ind w:hanging="45"/>
        <w:rPr>
          <w:rFonts w:ascii="Work Sans" w:eastAsia="Apple LiGothic Medium" w:hAnsi="Work Sans" w:cs="Arial"/>
          <w:i/>
          <w:iCs/>
          <w:sz w:val="18"/>
          <w:szCs w:val="18"/>
        </w:rPr>
      </w:pPr>
    </w:p>
    <w:p w14:paraId="6F20DFE0" w14:textId="77777777" w:rsidR="007871B6" w:rsidRPr="006E0C89" w:rsidRDefault="00C76E8C">
      <w:pPr>
        <w:pStyle w:val="Normal1"/>
        <w:ind w:hanging="45"/>
        <w:rPr>
          <w:rFonts w:ascii="Work Sans" w:eastAsia="Apple LiGothic Medium" w:hAnsi="Work Sans" w:cs="Arial"/>
          <w:i/>
          <w:iCs/>
          <w:sz w:val="18"/>
          <w:szCs w:val="18"/>
        </w:rPr>
      </w:pPr>
      <w:r w:rsidRPr="006E0C89">
        <w:rPr>
          <w:rFonts w:ascii="Work Sans" w:eastAsia="Apple LiGothic Medium" w:hAnsi="Work Sans" w:cs="Arial"/>
          <w:i/>
          <w:iCs/>
          <w:sz w:val="18"/>
          <w:szCs w:val="18"/>
        </w:rPr>
        <w:t>*Los valores establecidos no incluyen Fondo de Seguridad Vial (FSV) o cualquier sobretasa o similar que tenga destinación diferente al proyecto.</w:t>
      </w:r>
    </w:p>
    <w:p w14:paraId="5B398358" w14:textId="5EFAD33B" w:rsidR="007871B6" w:rsidRPr="006E0C89" w:rsidRDefault="007871B6">
      <w:pPr>
        <w:pStyle w:val="Normal1"/>
        <w:rPr>
          <w:rFonts w:ascii="Work Sans" w:eastAsia="Apple LiGothic Medium" w:hAnsi="Work Sans" w:cs="Arial"/>
          <w:i/>
          <w:iCs/>
          <w:sz w:val="18"/>
          <w:szCs w:val="18"/>
        </w:rPr>
      </w:pPr>
    </w:p>
    <w:p w14:paraId="21E17213" w14:textId="77777777" w:rsidR="00A66C95" w:rsidRPr="006E0C89" w:rsidRDefault="00A66C95">
      <w:pPr>
        <w:pStyle w:val="Normal1"/>
        <w:rPr>
          <w:rFonts w:ascii="Work Sans" w:eastAsia="Apple LiGothic Medium" w:hAnsi="Work Sans" w:cs="Arial"/>
          <w:i/>
          <w:iCs/>
          <w:sz w:val="18"/>
          <w:szCs w:val="18"/>
        </w:rPr>
      </w:pPr>
    </w:p>
    <w:p w14:paraId="4870A142" w14:textId="431E56A6" w:rsidR="007871B6" w:rsidRPr="006E0C89" w:rsidRDefault="00C76E8C" w:rsidP="00FA422B">
      <w:pPr>
        <w:pStyle w:val="Normal1"/>
        <w:numPr>
          <w:ilvl w:val="3"/>
          <w:numId w:val="21"/>
        </w:numPr>
        <w:tabs>
          <w:tab w:val="left" w:pos="-1792"/>
        </w:tabs>
        <w:ind w:left="1134" w:hanging="567"/>
        <w:rPr>
          <w:rFonts w:ascii="Work Sans" w:eastAsia="Apple LiGothic Medium" w:hAnsi="Work Sans" w:cs="Arial"/>
          <w:i/>
          <w:iCs/>
          <w:sz w:val="18"/>
          <w:szCs w:val="18"/>
        </w:rPr>
      </w:pPr>
      <w:r w:rsidRPr="006E0C89">
        <w:rPr>
          <w:rFonts w:ascii="Work Sans" w:eastAsia="Apple LiGothic Medium" w:hAnsi="Work Sans" w:cs="Arial"/>
          <w:i/>
          <w:iCs/>
          <w:sz w:val="18"/>
          <w:szCs w:val="18"/>
        </w:rPr>
        <w:t xml:space="preserve">Tarifas en pesos del Mes de Referencia para el peaje Flandes: </w:t>
      </w:r>
    </w:p>
    <w:p w14:paraId="7DEF0301" w14:textId="5553425C" w:rsidR="00A82406" w:rsidRPr="006E0C89" w:rsidRDefault="00A82406" w:rsidP="00A82406">
      <w:pPr>
        <w:pStyle w:val="Normal1"/>
        <w:tabs>
          <w:tab w:val="left" w:pos="-1792"/>
        </w:tabs>
        <w:rPr>
          <w:rFonts w:ascii="Work Sans" w:eastAsia="Apple LiGothic Medium" w:hAnsi="Work Sans" w:cs="Arial"/>
          <w:i/>
          <w:iCs/>
          <w:sz w:val="18"/>
          <w:szCs w:val="18"/>
        </w:rPr>
      </w:pPr>
    </w:p>
    <w:p w14:paraId="7625AD25" w14:textId="64C60102" w:rsidR="00A82406" w:rsidRPr="006E0C89" w:rsidRDefault="00A82406" w:rsidP="00A82406">
      <w:pPr>
        <w:pStyle w:val="Normal1"/>
        <w:tabs>
          <w:tab w:val="left" w:pos="-1792"/>
        </w:tabs>
        <w:rPr>
          <w:rFonts w:ascii="Work Sans" w:eastAsia="Apple LiGothic Medium" w:hAnsi="Work Sans" w:cs="Arial"/>
          <w:i/>
          <w:iCs/>
          <w:sz w:val="18"/>
          <w:szCs w:val="18"/>
        </w:rPr>
      </w:pPr>
      <w:r w:rsidRPr="006E0C89">
        <w:rPr>
          <w:rFonts w:ascii="Work Sans" w:eastAsia="Apple LiGothic Medium" w:hAnsi="Work Sans" w:cs="Arial"/>
          <w:i/>
          <w:iCs/>
          <w:sz w:val="18"/>
          <w:szCs w:val="18"/>
        </w:rPr>
        <w:t xml:space="preserve">(…) </w:t>
      </w:r>
    </w:p>
    <w:p w14:paraId="6110AF36" w14:textId="77777777" w:rsidR="00B23770" w:rsidRPr="006E0C89" w:rsidRDefault="00B23770">
      <w:pPr>
        <w:pStyle w:val="Normal1"/>
        <w:ind w:left="0"/>
        <w:rPr>
          <w:rFonts w:ascii="Work Sans" w:eastAsia="Apple LiGothic Medium" w:hAnsi="Work Sans" w:cs="Arial"/>
          <w:i/>
          <w:iCs/>
          <w:sz w:val="18"/>
          <w:szCs w:val="18"/>
        </w:rPr>
      </w:pPr>
    </w:p>
    <w:p w14:paraId="5690E64B" w14:textId="77777777" w:rsidR="007871B6" w:rsidRPr="006E0C89" w:rsidRDefault="007871B6">
      <w:pPr>
        <w:pStyle w:val="Normal1"/>
        <w:ind w:left="0"/>
        <w:rPr>
          <w:rFonts w:ascii="Work Sans" w:eastAsia="Apple LiGothic Medium" w:hAnsi="Work Sans" w:cs="Arial"/>
          <w:i/>
          <w:iCs/>
          <w:sz w:val="18"/>
          <w:szCs w:val="18"/>
        </w:rPr>
      </w:pPr>
    </w:p>
    <w:p w14:paraId="0FDF9EDF" w14:textId="19284CDF" w:rsidR="007871B6" w:rsidRPr="006E0C89" w:rsidRDefault="00C76E8C">
      <w:pPr>
        <w:pStyle w:val="Normal1"/>
        <w:numPr>
          <w:ilvl w:val="0"/>
          <w:numId w:val="21"/>
        </w:numPr>
        <w:rPr>
          <w:rFonts w:ascii="Work Sans" w:hAnsi="Work Sans"/>
          <w:sz w:val="18"/>
          <w:szCs w:val="18"/>
        </w:rPr>
      </w:pPr>
      <w:r w:rsidRPr="006E0C89">
        <w:rPr>
          <w:rFonts w:ascii="Work Sans" w:hAnsi="Work Sans" w:cs="Arial"/>
          <w:i/>
          <w:iCs/>
          <w:sz w:val="18"/>
          <w:szCs w:val="18"/>
        </w:rPr>
        <w:t xml:space="preserve">Para el año de entrega de la infraestructura (2016) las tarifas actuales, descritas en el numeral </w:t>
      </w:r>
      <w:r w:rsidRPr="006E0C89">
        <w:rPr>
          <w:rFonts w:ascii="Work Sans" w:hAnsi="Work Sans" w:cs="Arial"/>
          <w:i/>
          <w:iCs/>
          <w:sz w:val="18"/>
          <w:szCs w:val="18"/>
        </w:rPr>
        <w:fldChar w:fldCharType="begin"/>
      </w:r>
      <w:r w:rsidRPr="006E0C89">
        <w:rPr>
          <w:rFonts w:ascii="Work Sans" w:hAnsi="Work Sans" w:cs="Arial"/>
          <w:i/>
          <w:iCs/>
          <w:sz w:val="18"/>
          <w:szCs w:val="18"/>
        </w:rPr>
        <w:instrText xml:space="preserve"> REF _Ref294967602 </w:instrText>
      </w:r>
      <w:r w:rsidR="006E0C89" w:rsidRPr="006E0C89">
        <w:rPr>
          <w:rFonts w:ascii="Work Sans" w:hAnsi="Work Sans" w:cs="Arial"/>
          <w:i/>
          <w:iCs/>
          <w:sz w:val="18"/>
          <w:szCs w:val="18"/>
        </w:rPr>
        <w:instrText xml:space="preserve"> \* MERGEFORMAT </w:instrText>
      </w:r>
      <w:r w:rsidRPr="006E0C89">
        <w:rPr>
          <w:rFonts w:ascii="Work Sans" w:hAnsi="Work Sans" w:cs="Arial"/>
          <w:i/>
          <w:iCs/>
          <w:sz w:val="18"/>
          <w:szCs w:val="18"/>
        </w:rPr>
        <w:fldChar w:fldCharType="separate"/>
      </w:r>
      <w:r w:rsidRPr="006E0C89">
        <w:rPr>
          <w:rFonts w:ascii="Work Sans" w:hAnsi="Work Sans" w:cs="Arial"/>
          <w:i/>
          <w:iCs/>
          <w:sz w:val="18"/>
          <w:szCs w:val="18"/>
        </w:rPr>
        <w:t>(a)</w:t>
      </w:r>
      <w:proofErr w:type="spellStart"/>
      <w:r w:rsidRPr="006E0C89">
        <w:rPr>
          <w:rFonts w:ascii="Work Sans" w:hAnsi="Work Sans" w:cs="Arial"/>
          <w:i/>
          <w:iCs/>
          <w:sz w:val="18"/>
          <w:szCs w:val="18"/>
        </w:rPr>
        <w:t>ii</w:t>
      </w:r>
      <w:proofErr w:type="spellEnd"/>
      <w:r w:rsidRPr="006E0C89">
        <w:rPr>
          <w:rFonts w:ascii="Work Sans" w:hAnsi="Work Sans" w:cs="Arial"/>
          <w:i/>
          <w:iCs/>
          <w:sz w:val="18"/>
          <w:szCs w:val="18"/>
        </w:rPr>
        <w:fldChar w:fldCharType="end"/>
      </w:r>
      <w:r w:rsidRPr="006E0C89">
        <w:rPr>
          <w:rFonts w:ascii="Work Sans" w:hAnsi="Work Sans" w:cs="Arial"/>
          <w:i/>
          <w:iCs/>
          <w:sz w:val="18"/>
          <w:szCs w:val="18"/>
        </w:rPr>
        <w:t xml:space="preserve"> anterior, se actualizarán de acuerdo al incremento del IPC aplicando la siguiente formula:</w:t>
      </w:r>
    </w:p>
    <w:p w14:paraId="10DE7967" w14:textId="77777777" w:rsidR="007871B6" w:rsidRPr="006E0C89" w:rsidRDefault="007871B6">
      <w:pPr>
        <w:pStyle w:val="Prrafodelista"/>
        <w:ind w:left="1080"/>
        <w:rPr>
          <w:rFonts w:ascii="Work Sans" w:hAnsi="Work Sans" w:cs="Arial"/>
          <w:i/>
          <w:iCs/>
          <w:sz w:val="18"/>
          <w:szCs w:val="18"/>
        </w:rPr>
      </w:pPr>
    </w:p>
    <w:p w14:paraId="41E41439" w14:textId="77777777" w:rsidR="007871B6" w:rsidRPr="006E0C89" w:rsidRDefault="006C6705">
      <w:pPr>
        <w:pStyle w:val="Prrafodelista"/>
        <w:ind w:left="1080"/>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Tarifa</m:t>
              </m:r>
            </m:e>
            <m:sub>
              <m:r>
                <w:rPr>
                  <w:rFonts w:ascii="Cambria Math" w:hAnsi="Cambria Math"/>
                  <w:sz w:val="18"/>
                  <w:szCs w:val="18"/>
                </w:rPr>
                <m:t>n</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 xml:space="preserve">Tarifa </m:t>
              </m:r>
            </m:e>
            <m:sub>
              <m:r>
                <w:rPr>
                  <w:rFonts w:ascii="Cambria Math" w:hAnsi="Cambria Math"/>
                  <w:sz w:val="18"/>
                  <w:szCs w:val="18"/>
                </w:rPr>
                <m:t>n-1</m:t>
              </m:r>
            </m:sub>
          </m:sSub>
          <m: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n-1</m:t>
                  </m:r>
                </m:sub>
              </m:sSub>
            </m:num>
            <m:den>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r</m:t>
                  </m:r>
                </m:sub>
              </m:sSub>
            </m:den>
          </m:f>
        </m:oMath>
      </m:oMathPara>
    </w:p>
    <w:p w14:paraId="65E8A433" w14:textId="77777777" w:rsidR="007871B6" w:rsidRPr="006E0C89" w:rsidRDefault="007871B6">
      <w:pPr>
        <w:pStyle w:val="Prrafodelista"/>
        <w:ind w:left="1080"/>
        <w:rPr>
          <w:rFonts w:ascii="Work Sans" w:hAnsi="Work Sans" w:cs="Arial"/>
          <w:i/>
          <w:iCs/>
          <w:sz w:val="18"/>
          <w:szCs w:val="18"/>
        </w:rPr>
      </w:pPr>
    </w:p>
    <w:p w14:paraId="28F01C09" w14:textId="77777777" w:rsidR="007871B6" w:rsidRPr="006E0C89" w:rsidRDefault="00C76E8C">
      <w:pPr>
        <w:pStyle w:val="Prrafodelista"/>
        <w:ind w:left="1080"/>
        <w:rPr>
          <w:rFonts w:ascii="Work Sans" w:hAnsi="Work Sans" w:cs="Arial"/>
          <w:i/>
          <w:iCs/>
          <w:sz w:val="18"/>
          <w:szCs w:val="18"/>
        </w:rPr>
      </w:pPr>
      <w:r w:rsidRPr="006E0C89">
        <w:rPr>
          <w:rFonts w:ascii="Work Sans" w:hAnsi="Work Sans" w:cs="Arial"/>
          <w:i/>
          <w:iCs/>
          <w:sz w:val="18"/>
          <w:szCs w:val="18"/>
        </w:rPr>
        <w:t>Donde,</w:t>
      </w:r>
    </w:p>
    <w:p w14:paraId="1E704124" w14:textId="77777777" w:rsidR="007871B6" w:rsidRPr="006E0C89" w:rsidRDefault="007871B6">
      <w:pPr>
        <w:pStyle w:val="Prrafodelista"/>
        <w:ind w:left="1080"/>
        <w:rPr>
          <w:rFonts w:ascii="Work Sans" w:hAnsi="Work Sans" w:cs="Arial"/>
          <w:i/>
          <w:iCs/>
          <w:sz w:val="18"/>
          <w:szCs w:val="18"/>
        </w:rPr>
      </w:pPr>
    </w:p>
    <w:tbl>
      <w:tblPr>
        <w:tblW w:w="7743" w:type="dxa"/>
        <w:tblInd w:w="720" w:type="dxa"/>
        <w:tblCellMar>
          <w:left w:w="10" w:type="dxa"/>
          <w:right w:w="10" w:type="dxa"/>
        </w:tblCellMar>
        <w:tblLook w:val="0000" w:firstRow="0" w:lastRow="0" w:firstColumn="0" w:lastColumn="0" w:noHBand="0" w:noVBand="0"/>
      </w:tblPr>
      <w:tblGrid>
        <w:gridCol w:w="2093"/>
        <w:gridCol w:w="5650"/>
      </w:tblGrid>
      <w:tr w:rsidR="007871B6" w:rsidRPr="006E0C89" w14:paraId="6685B4F5" w14:textId="77777777">
        <w:trPr>
          <w:trHeight w:val="546"/>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FBA93"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Tarifa</m:t>
                    </m:r>
                  </m:e>
                  <m:sub>
                    <m:r>
                      <w:rPr>
                        <w:rFonts w:ascii="Cambria Math" w:hAnsi="Cambria Math"/>
                        <w:sz w:val="18"/>
                        <w:szCs w:val="18"/>
                      </w:rPr>
                      <m:t>n</m:t>
                    </m:r>
                  </m:sub>
                </m:sSub>
              </m:oMath>
            </m:oMathPara>
          </w:p>
        </w:tc>
        <w:tc>
          <w:tcPr>
            <w:tcW w:w="5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57197" w14:textId="77777777" w:rsidR="007871B6" w:rsidRPr="006E0C89" w:rsidRDefault="00C76E8C">
            <w:pPr>
              <w:ind w:left="1416" w:hanging="1416"/>
              <w:rPr>
                <w:rFonts w:ascii="Work Sans" w:hAnsi="Work Sans" w:cs="Arial"/>
                <w:i/>
                <w:iCs/>
                <w:sz w:val="18"/>
                <w:szCs w:val="18"/>
              </w:rPr>
            </w:pPr>
            <w:r w:rsidRPr="006E0C89">
              <w:rPr>
                <w:rFonts w:ascii="Work Sans" w:hAnsi="Work Sans" w:cs="Arial"/>
                <w:i/>
                <w:iCs/>
                <w:sz w:val="18"/>
                <w:szCs w:val="18"/>
              </w:rPr>
              <w:t>Tarifa actualizada para el periodo n.</w:t>
            </w:r>
          </w:p>
          <w:p w14:paraId="4583A60A" w14:textId="77777777" w:rsidR="007871B6" w:rsidRPr="006E0C89" w:rsidRDefault="007871B6">
            <w:pPr>
              <w:ind w:left="1416" w:hanging="1416"/>
              <w:rPr>
                <w:rFonts w:ascii="Work Sans" w:hAnsi="Work Sans" w:cs="Arial"/>
                <w:i/>
                <w:iCs/>
                <w:sz w:val="18"/>
                <w:szCs w:val="18"/>
              </w:rPr>
            </w:pPr>
          </w:p>
        </w:tc>
      </w:tr>
      <w:tr w:rsidR="007871B6" w:rsidRPr="006E0C89" w14:paraId="468B25E7" w14:textId="77777777">
        <w:trPr>
          <w:trHeight w:val="662"/>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C075A"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 xml:space="preserve">Tarifa </m:t>
                    </m:r>
                  </m:e>
                  <m:sub>
                    <m:r>
                      <w:rPr>
                        <w:rFonts w:ascii="Cambria Math" w:hAnsi="Cambria Math"/>
                        <w:sz w:val="18"/>
                        <w:szCs w:val="18"/>
                      </w:rPr>
                      <m:t>n-1</m:t>
                    </m:r>
                  </m:sub>
                </m:sSub>
              </m:oMath>
            </m:oMathPara>
          </w:p>
        </w:tc>
        <w:tc>
          <w:tcPr>
            <w:tcW w:w="5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2D432" w14:textId="3A19D131" w:rsidR="007871B6" w:rsidRPr="006E0C89" w:rsidRDefault="00C76E8C">
            <w:pPr>
              <w:jc w:val="both"/>
              <w:rPr>
                <w:rFonts w:ascii="Work Sans" w:hAnsi="Work Sans"/>
                <w:sz w:val="18"/>
                <w:szCs w:val="18"/>
              </w:rPr>
            </w:pPr>
            <w:r w:rsidRPr="006E0C89">
              <w:rPr>
                <w:rFonts w:ascii="Work Sans" w:hAnsi="Work Sans" w:cs="Arial"/>
                <w:i/>
                <w:iCs/>
                <w:sz w:val="18"/>
                <w:szCs w:val="18"/>
              </w:rPr>
              <w:t xml:space="preserve">Corresponde a la tarifa definida para cada una de las estaciones según el numeral </w:t>
            </w:r>
            <w:r w:rsidRPr="006E0C89">
              <w:rPr>
                <w:rFonts w:ascii="Work Sans" w:hAnsi="Work Sans" w:cs="Arial"/>
                <w:i/>
                <w:iCs/>
                <w:sz w:val="18"/>
                <w:szCs w:val="18"/>
              </w:rPr>
              <w:fldChar w:fldCharType="begin"/>
            </w:r>
            <w:r w:rsidRPr="006E0C89">
              <w:rPr>
                <w:rFonts w:ascii="Work Sans" w:hAnsi="Work Sans" w:cs="Arial"/>
                <w:i/>
                <w:iCs/>
                <w:sz w:val="18"/>
                <w:szCs w:val="18"/>
              </w:rPr>
              <w:instrText xml:space="preserve"> REF _Ref294967602 </w:instrText>
            </w:r>
            <w:r w:rsidR="006E0C89" w:rsidRPr="006E0C89">
              <w:rPr>
                <w:rFonts w:ascii="Work Sans" w:hAnsi="Work Sans" w:cs="Arial"/>
                <w:i/>
                <w:iCs/>
                <w:sz w:val="18"/>
                <w:szCs w:val="18"/>
              </w:rPr>
              <w:instrText xml:space="preserve"> \* MERGEFORMAT </w:instrText>
            </w:r>
            <w:r w:rsidRPr="006E0C89">
              <w:rPr>
                <w:rFonts w:ascii="Work Sans" w:hAnsi="Work Sans" w:cs="Arial"/>
                <w:i/>
                <w:iCs/>
                <w:sz w:val="18"/>
                <w:szCs w:val="18"/>
              </w:rPr>
              <w:fldChar w:fldCharType="separate"/>
            </w:r>
            <w:r w:rsidRPr="006E0C89">
              <w:rPr>
                <w:rFonts w:ascii="Work Sans" w:hAnsi="Work Sans" w:cs="Arial"/>
                <w:i/>
                <w:iCs/>
                <w:sz w:val="18"/>
                <w:szCs w:val="18"/>
              </w:rPr>
              <w:t>(a)</w:t>
            </w:r>
            <w:proofErr w:type="spellStart"/>
            <w:r w:rsidRPr="006E0C89">
              <w:rPr>
                <w:rFonts w:ascii="Work Sans" w:hAnsi="Work Sans" w:cs="Arial"/>
                <w:i/>
                <w:iCs/>
                <w:sz w:val="18"/>
                <w:szCs w:val="18"/>
              </w:rPr>
              <w:t>ii</w:t>
            </w:r>
            <w:proofErr w:type="spellEnd"/>
            <w:r w:rsidRPr="006E0C89">
              <w:rPr>
                <w:rFonts w:ascii="Work Sans" w:hAnsi="Work Sans" w:cs="Arial"/>
                <w:i/>
                <w:iCs/>
                <w:sz w:val="18"/>
                <w:szCs w:val="18"/>
              </w:rPr>
              <w:fldChar w:fldCharType="end"/>
            </w:r>
          </w:p>
          <w:p w14:paraId="48036D76" w14:textId="77777777" w:rsidR="007871B6" w:rsidRPr="006E0C89" w:rsidRDefault="007871B6">
            <w:pPr>
              <w:jc w:val="both"/>
              <w:rPr>
                <w:rFonts w:ascii="Work Sans" w:hAnsi="Work Sans" w:cs="Arial"/>
                <w:b/>
                <w:bCs/>
                <w:i/>
                <w:iCs/>
                <w:sz w:val="18"/>
                <w:szCs w:val="18"/>
                <w:u w:val="double"/>
              </w:rPr>
            </w:pPr>
          </w:p>
        </w:tc>
      </w:tr>
      <w:tr w:rsidR="007871B6" w:rsidRPr="006E0C89" w14:paraId="661AD77D" w14:textId="77777777">
        <w:trPr>
          <w:trHeight w:val="672"/>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9E72F"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n-1</m:t>
                    </m:r>
                  </m:sub>
                </m:sSub>
              </m:oMath>
            </m:oMathPara>
          </w:p>
        </w:tc>
        <w:tc>
          <w:tcPr>
            <w:tcW w:w="5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6CEDD" w14:textId="77777777" w:rsidR="007871B6" w:rsidRPr="006E0C89" w:rsidRDefault="00C76E8C">
            <w:pPr>
              <w:jc w:val="both"/>
              <w:rPr>
                <w:rFonts w:ascii="Work Sans" w:hAnsi="Work Sans"/>
                <w:sz w:val="18"/>
                <w:szCs w:val="18"/>
              </w:rPr>
            </w:pPr>
            <w:r w:rsidRPr="006E0C89">
              <w:rPr>
                <w:rFonts w:ascii="Work Sans" w:hAnsi="Work Sans" w:cs="Arial"/>
                <w:i/>
                <w:iCs/>
                <w:sz w:val="18"/>
                <w:szCs w:val="18"/>
              </w:rPr>
              <w:t xml:space="preserve">IPC de </w:t>
            </w:r>
            <w:proofErr w:type="gramStart"/>
            <w:r w:rsidRPr="006E0C89">
              <w:rPr>
                <w:rFonts w:ascii="Work Sans" w:hAnsi="Work Sans" w:cs="Arial"/>
                <w:i/>
                <w:iCs/>
                <w:sz w:val="18"/>
                <w:szCs w:val="18"/>
              </w:rPr>
              <w:t>Diciembre</w:t>
            </w:r>
            <w:proofErr w:type="gramEnd"/>
            <w:r w:rsidRPr="006E0C89">
              <w:rPr>
                <w:rFonts w:ascii="Work Sans" w:hAnsi="Work Sans" w:cs="Arial"/>
                <w:i/>
                <w:iCs/>
                <w:sz w:val="18"/>
                <w:szCs w:val="18"/>
              </w:rPr>
              <w:t xml:space="preserve"> del periodo anterior al de actualización.</w:t>
            </w:r>
          </w:p>
        </w:tc>
      </w:tr>
      <w:tr w:rsidR="007871B6" w:rsidRPr="006E0C89" w14:paraId="465F6B92" w14:textId="77777777">
        <w:trPr>
          <w:trHeight w:val="51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9C322"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r</m:t>
                    </m:r>
                  </m:sub>
                </m:sSub>
              </m:oMath>
            </m:oMathPara>
          </w:p>
        </w:tc>
        <w:tc>
          <w:tcPr>
            <w:tcW w:w="5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B856" w14:textId="77777777" w:rsidR="007871B6" w:rsidRPr="006E0C89" w:rsidRDefault="00C76E8C">
            <w:pPr>
              <w:ind w:left="2120" w:hanging="2120"/>
              <w:rPr>
                <w:rFonts w:ascii="Work Sans" w:hAnsi="Work Sans" w:cs="Arial"/>
                <w:i/>
                <w:iCs/>
                <w:sz w:val="18"/>
                <w:szCs w:val="18"/>
              </w:rPr>
            </w:pPr>
            <w:r w:rsidRPr="006E0C89">
              <w:rPr>
                <w:rFonts w:ascii="Work Sans" w:hAnsi="Work Sans" w:cs="Arial"/>
                <w:i/>
                <w:iCs/>
                <w:sz w:val="18"/>
                <w:szCs w:val="18"/>
              </w:rPr>
              <w:t>IPC del Mes de Referencia</w:t>
            </w:r>
          </w:p>
        </w:tc>
      </w:tr>
    </w:tbl>
    <w:p w14:paraId="55AE9FF2" w14:textId="77777777" w:rsidR="007871B6" w:rsidRPr="006E0C89" w:rsidRDefault="00C76E8C">
      <w:pPr>
        <w:pStyle w:val="Prrafodelista"/>
        <w:ind w:left="1080"/>
        <w:rPr>
          <w:rFonts w:ascii="Work Sans" w:hAnsi="Work Sans"/>
          <w:sz w:val="18"/>
          <w:szCs w:val="18"/>
        </w:rPr>
      </w:pPr>
      <w:r w:rsidRPr="006E0C89">
        <w:rPr>
          <w:rFonts w:ascii="Work Sans" w:eastAsia="Apple LiGothic Medium" w:hAnsi="Work Sans" w:cs="Arial"/>
          <w:i/>
          <w:iCs/>
          <w:sz w:val="18"/>
          <w:szCs w:val="18"/>
          <w:lang w:val="es-ES_tradnl"/>
        </w:rPr>
        <w:t>*Las tarifas planteadas en esta fórmula no incluyen el Fondo de Seguridad Vial (FSV) ni sobretasas de tipo alguno</w:t>
      </w:r>
    </w:p>
    <w:p w14:paraId="273AF3F0" w14:textId="77777777" w:rsidR="007871B6" w:rsidRPr="006E0C89" w:rsidRDefault="007871B6">
      <w:pPr>
        <w:pStyle w:val="Normal1"/>
        <w:ind w:left="1005" w:hanging="864"/>
        <w:rPr>
          <w:rFonts w:ascii="Work Sans" w:eastAsia="Apple LiGothic Medium" w:hAnsi="Work Sans" w:cs="Arial"/>
          <w:i/>
          <w:iCs/>
          <w:sz w:val="18"/>
          <w:szCs w:val="18"/>
        </w:rPr>
      </w:pPr>
    </w:p>
    <w:p w14:paraId="1BACFCAE" w14:textId="77777777" w:rsidR="007871B6" w:rsidRPr="006E0C89" w:rsidRDefault="00C76E8C" w:rsidP="00740B83">
      <w:pPr>
        <w:pStyle w:val="Normal1"/>
        <w:ind w:left="567"/>
        <w:rPr>
          <w:rFonts w:ascii="Work Sans" w:hAnsi="Work Sans"/>
          <w:sz w:val="18"/>
          <w:szCs w:val="18"/>
        </w:rPr>
      </w:pPr>
      <w:r w:rsidRPr="006E0C89">
        <w:rPr>
          <w:rFonts w:ascii="Work Sans" w:eastAsia="Apple LiGothic Medium" w:hAnsi="Work Sans" w:cs="Arial"/>
          <w:i/>
          <w:iCs/>
          <w:sz w:val="18"/>
          <w:szCs w:val="18"/>
        </w:rPr>
        <w:t>Una vez definida la Tarifa</w:t>
      </w:r>
      <w:r w:rsidRPr="006E0C89">
        <w:rPr>
          <w:rFonts w:ascii="Work Sans" w:eastAsia="Apple LiGothic Medium" w:hAnsi="Work Sans" w:cs="Arial"/>
          <w:i/>
          <w:iCs/>
          <w:sz w:val="18"/>
          <w:szCs w:val="18"/>
          <w:vertAlign w:val="subscript"/>
        </w:rPr>
        <w:t>n</w:t>
      </w:r>
      <w:r w:rsidRPr="006E0C89">
        <w:rPr>
          <w:rFonts w:ascii="Work Sans" w:eastAsia="Apple LiGothic Medium" w:hAnsi="Work Sans" w:cs="Arial"/>
          <w:i/>
          <w:iCs/>
          <w:sz w:val="18"/>
          <w:szCs w:val="18"/>
        </w:rPr>
        <w:t xml:space="preserve"> se deberá adicionar el valor correspondiente al Fondo de Seguridad Vial del periodo de actualización acorde con la Resolución Vigente para tal efecto, para calcular la tarifa que se cobrará al usuario. La cantidad que se determine se deberá redondear a la centésima superior o inferior más cercana de la manera que se describe a continuación. En el caso en que la Tarifa</w:t>
      </w:r>
      <w:r w:rsidRPr="006E0C89">
        <w:rPr>
          <w:rFonts w:ascii="Work Sans" w:eastAsia="Apple LiGothic Medium" w:hAnsi="Work Sans" w:cs="Arial"/>
          <w:i/>
          <w:iCs/>
          <w:sz w:val="18"/>
          <w:szCs w:val="18"/>
          <w:vertAlign w:val="subscript"/>
        </w:rPr>
        <w:t>n,</w:t>
      </w:r>
      <w:r w:rsidRPr="006E0C89">
        <w:rPr>
          <w:rFonts w:ascii="Work Sans" w:eastAsia="Apple LiGothic Medium" w:hAnsi="Work Sans" w:cs="Arial"/>
          <w:i/>
          <w:iCs/>
          <w:sz w:val="18"/>
          <w:szCs w:val="18"/>
        </w:rPr>
        <w:t xml:space="preserve"> adicionada con la cantidad que corresponda para el Fondo de Seguridad Vial, arroje un valor cuyas décimas del número </w:t>
      </w:r>
      <w:r w:rsidRPr="006E0C89">
        <w:rPr>
          <w:rFonts w:ascii="Work Sans" w:eastAsia="Apple LiGothic Medium" w:hAnsi="Work Sans" w:cs="Arial"/>
          <w:i/>
          <w:iCs/>
          <w:sz w:val="18"/>
          <w:szCs w:val="18"/>
        </w:rPr>
        <w:lastRenderedPageBreak/>
        <w:t>resultante sean iguales o superiores a cincuenta, se redondeará a la centésima superior. En caso contrario se deberá redondear a la centésima inferior.</w:t>
      </w:r>
    </w:p>
    <w:p w14:paraId="5666656B" w14:textId="77777777" w:rsidR="007871B6" w:rsidRPr="006E0C89" w:rsidRDefault="007871B6" w:rsidP="00740B83">
      <w:pPr>
        <w:pStyle w:val="Normal1"/>
        <w:ind w:left="567"/>
        <w:rPr>
          <w:rFonts w:ascii="Work Sans" w:eastAsia="Apple LiGothic Medium" w:hAnsi="Work Sans" w:cs="Arial"/>
          <w:i/>
          <w:iCs/>
          <w:sz w:val="18"/>
          <w:szCs w:val="18"/>
        </w:rPr>
      </w:pPr>
    </w:p>
    <w:p w14:paraId="314D9B47" w14:textId="77777777" w:rsidR="007871B6" w:rsidRPr="006E0C89" w:rsidRDefault="00C76E8C" w:rsidP="00740B83">
      <w:pPr>
        <w:pStyle w:val="Normal1"/>
        <w:ind w:left="567"/>
        <w:rPr>
          <w:rFonts w:ascii="Work Sans" w:eastAsia="Apple LiGothic Medium" w:hAnsi="Work Sans" w:cs="Arial"/>
          <w:i/>
          <w:iCs/>
          <w:sz w:val="18"/>
          <w:szCs w:val="18"/>
        </w:rPr>
      </w:pPr>
      <w:r w:rsidRPr="006E0C89">
        <w:rPr>
          <w:rFonts w:ascii="Work Sans" w:eastAsia="Apple LiGothic Medium" w:hAnsi="Work Sans" w:cs="Arial"/>
          <w:i/>
          <w:iCs/>
          <w:sz w:val="18"/>
          <w:szCs w:val="18"/>
        </w:rPr>
        <w:t xml:space="preserve">De acuerdo con lo establecido en el párrafo anterior, la tarifa a cobrar al usuario estará dada por la siguiente fórmula: </w:t>
      </w:r>
    </w:p>
    <w:p w14:paraId="094AD1BB" w14:textId="77777777" w:rsidR="007871B6" w:rsidRPr="006E0C89" w:rsidRDefault="007871B6">
      <w:pPr>
        <w:pStyle w:val="Normal1"/>
        <w:ind w:left="1080"/>
        <w:rPr>
          <w:rFonts w:ascii="Work Sans" w:eastAsia="Apple LiGothic Medium" w:hAnsi="Work Sans" w:cs="Arial"/>
          <w:i/>
          <w:iCs/>
          <w:sz w:val="18"/>
          <w:szCs w:val="18"/>
        </w:rPr>
      </w:pPr>
    </w:p>
    <w:p w14:paraId="165CABBB" w14:textId="77777777" w:rsidR="007871B6" w:rsidRPr="006E0C89" w:rsidRDefault="00C76E8C">
      <w:pPr>
        <w:ind w:left="360"/>
        <w:jc w:val="center"/>
        <w:rPr>
          <w:rFonts w:ascii="Work Sans" w:hAnsi="Work Sans"/>
          <w:sz w:val="18"/>
          <w:szCs w:val="18"/>
        </w:rPr>
      </w:pPr>
      <m:oMathPara>
        <m:oMathParaPr>
          <m:jc m:val="center"/>
        </m:oMathParaPr>
        <m:oMath>
          <m:r>
            <w:rPr>
              <w:rFonts w:ascii="Cambria Math" w:hAnsi="Cambria Math"/>
              <w:sz w:val="18"/>
              <w:szCs w:val="18"/>
            </w:rPr>
            <m:t>Tarifa Usuario=Redondeo 100 (</m:t>
          </m:r>
          <m:sSub>
            <m:sSubPr>
              <m:ctrlPr>
                <w:rPr>
                  <w:rFonts w:ascii="Cambria Math" w:hAnsi="Cambria Math"/>
                  <w:sz w:val="18"/>
                  <w:szCs w:val="18"/>
                </w:rPr>
              </m:ctrlPr>
            </m:sSubPr>
            <m:e>
              <m:r>
                <w:rPr>
                  <w:rFonts w:ascii="Cambria Math" w:hAnsi="Cambria Math"/>
                  <w:sz w:val="18"/>
                  <w:szCs w:val="18"/>
                </w:rPr>
                <m:t>Tarifa</m:t>
              </m:r>
            </m:e>
            <m:sub>
              <m:r>
                <w:rPr>
                  <w:rFonts w:ascii="Cambria Math" w:hAnsi="Cambria Math"/>
                  <w:sz w:val="18"/>
                  <w:szCs w:val="18"/>
                </w:rPr>
                <m:t>n</m:t>
              </m:r>
            </m:sub>
          </m:sSub>
          <m:r>
            <w:rPr>
              <w:rFonts w:ascii="Cambria Math" w:hAnsi="Cambria Math"/>
              <w:sz w:val="18"/>
              <w:szCs w:val="18"/>
            </w:rPr>
            <m:t>+FSV)</m:t>
          </m:r>
        </m:oMath>
      </m:oMathPara>
    </w:p>
    <w:p w14:paraId="7C34F2A2" w14:textId="77777777" w:rsidR="007871B6" w:rsidRPr="006E0C89" w:rsidRDefault="00C76E8C">
      <w:pPr>
        <w:pStyle w:val="Prrafodelista"/>
        <w:autoSpaceDE w:val="0"/>
        <w:spacing w:before="240" w:after="240"/>
        <w:ind w:left="1080"/>
        <w:rPr>
          <w:rFonts w:ascii="Work Sans" w:hAnsi="Work Sans" w:cs="Arial"/>
          <w:i/>
          <w:iCs/>
          <w:sz w:val="18"/>
          <w:szCs w:val="18"/>
        </w:rPr>
      </w:pPr>
      <w:r w:rsidRPr="006E0C89">
        <w:rPr>
          <w:rFonts w:ascii="Work Sans" w:hAnsi="Work Sans" w:cs="Arial"/>
          <w:i/>
          <w:iCs/>
          <w:sz w:val="18"/>
          <w:szCs w:val="18"/>
        </w:rPr>
        <w:t>Donde:</w:t>
      </w:r>
    </w:p>
    <w:tbl>
      <w:tblPr>
        <w:tblW w:w="7780" w:type="dxa"/>
        <w:tblInd w:w="720" w:type="dxa"/>
        <w:tblCellMar>
          <w:left w:w="10" w:type="dxa"/>
          <w:right w:w="10" w:type="dxa"/>
        </w:tblCellMar>
        <w:tblLook w:val="0000" w:firstRow="0" w:lastRow="0" w:firstColumn="0" w:lastColumn="0" w:noHBand="0" w:noVBand="0"/>
      </w:tblPr>
      <w:tblGrid>
        <w:gridCol w:w="2268"/>
        <w:gridCol w:w="5512"/>
      </w:tblGrid>
      <w:tr w:rsidR="007871B6" w:rsidRPr="006E0C89" w14:paraId="5928249E"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D188E" w14:textId="56DF636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Tarifa</w:t>
            </w:r>
            <w:r w:rsidR="00433BE1" w:rsidRPr="006E0C89">
              <w:rPr>
                <w:rFonts w:ascii="Work Sans" w:hAnsi="Work Sans" w:cs="Arial"/>
                <w:i/>
                <w:iCs/>
                <w:sz w:val="18"/>
                <w:szCs w:val="18"/>
              </w:rPr>
              <w:t xml:space="preserve"> </w:t>
            </w:r>
            <w:r w:rsidRPr="006E0C89">
              <w:rPr>
                <w:rFonts w:ascii="Work Sans" w:hAnsi="Work Sans" w:cs="Arial"/>
                <w:i/>
                <w:iCs/>
                <w:sz w:val="18"/>
                <w:szCs w:val="18"/>
              </w:rPr>
              <w:t>Usuario</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3C20D"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Valor de la tarifa a pagar por el Usuario.</w:t>
            </w:r>
          </w:p>
        </w:tc>
      </w:tr>
      <w:tr w:rsidR="007871B6" w:rsidRPr="006E0C89" w14:paraId="1DBD3090"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1AE91" w14:textId="77777777" w:rsidR="007871B6" w:rsidRPr="006E0C89" w:rsidRDefault="00C76E8C">
            <w:pPr>
              <w:autoSpaceDE w:val="0"/>
              <w:spacing w:before="120" w:after="120"/>
              <w:rPr>
                <w:rFonts w:ascii="Work Sans" w:hAnsi="Work Sans"/>
                <w:sz w:val="18"/>
                <w:szCs w:val="18"/>
              </w:rPr>
            </w:pPr>
            <w:r w:rsidRPr="006E0C89">
              <w:rPr>
                <w:rFonts w:ascii="Work Sans" w:hAnsi="Work Sans" w:cs="Arial"/>
                <w:i/>
                <w:iCs/>
                <w:sz w:val="18"/>
                <w:szCs w:val="18"/>
              </w:rPr>
              <w:t>Tarifa</w:t>
            </w:r>
            <w:r w:rsidRPr="006E0C89">
              <w:rPr>
                <w:rFonts w:ascii="Work Sans" w:hAnsi="Work Sans" w:cs="Arial"/>
                <w:i/>
                <w:iCs/>
                <w:sz w:val="18"/>
                <w:szCs w:val="18"/>
                <w:vertAlign w:val="subscript"/>
              </w:rPr>
              <w:t>n</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2E377"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Valor actualizado de la tarifa para el año n.</w:t>
            </w:r>
          </w:p>
        </w:tc>
      </w:tr>
      <w:tr w:rsidR="007871B6" w:rsidRPr="006E0C89" w14:paraId="372EE66A"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CC01A"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FSV</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2A3B3"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Valor del aporte al Fondo de Seguridad Vial vigente al momento del cálculo.</w:t>
            </w:r>
          </w:p>
        </w:tc>
      </w:tr>
      <w:tr w:rsidR="007871B6" w:rsidRPr="006E0C89" w14:paraId="3439C5D5"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A48ED"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Redondeo100</w:t>
            </w:r>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C6C76"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Función que redondea un número al múltiplo de 100 más cercano.</w:t>
            </w:r>
          </w:p>
        </w:tc>
      </w:tr>
    </w:tbl>
    <w:p w14:paraId="2767437D" w14:textId="77777777" w:rsidR="007871B6" w:rsidRPr="006E0C89" w:rsidRDefault="007871B6">
      <w:pPr>
        <w:pStyle w:val="Normal1"/>
        <w:ind w:left="1005" w:hanging="864"/>
        <w:rPr>
          <w:rFonts w:ascii="Work Sans" w:eastAsia="Apple LiGothic Medium" w:hAnsi="Work Sans" w:cs="Arial"/>
          <w:i/>
          <w:iCs/>
          <w:sz w:val="18"/>
          <w:szCs w:val="18"/>
        </w:rPr>
      </w:pPr>
    </w:p>
    <w:p w14:paraId="3F94D459" w14:textId="77777777" w:rsidR="007871B6" w:rsidRPr="006E0C89" w:rsidRDefault="007871B6">
      <w:pPr>
        <w:pStyle w:val="Normal1"/>
        <w:ind w:left="0"/>
        <w:rPr>
          <w:rFonts w:ascii="Work Sans" w:eastAsia="Apple LiGothic Medium" w:hAnsi="Work Sans" w:cs="Arial"/>
          <w:i/>
          <w:iCs/>
          <w:sz w:val="18"/>
          <w:szCs w:val="18"/>
        </w:rPr>
      </w:pPr>
    </w:p>
    <w:p w14:paraId="4E2F5800" w14:textId="4BE09C2D" w:rsidR="007871B6" w:rsidRPr="006E0C89" w:rsidRDefault="00C76E8C" w:rsidP="00642DCD">
      <w:pPr>
        <w:pStyle w:val="Normal1"/>
        <w:numPr>
          <w:ilvl w:val="0"/>
          <w:numId w:val="21"/>
        </w:numPr>
        <w:rPr>
          <w:rFonts w:ascii="Work Sans" w:hAnsi="Work Sans"/>
          <w:sz w:val="18"/>
          <w:szCs w:val="18"/>
        </w:rPr>
      </w:pPr>
      <w:r w:rsidRPr="006E0C89">
        <w:rPr>
          <w:rFonts w:ascii="Work Sans" w:eastAsia="Apple LiGothic Medium" w:hAnsi="Work Sans" w:cs="Arial"/>
          <w:i/>
          <w:iCs/>
          <w:sz w:val="18"/>
          <w:szCs w:val="18"/>
        </w:rPr>
        <w:t xml:space="preserve">En los años siguientes al año de la entrega de la infraestructura (2017-2021), </w:t>
      </w:r>
      <w:r w:rsidRPr="006E0C89">
        <w:rPr>
          <w:rFonts w:ascii="Work Sans" w:hAnsi="Work Sans" w:cs="Arial"/>
          <w:i/>
          <w:iCs/>
          <w:sz w:val="18"/>
          <w:szCs w:val="18"/>
        </w:rPr>
        <w:t>el valor de las Tarifas se ajustará de acuerdo con el incremento del IPC, aplicando la siguiente fórmula de ajuste:</w:t>
      </w:r>
    </w:p>
    <w:p w14:paraId="094FE82C" w14:textId="77777777" w:rsidR="007871B6" w:rsidRPr="006E0C89" w:rsidRDefault="006C6705">
      <w:pPr>
        <w:pStyle w:val="Prrafodelista"/>
        <w:ind w:left="1080"/>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Tarifa</m:t>
              </m:r>
            </m:e>
            <m:sub>
              <m:r>
                <w:rPr>
                  <w:rFonts w:ascii="Cambria Math" w:hAnsi="Cambria Math"/>
                  <w:sz w:val="18"/>
                  <w:szCs w:val="18"/>
                </w:rPr>
                <m:t>n</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 xml:space="preserve">Tarifa </m:t>
              </m:r>
            </m:e>
            <m:sub>
              <m:r>
                <w:rPr>
                  <w:rFonts w:ascii="Cambria Math" w:hAnsi="Cambria Math"/>
                  <w:sz w:val="18"/>
                  <w:szCs w:val="18"/>
                </w:rPr>
                <m:t>n-1</m:t>
              </m:r>
            </m:sub>
          </m:sSub>
          <m: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n-1</m:t>
                  </m:r>
                </m:sub>
              </m:sSub>
            </m:num>
            <m:den>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r</m:t>
                  </m:r>
                </m:sub>
              </m:sSub>
            </m:den>
          </m:f>
        </m:oMath>
      </m:oMathPara>
    </w:p>
    <w:p w14:paraId="598A903D" w14:textId="77777777" w:rsidR="007871B6" w:rsidRPr="006E0C89" w:rsidRDefault="007871B6">
      <w:pPr>
        <w:pStyle w:val="Prrafodelista"/>
        <w:ind w:left="1080"/>
        <w:rPr>
          <w:rFonts w:ascii="Work Sans" w:hAnsi="Work Sans" w:cs="Arial"/>
          <w:i/>
          <w:iCs/>
          <w:sz w:val="18"/>
          <w:szCs w:val="18"/>
        </w:rPr>
      </w:pPr>
    </w:p>
    <w:p w14:paraId="33CC4D1A" w14:textId="77777777" w:rsidR="007871B6" w:rsidRPr="006E0C89" w:rsidRDefault="00C76E8C">
      <w:pPr>
        <w:pStyle w:val="Prrafodelista"/>
        <w:ind w:left="1080"/>
        <w:rPr>
          <w:rFonts w:ascii="Work Sans" w:hAnsi="Work Sans" w:cs="Arial"/>
          <w:i/>
          <w:iCs/>
          <w:sz w:val="18"/>
          <w:szCs w:val="18"/>
        </w:rPr>
      </w:pPr>
      <w:r w:rsidRPr="006E0C89">
        <w:rPr>
          <w:rFonts w:ascii="Work Sans" w:hAnsi="Work Sans" w:cs="Arial"/>
          <w:i/>
          <w:iCs/>
          <w:sz w:val="18"/>
          <w:szCs w:val="18"/>
        </w:rPr>
        <w:t>Donde,</w:t>
      </w:r>
    </w:p>
    <w:p w14:paraId="3FB6A939" w14:textId="77777777" w:rsidR="007871B6" w:rsidRPr="006E0C89" w:rsidRDefault="007871B6">
      <w:pPr>
        <w:pStyle w:val="Prrafodelista"/>
        <w:ind w:left="1080"/>
        <w:rPr>
          <w:rFonts w:ascii="Work Sans" w:hAnsi="Work Sans" w:cs="Arial"/>
          <w:i/>
          <w:iCs/>
          <w:sz w:val="18"/>
          <w:szCs w:val="18"/>
        </w:rPr>
      </w:pPr>
    </w:p>
    <w:tbl>
      <w:tblPr>
        <w:tblW w:w="7780" w:type="dxa"/>
        <w:tblInd w:w="720" w:type="dxa"/>
        <w:tblCellMar>
          <w:left w:w="10" w:type="dxa"/>
          <w:right w:w="10" w:type="dxa"/>
        </w:tblCellMar>
        <w:tblLook w:val="0000" w:firstRow="0" w:lastRow="0" w:firstColumn="0" w:lastColumn="0" w:noHBand="0" w:noVBand="0"/>
      </w:tblPr>
      <w:tblGrid>
        <w:gridCol w:w="2268"/>
        <w:gridCol w:w="5512"/>
      </w:tblGrid>
      <w:tr w:rsidR="007871B6" w:rsidRPr="006E0C89" w14:paraId="79FD0820" w14:textId="77777777">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6D42F"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Tarifa</m:t>
                    </m:r>
                  </m:e>
                  <m:sub>
                    <m:r>
                      <w:rPr>
                        <w:rFonts w:ascii="Cambria Math" w:hAnsi="Cambria Math"/>
                        <w:sz w:val="18"/>
                        <w:szCs w:val="18"/>
                      </w:rPr>
                      <m:t>n</m:t>
                    </m:r>
                  </m:sub>
                </m:sSub>
              </m:oMath>
            </m:oMathPara>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6FF2B" w14:textId="77777777" w:rsidR="007871B6" w:rsidRPr="006E0C89" w:rsidRDefault="00C76E8C">
            <w:pPr>
              <w:ind w:left="1416" w:hanging="1416"/>
              <w:rPr>
                <w:rFonts w:ascii="Work Sans" w:hAnsi="Work Sans" w:cs="Arial"/>
                <w:i/>
                <w:iCs/>
                <w:sz w:val="18"/>
                <w:szCs w:val="18"/>
              </w:rPr>
            </w:pPr>
            <w:r w:rsidRPr="006E0C89">
              <w:rPr>
                <w:rFonts w:ascii="Work Sans" w:hAnsi="Work Sans" w:cs="Arial"/>
                <w:i/>
                <w:iCs/>
                <w:sz w:val="18"/>
                <w:szCs w:val="18"/>
              </w:rPr>
              <w:t>Tarifa actualizada para el periodo n.</w:t>
            </w:r>
          </w:p>
          <w:p w14:paraId="0DF7E446" w14:textId="77777777" w:rsidR="007871B6" w:rsidRPr="006E0C89" w:rsidRDefault="007871B6">
            <w:pPr>
              <w:ind w:left="1416" w:hanging="1416"/>
              <w:rPr>
                <w:rFonts w:ascii="Work Sans" w:hAnsi="Work Sans" w:cs="Arial"/>
                <w:i/>
                <w:iCs/>
                <w:sz w:val="18"/>
                <w:szCs w:val="18"/>
              </w:rPr>
            </w:pPr>
          </w:p>
        </w:tc>
      </w:tr>
      <w:tr w:rsidR="007871B6" w:rsidRPr="006E0C89" w14:paraId="612C1EBB" w14:textId="77777777">
        <w:trPr>
          <w:trHeight w:val="68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DA464"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 xml:space="preserve">Tarifa </m:t>
                    </m:r>
                  </m:e>
                  <m:sub>
                    <m:r>
                      <w:rPr>
                        <w:rFonts w:ascii="Cambria Math" w:hAnsi="Cambria Math"/>
                        <w:sz w:val="18"/>
                        <w:szCs w:val="18"/>
                      </w:rPr>
                      <m:t>n-1</m:t>
                    </m:r>
                  </m:sub>
                </m:sSub>
              </m:oMath>
            </m:oMathPara>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87868" w14:textId="0AB9757C" w:rsidR="007871B6" w:rsidRPr="006E0C89" w:rsidRDefault="00C76E8C">
            <w:pPr>
              <w:jc w:val="both"/>
              <w:rPr>
                <w:rFonts w:ascii="Work Sans" w:hAnsi="Work Sans"/>
                <w:sz w:val="18"/>
                <w:szCs w:val="18"/>
              </w:rPr>
            </w:pPr>
            <w:r w:rsidRPr="006E0C89">
              <w:rPr>
                <w:rFonts w:ascii="Work Sans" w:hAnsi="Work Sans" w:cs="Arial"/>
                <w:i/>
                <w:iCs/>
                <w:sz w:val="18"/>
                <w:szCs w:val="18"/>
              </w:rPr>
              <w:t xml:space="preserve">Corresponde a la tarifa definida para cada una de las estaciones según los numerales </w:t>
            </w:r>
            <w:r w:rsidRPr="006E0C89">
              <w:rPr>
                <w:rFonts w:ascii="Work Sans" w:hAnsi="Work Sans" w:cs="Arial"/>
                <w:i/>
                <w:iCs/>
                <w:sz w:val="18"/>
                <w:szCs w:val="18"/>
              </w:rPr>
              <w:fldChar w:fldCharType="begin"/>
            </w:r>
            <w:r w:rsidRPr="006E0C89">
              <w:rPr>
                <w:rFonts w:ascii="Work Sans" w:hAnsi="Work Sans" w:cs="Arial"/>
                <w:i/>
                <w:iCs/>
                <w:sz w:val="18"/>
                <w:szCs w:val="18"/>
              </w:rPr>
              <w:instrText xml:space="preserve"> REF _Ref282435104 </w:instrText>
            </w:r>
            <w:r w:rsidR="006E0C89" w:rsidRPr="006E0C89">
              <w:rPr>
                <w:rFonts w:ascii="Work Sans" w:hAnsi="Work Sans" w:cs="Arial"/>
                <w:i/>
                <w:iCs/>
                <w:sz w:val="18"/>
                <w:szCs w:val="18"/>
              </w:rPr>
              <w:instrText xml:space="preserve"> \* MERGEFORMAT </w:instrText>
            </w:r>
            <w:r w:rsidRPr="006E0C89">
              <w:rPr>
                <w:rFonts w:ascii="Work Sans" w:hAnsi="Work Sans" w:cs="Arial"/>
                <w:i/>
                <w:iCs/>
                <w:sz w:val="18"/>
                <w:szCs w:val="18"/>
              </w:rPr>
              <w:fldChar w:fldCharType="separate"/>
            </w:r>
            <w:r w:rsidRPr="006E0C89">
              <w:rPr>
                <w:rFonts w:ascii="Work Sans" w:hAnsi="Work Sans" w:cs="Arial"/>
                <w:i/>
                <w:iCs/>
                <w:sz w:val="18"/>
                <w:szCs w:val="18"/>
              </w:rPr>
              <w:t>(a)iii.1</w:t>
            </w:r>
            <w:r w:rsidRPr="006E0C89">
              <w:rPr>
                <w:rFonts w:ascii="Work Sans" w:hAnsi="Work Sans" w:cs="Arial"/>
                <w:i/>
                <w:iCs/>
                <w:sz w:val="18"/>
                <w:szCs w:val="18"/>
              </w:rPr>
              <w:fldChar w:fldCharType="end"/>
            </w:r>
            <w:r w:rsidRPr="006E0C89">
              <w:rPr>
                <w:rFonts w:ascii="Work Sans" w:hAnsi="Work Sans" w:cs="Arial"/>
                <w:i/>
                <w:iCs/>
                <w:sz w:val="18"/>
                <w:szCs w:val="18"/>
              </w:rPr>
              <w:t xml:space="preserve">, </w:t>
            </w:r>
            <w:r w:rsidRPr="006E0C89">
              <w:rPr>
                <w:rFonts w:ascii="Work Sans" w:hAnsi="Work Sans" w:cs="Arial"/>
                <w:i/>
                <w:iCs/>
                <w:sz w:val="18"/>
                <w:szCs w:val="18"/>
              </w:rPr>
              <w:fldChar w:fldCharType="begin"/>
            </w:r>
            <w:r w:rsidRPr="006E0C89">
              <w:rPr>
                <w:rFonts w:ascii="Work Sans" w:hAnsi="Work Sans" w:cs="Arial"/>
                <w:i/>
                <w:iCs/>
                <w:sz w:val="18"/>
                <w:szCs w:val="18"/>
              </w:rPr>
              <w:instrText xml:space="preserve"> REF _Ref282435110 </w:instrText>
            </w:r>
            <w:r w:rsidR="006E0C89" w:rsidRPr="006E0C89">
              <w:rPr>
                <w:rFonts w:ascii="Work Sans" w:hAnsi="Work Sans" w:cs="Arial"/>
                <w:i/>
                <w:iCs/>
                <w:sz w:val="18"/>
                <w:szCs w:val="18"/>
              </w:rPr>
              <w:instrText xml:space="preserve"> \* MERGEFORMAT </w:instrText>
            </w:r>
            <w:r w:rsidRPr="006E0C89">
              <w:rPr>
                <w:rFonts w:ascii="Work Sans" w:hAnsi="Work Sans" w:cs="Arial"/>
                <w:i/>
                <w:iCs/>
                <w:sz w:val="18"/>
                <w:szCs w:val="18"/>
              </w:rPr>
              <w:fldChar w:fldCharType="separate"/>
            </w:r>
            <w:r w:rsidRPr="006E0C89">
              <w:rPr>
                <w:rFonts w:ascii="Work Sans" w:hAnsi="Work Sans" w:cs="Arial"/>
                <w:i/>
                <w:iCs/>
                <w:sz w:val="18"/>
                <w:szCs w:val="18"/>
              </w:rPr>
              <w:t>(a)iii.2</w:t>
            </w:r>
            <w:r w:rsidRPr="006E0C89">
              <w:rPr>
                <w:rFonts w:ascii="Work Sans" w:hAnsi="Work Sans" w:cs="Arial"/>
                <w:i/>
                <w:iCs/>
                <w:sz w:val="18"/>
                <w:szCs w:val="18"/>
              </w:rPr>
              <w:fldChar w:fldCharType="end"/>
            </w:r>
            <w:r w:rsidRPr="006E0C89">
              <w:rPr>
                <w:rFonts w:ascii="Work Sans" w:hAnsi="Work Sans" w:cs="Arial"/>
                <w:i/>
                <w:iCs/>
                <w:sz w:val="18"/>
                <w:szCs w:val="18"/>
              </w:rPr>
              <w:t xml:space="preserve"> y </w:t>
            </w:r>
            <w:r w:rsidRPr="006E0C89">
              <w:rPr>
                <w:rFonts w:ascii="Work Sans" w:hAnsi="Work Sans" w:cs="Arial"/>
                <w:i/>
                <w:iCs/>
                <w:sz w:val="18"/>
                <w:szCs w:val="18"/>
              </w:rPr>
              <w:fldChar w:fldCharType="begin"/>
            </w:r>
            <w:r w:rsidRPr="006E0C89">
              <w:rPr>
                <w:rFonts w:ascii="Work Sans" w:hAnsi="Work Sans" w:cs="Arial"/>
                <w:i/>
                <w:iCs/>
                <w:sz w:val="18"/>
                <w:szCs w:val="18"/>
              </w:rPr>
              <w:instrText xml:space="preserve"> REF _Ref282435114 </w:instrText>
            </w:r>
            <w:r w:rsidR="006E0C89" w:rsidRPr="006E0C89">
              <w:rPr>
                <w:rFonts w:ascii="Work Sans" w:hAnsi="Work Sans" w:cs="Arial"/>
                <w:i/>
                <w:iCs/>
                <w:sz w:val="18"/>
                <w:szCs w:val="18"/>
              </w:rPr>
              <w:instrText xml:space="preserve"> \* MERGEFORMAT </w:instrText>
            </w:r>
            <w:r w:rsidRPr="006E0C89">
              <w:rPr>
                <w:rFonts w:ascii="Work Sans" w:hAnsi="Work Sans" w:cs="Arial"/>
                <w:i/>
                <w:iCs/>
                <w:sz w:val="18"/>
                <w:szCs w:val="18"/>
              </w:rPr>
              <w:fldChar w:fldCharType="separate"/>
            </w:r>
            <w:r w:rsidRPr="006E0C89">
              <w:rPr>
                <w:rFonts w:ascii="Work Sans" w:hAnsi="Work Sans" w:cs="Arial"/>
                <w:i/>
                <w:iCs/>
                <w:sz w:val="18"/>
                <w:szCs w:val="18"/>
              </w:rPr>
              <w:t>(a)iii.3</w:t>
            </w:r>
            <w:r w:rsidRPr="006E0C89">
              <w:rPr>
                <w:rFonts w:ascii="Work Sans" w:hAnsi="Work Sans" w:cs="Arial"/>
                <w:i/>
                <w:iCs/>
                <w:sz w:val="18"/>
                <w:szCs w:val="18"/>
              </w:rPr>
              <w:fldChar w:fldCharType="end"/>
            </w:r>
            <w:r w:rsidRPr="006E0C89">
              <w:rPr>
                <w:rFonts w:ascii="Work Sans" w:hAnsi="Work Sans" w:cs="Arial"/>
                <w:i/>
                <w:iCs/>
                <w:sz w:val="18"/>
                <w:szCs w:val="18"/>
              </w:rPr>
              <w:t xml:space="preserve"> anteriores.</w:t>
            </w:r>
          </w:p>
          <w:p w14:paraId="5CFFECCB" w14:textId="77777777" w:rsidR="007871B6" w:rsidRPr="006E0C89" w:rsidRDefault="007871B6">
            <w:pPr>
              <w:jc w:val="both"/>
              <w:rPr>
                <w:rFonts w:ascii="Work Sans" w:hAnsi="Work Sans" w:cs="Arial"/>
                <w:b/>
                <w:bCs/>
                <w:i/>
                <w:iCs/>
                <w:sz w:val="18"/>
                <w:szCs w:val="18"/>
                <w:u w:val="double"/>
              </w:rPr>
            </w:pPr>
          </w:p>
        </w:tc>
      </w:tr>
      <w:tr w:rsidR="007871B6" w:rsidRPr="006E0C89" w14:paraId="76DE528E" w14:textId="77777777">
        <w:trPr>
          <w:trHeight w:val="69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3D6DA"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n-1</m:t>
                    </m:r>
                  </m:sub>
                </m:sSub>
              </m:oMath>
            </m:oMathPara>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6711D" w14:textId="3D8C473F" w:rsidR="007871B6" w:rsidRPr="006E0C89" w:rsidRDefault="00C76E8C">
            <w:pPr>
              <w:jc w:val="both"/>
              <w:rPr>
                <w:rFonts w:ascii="Work Sans" w:hAnsi="Work Sans"/>
                <w:sz w:val="18"/>
                <w:szCs w:val="18"/>
              </w:rPr>
            </w:pPr>
            <w:r w:rsidRPr="006E0C89">
              <w:rPr>
                <w:rFonts w:ascii="Work Sans" w:hAnsi="Work Sans" w:cs="Arial"/>
                <w:i/>
                <w:iCs/>
                <w:sz w:val="18"/>
                <w:szCs w:val="18"/>
              </w:rPr>
              <w:t xml:space="preserve">IPC de </w:t>
            </w:r>
            <w:r w:rsidR="00A82406" w:rsidRPr="006E0C89">
              <w:rPr>
                <w:rFonts w:ascii="Work Sans" w:hAnsi="Work Sans" w:cs="Arial"/>
                <w:i/>
                <w:iCs/>
                <w:sz w:val="18"/>
                <w:szCs w:val="18"/>
              </w:rPr>
              <w:t>diciembre</w:t>
            </w:r>
            <w:r w:rsidRPr="006E0C89">
              <w:rPr>
                <w:rFonts w:ascii="Work Sans" w:hAnsi="Work Sans" w:cs="Arial"/>
                <w:i/>
                <w:iCs/>
                <w:sz w:val="18"/>
                <w:szCs w:val="18"/>
              </w:rPr>
              <w:t xml:space="preserve"> del periodo anterior al de actualización.</w:t>
            </w:r>
          </w:p>
        </w:tc>
      </w:tr>
      <w:tr w:rsidR="007871B6" w:rsidRPr="006E0C89" w14:paraId="527D6C20" w14:textId="77777777">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1F670"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r</m:t>
                    </m:r>
                  </m:sub>
                </m:sSub>
              </m:oMath>
            </m:oMathPara>
          </w:p>
        </w:tc>
        <w:tc>
          <w:tcPr>
            <w:tcW w:w="5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81369" w14:textId="77777777" w:rsidR="007871B6" w:rsidRPr="006E0C89" w:rsidRDefault="00C76E8C">
            <w:pPr>
              <w:ind w:left="2120" w:hanging="2120"/>
              <w:rPr>
                <w:rFonts w:ascii="Work Sans" w:hAnsi="Work Sans" w:cs="Arial"/>
                <w:i/>
                <w:iCs/>
                <w:sz w:val="18"/>
                <w:szCs w:val="18"/>
              </w:rPr>
            </w:pPr>
            <w:r w:rsidRPr="006E0C89">
              <w:rPr>
                <w:rFonts w:ascii="Work Sans" w:hAnsi="Work Sans" w:cs="Arial"/>
                <w:i/>
                <w:iCs/>
                <w:sz w:val="18"/>
                <w:szCs w:val="18"/>
              </w:rPr>
              <w:t>IPC del Mes de Referencia</w:t>
            </w:r>
          </w:p>
        </w:tc>
      </w:tr>
    </w:tbl>
    <w:p w14:paraId="30A9DE51" w14:textId="77777777" w:rsidR="007871B6" w:rsidRPr="006E0C89" w:rsidRDefault="00C76E8C">
      <w:pPr>
        <w:ind w:left="1080"/>
        <w:rPr>
          <w:rFonts w:ascii="Work Sans" w:hAnsi="Work Sans"/>
          <w:sz w:val="18"/>
          <w:szCs w:val="18"/>
        </w:rPr>
      </w:pPr>
      <w:r w:rsidRPr="006E0C89">
        <w:rPr>
          <w:rFonts w:ascii="Work Sans" w:eastAsia="Apple LiGothic Medium" w:hAnsi="Work Sans" w:cs="Arial"/>
          <w:i/>
          <w:iCs/>
          <w:sz w:val="18"/>
          <w:szCs w:val="18"/>
          <w:lang w:val="es-ES_tradnl"/>
        </w:rPr>
        <w:t>*Las tarifas planteadas en esta fórmula no incluyen el Fondo de Seguridad Vial (FSV) ni sobretasas de tipo alguno</w:t>
      </w:r>
    </w:p>
    <w:p w14:paraId="7FC2A955" w14:textId="77777777" w:rsidR="007871B6" w:rsidRPr="006E0C89" w:rsidRDefault="007871B6">
      <w:pPr>
        <w:pStyle w:val="Prrafodelista"/>
        <w:ind w:left="1080"/>
        <w:rPr>
          <w:rFonts w:ascii="Work Sans" w:hAnsi="Work Sans" w:cs="Arial"/>
          <w:i/>
          <w:iCs/>
          <w:sz w:val="18"/>
          <w:szCs w:val="18"/>
        </w:rPr>
      </w:pPr>
    </w:p>
    <w:p w14:paraId="69E70EE6" w14:textId="77777777" w:rsidR="007871B6" w:rsidRPr="006E0C89" w:rsidRDefault="00C76E8C" w:rsidP="00740B83">
      <w:pPr>
        <w:pStyle w:val="Normal1"/>
        <w:ind w:left="709"/>
        <w:rPr>
          <w:rFonts w:ascii="Work Sans" w:hAnsi="Work Sans"/>
          <w:sz w:val="18"/>
          <w:szCs w:val="18"/>
        </w:rPr>
      </w:pPr>
      <w:r w:rsidRPr="006E0C89">
        <w:rPr>
          <w:rFonts w:ascii="Work Sans" w:eastAsia="Apple LiGothic Medium" w:hAnsi="Work Sans" w:cs="Arial"/>
          <w:i/>
          <w:iCs/>
          <w:sz w:val="18"/>
          <w:szCs w:val="18"/>
        </w:rPr>
        <w:t>Una vez definida la Tarifa</w:t>
      </w:r>
      <w:r w:rsidRPr="006E0C89">
        <w:rPr>
          <w:rFonts w:ascii="Work Sans" w:eastAsia="Apple LiGothic Medium" w:hAnsi="Work Sans" w:cs="Arial"/>
          <w:i/>
          <w:iCs/>
          <w:sz w:val="18"/>
          <w:szCs w:val="18"/>
          <w:vertAlign w:val="subscript"/>
        </w:rPr>
        <w:t>n</w:t>
      </w:r>
      <w:r w:rsidRPr="006E0C89">
        <w:rPr>
          <w:rFonts w:ascii="Work Sans" w:eastAsia="Apple LiGothic Medium" w:hAnsi="Work Sans" w:cs="Arial"/>
          <w:i/>
          <w:iCs/>
          <w:sz w:val="18"/>
          <w:szCs w:val="18"/>
        </w:rPr>
        <w:t xml:space="preserve"> se deberá adicionar el valor correspondiente al Fondo de Seguridad Vial del periodo de actualización acorde con la Resolución Vigente para tal efecto, para calcular la tarifa que se cobrará al usuario. La cantidad que se determine se deberá redondear a la centésima superior o inferior más cercana de la manera que se describe a continuación. En el caso en que la Tarifa</w:t>
      </w:r>
      <w:r w:rsidRPr="006E0C89">
        <w:rPr>
          <w:rFonts w:ascii="Work Sans" w:eastAsia="Apple LiGothic Medium" w:hAnsi="Work Sans" w:cs="Arial"/>
          <w:i/>
          <w:iCs/>
          <w:sz w:val="18"/>
          <w:szCs w:val="18"/>
          <w:vertAlign w:val="subscript"/>
        </w:rPr>
        <w:t>n,</w:t>
      </w:r>
      <w:r w:rsidRPr="006E0C89">
        <w:rPr>
          <w:rFonts w:ascii="Work Sans" w:eastAsia="Apple LiGothic Medium" w:hAnsi="Work Sans" w:cs="Arial"/>
          <w:i/>
          <w:iCs/>
          <w:sz w:val="18"/>
          <w:szCs w:val="18"/>
        </w:rPr>
        <w:t xml:space="preserve"> adicionada con la cantidad que corresponda para el Fondo de Seguridad Vial, arroje un valor cuyas décimas del número resultante sean iguales o superiores a cincuenta, se redondeará a la centésima superior. En caso contrario se deberá redondear a la centésima inferior.</w:t>
      </w:r>
    </w:p>
    <w:p w14:paraId="6033727B" w14:textId="77777777" w:rsidR="007871B6" w:rsidRPr="006E0C89" w:rsidRDefault="007871B6" w:rsidP="00740B83">
      <w:pPr>
        <w:pStyle w:val="Normal1"/>
        <w:ind w:left="709"/>
        <w:rPr>
          <w:rFonts w:ascii="Work Sans" w:eastAsia="Apple LiGothic Medium" w:hAnsi="Work Sans" w:cs="Arial"/>
          <w:i/>
          <w:iCs/>
          <w:sz w:val="18"/>
          <w:szCs w:val="18"/>
        </w:rPr>
      </w:pPr>
    </w:p>
    <w:p w14:paraId="30BBCC39" w14:textId="77777777" w:rsidR="007871B6" w:rsidRPr="006E0C89" w:rsidRDefault="00C76E8C" w:rsidP="00740B83">
      <w:pPr>
        <w:pStyle w:val="Normal1"/>
        <w:ind w:left="709"/>
        <w:rPr>
          <w:rFonts w:ascii="Work Sans" w:eastAsia="Apple LiGothic Medium" w:hAnsi="Work Sans" w:cs="Arial"/>
          <w:i/>
          <w:iCs/>
          <w:sz w:val="18"/>
          <w:szCs w:val="18"/>
        </w:rPr>
      </w:pPr>
      <w:r w:rsidRPr="006E0C89">
        <w:rPr>
          <w:rFonts w:ascii="Work Sans" w:eastAsia="Apple LiGothic Medium" w:hAnsi="Work Sans" w:cs="Arial"/>
          <w:i/>
          <w:iCs/>
          <w:sz w:val="18"/>
          <w:szCs w:val="18"/>
        </w:rPr>
        <w:t xml:space="preserve">De acuerdo con lo establecido en el párrafo anterior, la tarifa a cobrar al usuario estará dada por la siguiente fórmula: </w:t>
      </w:r>
    </w:p>
    <w:p w14:paraId="2F9683FE" w14:textId="77777777" w:rsidR="007871B6" w:rsidRPr="006E0C89" w:rsidRDefault="007871B6">
      <w:pPr>
        <w:pStyle w:val="Normal1"/>
        <w:ind w:left="1080"/>
        <w:rPr>
          <w:rFonts w:ascii="Work Sans" w:eastAsia="Apple LiGothic Medium" w:hAnsi="Work Sans" w:cs="Arial"/>
          <w:i/>
          <w:iCs/>
          <w:sz w:val="18"/>
          <w:szCs w:val="18"/>
        </w:rPr>
      </w:pPr>
    </w:p>
    <w:p w14:paraId="3C528695" w14:textId="77777777" w:rsidR="007871B6" w:rsidRPr="006E0C89" w:rsidRDefault="00C76E8C">
      <w:pPr>
        <w:ind w:left="360"/>
        <w:jc w:val="center"/>
        <w:rPr>
          <w:rFonts w:ascii="Work Sans" w:hAnsi="Work Sans"/>
          <w:sz w:val="18"/>
          <w:szCs w:val="18"/>
        </w:rPr>
      </w:pPr>
      <m:oMathPara>
        <m:oMathParaPr>
          <m:jc m:val="center"/>
        </m:oMathParaPr>
        <m:oMath>
          <m:r>
            <w:rPr>
              <w:rFonts w:ascii="Cambria Math" w:hAnsi="Cambria Math"/>
              <w:sz w:val="18"/>
              <w:szCs w:val="18"/>
            </w:rPr>
            <m:t>Tarifa Usuario=Redondeo 100 (</m:t>
          </m:r>
          <m:sSub>
            <m:sSubPr>
              <m:ctrlPr>
                <w:rPr>
                  <w:rFonts w:ascii="Cambria Math" w:hAnsi="Cambria Math"/>
                  <w:sz w:val="18"/>
                  <w:szCs w:val="18"/>
                </w:rPr>
              </m:ctrlPr>
            </m:sSubPr>
            <m:e>
              <m:r>
                <w:rPr>
                  <w:rFonts w:ascii="Cambria Math" w:hAnsi="Cambria Math"/>
                  <w:sz w:val="18"/>
                  <w:szCs w:val="18"/>
                </w:rPr>
                <m:t>Tarifa</m:t>
              </m:r>
            </m:e>
            <m:sub>
              <m:r>
                <w:rPr>
                  <w:rFonts w:ascii="Cambria Math" w:hAnsi="Cambria Math"/>
                  <w:sz w:val="18"/>
                  <w:szCs w:val="18"/>
                </w:rPr>
                <m:t>n</m:t>
              </m:r>
            </m:sub>
          </m:sSub>
          <m:r>
            <w:rPr>
              <w:rFonts w:ascii="Cambria Math" w:hAnsi="Cambria Math"/>
              <w:sz w:val="18"/>
              <w:szCs w:val="18"/>
            </w:rPr>
            <m:t>+FSV)</m:t>
          </m:r>
        </m:oMath>
      </m:oMathPara>
    </w:p>
    <w:p w14:paraId="4501DDC4" w14:textId="5E21621D" w:rsidR="007871B6" w:rsidRPr="006E0C89" w:rsidRDefault="00C76E8C">
      <w:pPr>
        <w:pStyle w:val="Prrafodelista"/>
        <w:autoSpaceDE w:val="0"/>
        <w:spacing w:before="240" w:after="240"/>
        <w:ind w:left="1080"/>
        <w:rPr>
          <w:rFonts w:ascii="Work Sans" w:hAnsi="Work Sans" w:cs="Arial"/>
          <w:i/>
          <w:iCs/>
          <w:sz w:val="18"/>
          <w:szCs w:val="18"/>
        </w:rPr>
      </w:pPr>
      <w:r w:rsidRPr="006E0C89">
        <w:rPr>
          <w:rFonts w:ascii="Work Sans" w:hAnsi="Work Sans" w:cs="Arial"/>
          <w:i/>
          <w:iCs/>
          <w:sz w:val="18"/>
          <w:szCs w:val="18"/>
        </w:rPr>
        <w:lastRenderedPageBreak/>
        <w:t>Donde:</w:t>
      </w:r>
    </w:p>
    <w:tbl>
      <w:tblPr>
        <w:tblW w:w="7579" w:type="dxa"/>
        <w:tblInd w:w="720" w:type="dxa"/>
        <w:tblCellMar>
          <w:left w:w="10" w:type="dxa"/>
          <w:right w:w="10" w:type="dxa"/>
        </w:tblCellMar>
        <w:tblLook w:val="0000" w:firstRow="0" w:lastRow="0" w:firstColumn="0" w:lastColumn="0" w:noHBand="0" w:noVBand="0"/>
      </w:tblPr>
      <w:tblGrid>
        <w:gridCol w:w="2209"/>
        <w:gridCol w:w="5370"/>
      </w:tblGrid>
      <w:tr w:rsidR="007871B6" w:rsidRPr="006E0C89" w14:paraId="5F9FCC62" w14:textId="77777777" w:rsidTr="00441777">
        <w:trPr>
          <w:trHeight w:val="405"/>
        </w:trPr>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587A9" w14:textId="499614D4"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Tarifa</w:t>
            </w:r>
            <w:r w:rsidR="00A82406" w:rsidRPr="006E0C89">
              <w:rPr>
                <w:rFonts w:ascii="Work Sans" w:hAnsi="Work Sans" w:cs="Arial"/>
                <w:i/>
                <w:iCs/>
                <w:sz w:val="18"/>
                <w:szCs w:val="18"/>
              </w:rPr>
              <w:t xml:space="preserve"> </w:t>
            </w:r>
            <w:r w:rsidRPr="006E0C89">
              <w:rPr>
                <w:rFonts w:ascii="Work Sans" w:hAnsi="Work Sans" w:cs="Arial"/>
                <w:i/>
                <w:iCs/>
                <w:sz w:val="18"/>
                <w:szCs w:val="18"/>
              </w:rPr>
              <w:t>Usuario</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247F8"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Valor de la tarifa a pagar por el Usuario.</w:t>
            </w:r>
          </w:p>
        </w:tc>
      </w:tr>
      <w:tr w:rsidR="007871B6" w:rsidRPr="006E0C89" w14:paraId="60D1575F" w14:textId="77777777" w:rsidTr="00441777">
        <w:trPr>
          <w:trHeight w:val="393"/>
        </w:trPr>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0BCE5" w14:textId="77777777" w:rsidR="007871B6" w:rsidRPr="006E0C89" w:rsidRDefault="00C76E8C">
            <w:pPr>
              <w:autoSpaceDE w:val="0"/>
              <w:spacing w:before="120" w:after="120"/>
              <w:rPr>
                <w:rFonts w:ascii="Work Sans" w:hAnsi="Work Sans"/>
                <w:sz w:val="18"/>
                <w:szCs w:val="18"/>
              </w:rPr>
            </w:pPr>
            <w:r w:rsidRPr="006E0C89">
              <w:rPr>
                <w:rFonts w:ascii="Work Sans" w:hAnsi="Work Sans" w:cs="Arial"/>
                <w:i/>
                <w:iCs/>
                <w:sz w:val="18"/>
                <w:szCs w:val="18"/>
              </w:rPr>
              <w:t>Tarifa</w:t>
            </w:r>
            <w:r w:rsidRPr="006E0C89">
              <w:rPr>
                <w:rFonts w:ascii="Work Sans" w:hAnsi="Work Sans" w:cs="Arial"/>
                <w:i/>
                <w:iCs/>
                <w:sz w:val="18"/>
                <w:szCs w:val="18"/>
                <w:vertAlign w:val="subscript"/>
              </w:rPr>
              <w:t>n</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B693E"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Valor actualizado de la tarifa para el año n.</w:t>
            </w:r>
          </w:p>
        </w:tc>
      </w:tr>
      <w:tr w:rsidR="007871B6" w:rsidRPr="006E0C89" w14:paraId="77F9E855" w14:textId="77777777" w:rsidTr="00441777">
        <w:trPr>
          <w:trHeight w:val="596"/>
        </w:trPr>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1CE46"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FSV</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32972"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Valor del aporte al Fondo de Seguridad Vial vigente al momento del cálculo.</w:t>
            </w:r>
          </w:p>
        </w:tc>
      </w:tr>
      <w:tr w:rsidR="007871B6" w:rsidRPr="006E0C89" w14:paraId="3BA168F9" w14:textId="77777777" w:rsidTr="00441777">
        <w:trPr>
          <w:trHeight w:val="583"/>
        </w:trPr>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F0B3"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Redondeo100</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8EB8E" w14:textId="77777777" w:rsidR="007871B6" w:rsidRPr="006E0C89" w:rsidRDefault="00C76E8C">
            <w:pPr>
              <w:autoSpaceDE w:val="0"/>
              <w:spacing w:before="120" w:after="120"/>
              <w:rPr>
                <w:rFonts w:ascii="Work Sans" w:hAnsi="Work Sans" w:cs="Arial"/>
                <w:i/>
                <w:iCs/>
                <w:sz w:val="18"/>
                <w:szCs w:val="18"/>
              </w:rPr>
            </w:pPr>
            <w:r w:rsidRPr="006E0C89">
              <w:rPr>
                <w:rFonts w:ascii="Work Sans" w:hAnsi="Work Sans" w:cs="Arial"/>
                <w:i/>
                <w:iCs/>
                <w:sz w:val="18"/>
                <w:szCs w:val="18"/>
              </w:rPr>
              <w:t>Función que redondea un número al múltiplo de 100 más cercano.</w:t>
            </w:r>
          </w:p>
        </w:tc>
      </w:tr>
    </w:tbl>
    <w:p w14:paraId="657FB971" w14:textId="77777777" w:rsidR="00433BE1" w:rsidRPr="006E0C89" w:rsidRDefault="00433BE1" w:rsidP="00433BE1">
      <w:pPr>
        <w:pStyle w:val="Normal1"/>
        <w:ind w:left="1080"/>
        <w:rPr>
          <w:rFonts w:ascii="Work Sans" w:hAnsi="Work Sans" w:cs="Arial"/>
          <w:i/>
          <w:iCs/>
          <w:sz w:val="18"/>
          <w:szCs w:val="18"/>
        </w:rPr>
      </w:pPr>
    </w:p>
    <w:p w14:paraId="01AE63AF" w14:textId="6FFA0561" w:rsidR="007871B6" w:rsidRPr="006E0C89" w:rsidRDefault="00C76E8C" w:rsidP="00642DCD">
      <w:pPr>
        <w:pStyle w:val="Normal1"/>
        <w:numPr>
          <w:ilvl w:val="0"/>
          <w:numId w:val="21"/>
        </w:numPr>
        <w:rPr>
          <w:rFonts w:ascii="Work Sans" w:hAnsi="Work Sans" w:cs="Arial"/>
          <w:i/>
          <w:iCs/>
          <w:sz w:val="18"/>
          <w:szCs w:val="18"/>
        </w:rPr>
      </w:pPr>
      <w:r w:rsidRPr="006E0C89">
        <w:rPr>
          <w:rFonts w:ascii="Work Sans" w:hAnsi="Work Sans" w:cs="Arial"/>
          <w:i/>
          <w:iCs/>
          <w:sz w:val="18"/>
          <w:szCs w:val="18"/>
        </w:rPr>
        <w:t>A partir del año 2022 el valor de las Tarifas se ajustará de acuerdo con el incremento del IPC   y aplicando la siguiente fórmula de ajuste:</w:t>
      </w:r>
    </w:p>
    <w:p w14:paraId="1A32D644" w14:textId="77777777" w:rsidR="007871B6" w:rsidRPr="006E0C89" w:rsidRDefault="007871B6">
      <w:pPr>
        <w:pStyle w:val="Prrafodelista"/>
        <w:ind w:left="1080"/>
        <w:rPr>
          <w:rFonts w:ascii="Work Sans" w:hAnsi="Work Sans" w:cs="Arial"/>
          <w:i/>
          <w:iCs/>
          <w:sz w:val="18"/>
          <w:szCs w:val="18"/>
          <w:lang w:val="es-ES_tradnl"/>
        </w:rPr>
      </w:pPr>
    </w:p>
    <w:p w14:paraId="1E3E2F34" w14:textId="65DA5F41" w:rsidR="007871B6" w:rsidRPr="006E0C89" w:rsidRDefault="006C6705" w:rsidP="0012675D">
      <w:pPr>
        <w:pStyle w:val="Prrafodelista"/>
        <w:ind w:left="1080"/>
        <w:jc w:val="center"/>
        <w:rPr>
          <w:rFonts w:ascii="Work Sans" w:hAnsi="Work Sans"/>
          <w:sz w:val="18"/>
          <w:szCs w:val="18"/>
        </w:rPr>
      </w:pPr>
      <m:oMathPara>
        <m:oMath>
          <m:sSub>
            <m:sSubPr>
              <m:ctrlPr>
                <w:rPr>
                  <w:rFonts w:ascii="Cambria Math" w:hAnsi="Cambria Math"/>
                  <w:sz w:val="18"/>
                  <w:szCs w:val="18"/>
                </w:rPr>
              </m:ctrlPr>
            </m:sSubPr>
            <m:e>
              <m:r>
                <w:rPr>
                  <w:rFonts w:ascii="Cambria Math" w:hAnsi="Cambria Math"/>
                  <w:sz w:val="18"/>
                  <w:szCs w:val="18"/>
                </w:rPr>
                <m:t>Tarifa</m:t>
              </m:r>
            </m:e>
            <m:sub>
              <m:r>
                <w:rPr>
                  <w:rFonts w:ascii="Cambria Math" w:hAnsi="Cambria Math"/>
                  <w:sz w:val="18"/>
                  <w:szCs w:val="18"/>
                </w:rPr>
                <m:t>n</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 xml:space="preserve">Tarifa </m:t>
              </m:r>
            </m:e>
            <m:sub>
              <m:r>
                <w:rPr>
                  <w:rFonts w:ascii="Cambria Math" w:hAnsi="Cambria Math"/>
                  <w:sz w:val="18"/>
                  <w:szCs w:val="18"/>
                </w:rPr>
                <m:t>n-1</m:t>
              </m:r>
            </m:sub>
          </m:sSub>
          <m: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n-1</m:t>
                  </m:r>
                </m:sub>
              </m:sSub>
            </m:num>
            <m:den>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n-2</m:t>
                  </m:r>
                </m:sub>
              </m:sSub>
            </m:den>
          </m:f>
        </m:oMath>
      </m:oMathPara>
    </w:p>
    <w:p w14:paraId="52A5AAD7" w14:textId="77777777" w:rsidR="007871B6" w:rsidRPr="006E0C89" w:rsidRDefault="00C76E8C">
      <w:pPr>
        <w:pStyle w:val="Prrafodelista"/>
        <w:ind w:left="1080"/>
        <w:rPr>
          <w:rFonts w:ascii="Work Sans" w:hAnsi="Work Sans" w:cs="Arial"/>
          <w:i/>
          <w:iCs/>
          <w:sz w:val="18"/>
          <w:szCs w:val="18"/>
          <w:lang w:val="es-ES_tradnl"/>
        </w:rPr>
      </w:pPr>
      <w:r w:rsidRPr="006E0C89">
        <w:rPr>
          <w:rFonts w:ascii="Work Sans" w:hAnsi="Work Sans" w:cs="Arial"/>
          <w:i/>
          <w:iCs/>
          <w:sz w:val="18"/>
          <w:szCs w:val="18"/>
          <w:lang w:val="es-ES_tradnl"/>
        </w:rPr>
        <w:t>Donde,</w:t>
      </w:r>
    </w:p>
    <w:p w14:paraId="3897E8DA" w14:textId="77777777" w:rsidR="007871B6" w:rsidRPr="006E0C89" w:rsidRDefault="007871B6">
      <w:pPr>
        <w:pStyle w:val="Prrafodelista"/>
        <w:ind w:left="1080"/>
        <w:rPr>
          <w:rFonts w:ascii="Work Sans" w:hAnsi="Work Sans" w:cs="Arial"/>
          <w:i/>
          <w:iCs/>
          <w:sz w:val="18"/>
          <w:szCs w:val="18"/>
          <w:lang w:val="es-ES_tradnl"/>
        </w:rPr>
      </w:pPr>
    </w:p>
    <w:tbl>
      <w:tblPr>
        <w:tblW w:w="7482" w:type="dxa"/>
        <w:tblInd w:w="720" w:type="dxa"/>
        <w:tblCellMar>
          <w:left w:w="10" w:type="dxa"/>
          <w:right w:w="10" w:type="dxa"/>
        </w:tblCellMar>
        <w:tblLook w:val="0000" w:firstRow="0" w:lastRow="0" w:firstColumn="0" w:lastColumn="0" w:noHBand="0" w:noVBand="0"/>
      </w:tblPr>
      <w:tblGrid>
        <w:gridCol w:w="2142"/>
        <w:gridCol w:w="5340"/>
      </w:tblGrid>
      <w:tr w:rsidR="007871B6" w:rsidRPr="006E0C89" w14:paraId="4B196D38" w14:textId="77777777" w:rsidTr="00441777">
        <w:trPr>
          <w:trHeight w:val="421"/>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CB881"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Tarifa</m:t>
                    </m:r>
                  </m:e>
                  <m:sub>
                    <m:r>
                      <w:rPr>
                        <w:rFonts w:ascii="Cambria Math" w:hAnsi="Cambria Math"/>
                        <w:sz w:val="18"/>
                        <w:szCs w:val="18"/>
                      </w:rPr>
                      <m:t>n</m:t>
                    </m:r>
                  </m:sub>
                </m:sSub>
              </m:oMath>
            </m:oMathPara>
          </w:p>
        </w:tc>
        <w:tc>
          <w:tcPr>
            <w:tcW w:w="5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F0760" w14:textId="77777777" w:rsidR="007871B6" w:rsidRPr="006E0C89" w:rsidRDefault="00C76E8C">
            <w:pPr>
              <w:ind w:left="1416" w:hanging="1416"/>
              <w:rPr>
                <w:rFonts w:ascii="Work Sans" w:hAnsi="Work Sans" w:cs="Arial"/>
                <w:i/>
                <w:iCs/>
                <w:sz w:val="18"/>
                <w:szCs w:val="18"/>
                <w:lang w:val="es-ES_tradnl"/>
              </w:rPr>
            </w:pPr>
            <w:r w:rsidRPr="006E0C89">
              <w:rPr>
                <w:rFonts w:ascii="Work Sans" w:hAnsi="Work Sans" w:cs="Arial"/>
                <w:i/>
                <w:iCs/>
                <w:sz w:val="18"/>
                <w:szCs w:val="18"/>
                <w:lang w:val="es-ES_tradnl"/>
              </w:rPr>
              <w:t>Tarifa actualizada para el periodo n.</w:t>
            </w:r>
          </w:p>
          <w:p w14:paraId="2F5AD7E6" w14:textId="77777777" w:rsidR="007871B6" w:rsidRPr="006E0C89" w:rsidRDefault="007871B6">
            <w:pPr>
              <w:ind w:left="1416" w:hanging="1416"/>
              <w:rPr>
                <w:rFonts w:ascii="Work Sans" w:hAnsi="Work Sans" w:cs="Arial"/>
                <w:i/>
                <w:iCs/>
                <w:sz w:val="18"/>
                <w:szCs w:val="18"/>
                <w:lang w:val="es-ES_tradnl"/>
              </w:rPr>
            </w:pPr>
          </w:p>
        </w:tc>
      </w:tr>
      <w:tr w:rsidR="007871B6" w:rsidRPr="006E0C89" w14:paraId="2ABBB137" w14:textId="77777777" w:rsidTr="00441777">
        <w:trPr>
          <w:trHeight w:val="51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FCEF1"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 xml:space="preserve">Tarifa </m:t>
                    </m:r>
                  </m:e>
                  <m:sub>
                    <m:r>
                      <w:rPr>
                        <w:rFonts w:ascii="Cambria Math" w:hAnsi="Cambria Math"/>
                        <w:sz w:val="18"/>
                        <w:szCs w:val="18"/>
                      </w:rPr>
                      <m:t>n-1</m:t>
                    </m:r>
                  </m:sub>
                </m:sSub>
              </m:oMath>
            </m:oMathPara>
          </w:p>
        </w:tc>
        <w:tc>
          <w:tcPr>
            <w:tcW w:w="5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2C5F9" w14:textId="77777777" w:rsidR="007871B6" w:rsidRPr="006E0C89" w:rsidRDefault="00C76E8C">
            <w:pPr>
              <w:jc w:val="both"/>
              <w:rPr>
                <w:rFonts w:ascii="Work Sans" w:hAnsi="Work Sans" w:cs="Arial"/>
                <w:i/>
                <w:iCs/>
                <w:sz w:val="18"/>
                <w:szCs w:val="18"/>
                <w:lang w:val="es-ES_tradnl"/>
              </w:rPr>
            </w:pPr>
            <w:r w:rsidRPr="006E0C89">
              <w:rPr>
                <w:rFonts w:ascii="Work Sans" w:hAnsi="Work Sans" w:cs="Arial"/>
                <w:i/>
                <w:iCs/>
                <w:sz w:val="18"/>
                <w:szCs w:val="18"/>
                <w:lang w:val="es-ES_tradnl"/>
              </w:rPr>
              <w:t>Corresponde a la tarifa cobrada al usuario del periodo inmediatamente anterior restándole la tarifa del Fondo de Seguridad Vial (FSV) o cualquier sobretasa o similar que tenga destinación diferente al Proyecto, cobrada del periodo inmediatamente anterior.</w:t>
            </w:r>
          </w:p>
          <w:p w14:paraId="61E1B3CD" w14:textId="77777777" w:rsidR="007871B6" w:rsidRPr="006E0C89" w:rsidRDefault="007871B6">
            <w:pPr>
              <w:jc w:val="both"/>
              <w:rPr>
                <w:rFonts w:ascii="Work Sans" w:hAnsi="Work Sans" w:cs="Arial"/>
                <w:b/>
                <w:bCs/>
                <w:i/>
                <w:iCs/>
                <w:sz w:val="18"/>
                <w:szCs w:val="18"/>
                <w:u w:val="double"/>
                <w:lang w:val="es-ES_tradnl"/>
              </w:rPr>
            </w:pPr>
          </w:p>
        </w:tc>
      </w:tr>
      <w:tr w:rsidR="007871B6" w:rsidRPr="006E0C89" w14:paraId="74A5AAD8" w14:textId="77777777" w:rsidTr="00441777">
        <w:trPr>
          <w:trHeight w:val="518"/>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A5A7A"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n-1</m:t>
                    </m:r>
                  </m:sub>
                </m:sSub>
              </m:oMath>
            </m:oMathPara>
          </w:p>
        </w:tc>
        <w:tc>
          <w:tcPr>
            <w:tcW w:w="5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DEFCF" w14:textId="77777777" w:rsidR="007871B6" w:rsidRPr="006E0C89" w:rsidRDefault="00C76E8C">
            <w:pPr>
              <w:jc w:val="both"/>
              <w:rPr>
                <w:rFonts w:ascii="Work Sans" w:hAnsi="Work Sans"/>
                <w:sz w:val="18"/>
                <w:szCs w:val="18"/>
              </w:rPr>
            </w:pPr>
            <w:r w:rsidRPr="006E0C89">
              <w:rPr>
                <w:rFonts w:ascii="Work Sans" w:hAnsi="Work Sans" w:cs="Arial"/>
                <w:i/>
                <w:iCs/>
                <w:sz w:val="18"/>
                <w:szCs w:val="18"/>
                <w:lang w:val="es-ES_tradnl"/>
              </w:rPr>
              <w:t xml:space="preserve">IPC de </w:t>
            </w:r>
            <w:proofErr w:type="gramStart"/>
            <w:r w:rsidRPr="006E0C89">
              <w:rPr>
                <w:rFonts w:ascii="Work Sans" w:hAnsi="Work Sans" w:cs="Arial"/>
                <w:i/>
                <w:iCs/>
                <w:sz w:val="18"/>
                <w:szCs w:val="18"/>
                <w:lang w:val="es-ES_tradnl"/>
              </w:rPr>
              <w:t>Diciembre</w:t>
            </w:r>
            <w:proofErr w:type="gramEnd"/>
            <w:r w:rsidRPr="006E0C89">
              <w:rPr>
                <w:rFonts w:ascii="Work Sans" w:hAnsi="Work Sans" w:cs="Arial"/>
                <w:i/>
                <w:iCs/>
                <w:sz w:val="18"/>
                <w:szCs w:val="18"/>
                <w:lang w:val="es-ES_tradnl"/>
              </w:rPr>
              <w:t xml:space="preserve"> del periodo anterior al de actualización.</w:t>
            </w:r>
          </w:p>
        </w:tc>
      </w:tr>
      <w:tr w:rsidR="007871B6" w:rsidRPr="006E0C89" w14:paraId="0A273213" w14:textId="77777777" w:rsidTr="00441777">
        <w:trPr>
          <w:trHeight w:val="395"/>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807B9" w14:textId="77777777" w:rsidR="007871B6" w:rsidRPr="006E0C89" w:rsidRDefault="006C6705">
            <w:pPr>
              <w:jc w:val="center"/>
              <w:rPr>
                <w:rFonts w:ascii="Work Sans" w:hAnsi="Work Sans"/>
                <w:sz w:val="18"/>
                <w:szCs w:val="18"/>
              </w:rPr>
            </w:pPr>
            <m:oMathPara>
              <m:oMathParaPr>
                <m:jc m:val="center"/>
              </m:oMathParaPr>
              <m:oMath>
                <m:sSub>
                  <m:sSubPr>
                    <m:ctrlPr>
                      <w:rPr>
                        <w:rFonts w:ascii="Cambria Math" w:hAnsi="Cambria Math"/>
                        <w:sz w:val="18"/>
                        <w:szCs w:val="18"/>
                      </w:rPr>
                    </m:ctrlPr>
                  </m:sSubPr>
                  <m:e>
                    <m:r>
                      <w:rPr>
                        <w:rFonts w:ascii="Cambria Math" w:hAnsi="Cambria Math"/>
                        <w:sz w:val="18"/>
                        <w:szCs w:val="18"/>
                      </w:rPr>
                      <m:t>IPC</m:t>
                    </m:r>
                  </m:e>
                  <m:sub>
                    <m:r>
                      <w:rPr>
                        <w:rFonts w:ascii="Cambria Math" w:hAnsi="Cambria Math"/>
                        <w:sz w:val="18"/>
                        <w:szCs w:val="18"/>
                      </w:rPr>
                      <m:t>n-2</m:t>
                    </m:r>
                  </m:sub>
                </m:sSub>
              </m:oMath>
            </m:oMathPara>
          </w:p>
        </w:tc>
        <w:tc>
          <w:tcPr>
            <w:tcW w:w="5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D035E" w14:textId="77777777" w:rsidR="007871B6" w:rsidRPr="006E0C89" w:rsidRDefault="00C76E8C">
            <w:pPr>
              <w:ind w:left="2120" w:hanging="2120"/>
              <w:rPr>
                <w:rFonts w:ascii="Work Sans" w:hAnsi="Work Sans" w:cs="Arial"/>
                <w:i/>
                <w:iCs/>
                <w:sz w:val="18"/>
                <w:szCs w:val="18"/>
                <w:lang w:val="es-ES_tradnl"/>
              </w:rPr>
            </w:pPr>
            <w:r w:rsidRPr="006E0C89">
              <w:rPr>
                <w:rFonts w:ascii="Work Sans" w:hAnsi="Work Sans" w:cs="Arial"/>
                <w:i/>
                <w:iCs/>
                <w:sz w:val="18"/>
                <w:szCs w:val="18"/>
                <w:lang w:val="es-ES_tradnl"/>
              </w:rPr>
              <w:t xml:space="preserve">IPC de </w:t>
            </w:r>
            <w:proofErr w:type="gramStart"/>
            <w:r w:rsidRPr="006E0C89">
              <w:rPr>
                <w:rFonts w:ascii="Work Sans" w:hAnsi="Work Sans" w:cs="Arial"/>
                <w:i/>
                <w:iCs/>
                <w:sz w:val="18"/>
                <w:szCs w:val="18"/>
                <w:lang w:val="es-ES_tradnl"/>
              </w:rPr>
              <w:t>Diciembre</w:t>
            </w:r>
            <w:proofErr w:type="gramEnd"/>
            <w:r w:rsidRPr="006E0C89">
              <w:rPr>
                <w:rFonts w:ascii="Work Sans" w:hAnsi="Work Sans" w:cs="Arial"/>
                <w:i/>
                <w:iCs/>
                <w:sz w:val="18"/>
                <w:szCs w:val="18"/>
                <w:lang w:val="es-ES_tradnl"/>
              </w:rPr>
              <w:t xml:space="preserve"> del año anterior a n-1.</w:t>
            </w:r>
          </w:p>
        </w:tc>
      </w:tr>
    </w:tbl>
    <w:p w14:paraId="76926963" w14:textId="77777777" w:rsidR="007871B6" w:rsidRPr="006E0C89" w:rsidRDefault="007871B6" w:rsidP="00642DCD">
      <w:pPr>
        <w:rPr>
          <w:rFonts w:ascii="Work Sans" w:hAnsi="Work Sans" w:cs="Arial"/>
          <w:i/>
          <w:iCs/>
          <w:sz w:val="18"/>
          <w:szCs w:val="18"/>
          <w:lang w:val="es-ES_tradnl"/>
        </w:rPr>
      </w:pPr>
    </w:p>
    <w:p w14:paraId="69E1FEE9" w14:textId="77777777" w:rsidR="007871B6" w:rsidRPr="006E0C89" w:rsidRDefault="00C76E8C" w:rsidP="00740B83">
      <w:pPr>
        <w:pStyle w:val="Normal1"/>
        <w:ind w:left="567"/>
        <w:rPr>
          <w:rFonts w:ascii="Work Sans" w:hAnsi="Work Sans"/>
          <w:sz w:val="18"/>
          <w:szCs w:val="18"/>
        </w:rPr>
      </w:pPr>
      <w:r w:rsidRPr="006E0C89">
        <w:rPr>
          <w:rFonts w:ascii="Work Sans" w:eastAsia="Apple LiGothic Medium" w:hAnsi="Work Sans" w:cs="Arial"/>
          <w:i/>
          <w:iCs/>
          <w:sz w:val="18"/>
          <w:szCs w:val="18"/>
        </w:rPr>
        <w:t>Una vez definida la Tarifa</w:t>
      </w:r>
      <w:r w:rsidRPr="006E0C89">
        <w:rPr>
          <w:rFonts w:ascii="Work Sans" w:eastAsia="Apple LiGothic Medium" w:hAnsi="Work Sans" w:cs="Arial"/>
          <w:i/>
          <w:iCs/>
          <w:sz w:val="18"/>
          <w:szCs w:val="18"/>
          <w:vertAlign w:val="subscript"/>
        </w:rPr>
        <w:t>n</w:t>
      </w:r>
      <w:r w:rsidRPr="006E0C89">
        <w:rPr>
          <w:rFonts w:ascii="Work Sans" w:eastAsia="Apple LiGothic Medium" w:hAnsi="Work Sans" w:cs="Arial"/>
          <w:i/>
          <w:iCs/>
          <w:sz w:val="18"/>
          <w:szCs w:val="18"/>
        </w:rPr>
        <w:t xml:space="preserve"> se deberá adicionar el valor correspondiente al Fondo de Seguridad Vial del periodo de actualización acorde con la Resolución Vigente para tal efecto, para calcular la tarifa que se cobrará al usuario. La cantidad que se determine se deberá redondear a la centésima superior o inferior más cercana de la manera que se describe a continuación. En el caso en que la Tarifa</w:t>
      </w:r>
      <w:r w:rsidRPr="006E0C89">
        <w:rPr>
          <w:rFonts w:ascii="Work Sans" w:eastAsia="Apple LiGothic Medium" w:hAnsi="Work Sans" w:cs="Arial"/>
          <w:i/>
          <w:iCs/>
          <w:sz w:val="18"/>
          <w:szCs w:val="18"/>
          <w:vertAlign w:val="subscript"/>
        </w:rPr>
        <w:t>n,</w:t>
      </w:r>
      <w:r w:rsidRPr="006E0C89">
        <w:rPr>
          <w:rFonts w:ascii="Work Sans" w:eastAsia="Apple LiGothic Medium" w:hAnsi="Work Sans" w:cs="Arial"/>
          <w:i/>
          <w:iCs/>
          <w:sz w:val="18"/>
          <w:szCs w:val="18"/>
        </w:rPr>
        <w:t xml:space="preserve"> adicionada con la cantidad que corresponda para el Fondo de Seguridad Vial, arroje un valor cuyas décimas del número resultante sean iguales o superiores a cincuenta, se redondeará a la centésima superior. En caso contrario se deberá redondear a la centésima inferior.</w:t>
      </w:r>
    </w:p>
    <w:p w14:paraId="1DFD2BE7" w14:textId="77777777" w:rsidR="007871B6" w:rsidRPr="006E0C89" w:rsidRDefault="007871B6" w:rsidP="00740B83">
      <w:pPr>
        <w:pStyle w:val="Normal1"/>
        <w:ind w:left="567"/>
        <w:rPr>
          <w:rFonts w:ascii="Work Sans" w:eastAsia="Apple LiGothic Medium" w:hAnsi="Work Sans" w:cs="Arial"/>
          <w:i/>
          <w:iCs/>
          <w:sz w:val="18"/>
          <w:szCs w:val="18"/>
        </w:rPr>
      </w:pPr>
    </w:p>
    <w:p w14:paraId="148A0F0B" w14:textId="77777777" w:rsidR="007871B6" w:rsidRPr="006E0C89" w:rsidRDefault="00C76E8C" w:rsidP="00740B83">
      <w:pPr>
        <w:pStyle w:val="Normal1"/>
        <w:ind w:left="567"/>
        <w:rPr>
          <w:rFonts w:ascii="Work Sans" w:eastAsia="Apple LiGothic Medium" w:hAnsi="Work Sans" w:cs="Arial"/>
          <w:i/>
          <w:iCs/>
          <w:sz w:val="18"/>
          <w:szCs w:val="18"/>
        </w:rPr>
      </w:pPr>
      <w:r w:rsidRPr="006E0C89">
        <w:rPr>
          <w:rFonts w:ascii="Work Sans" w:eastAsia="Apple LiGothic Medium" w:hAnsi="Work Sans" w:cs="Arial"/>
          <w:i/>
          <w:iCs/>
          <w:sz w:val="18"/>
          <w:szCs w:val="18"/>
        </w:rPr>
        <w:t xml:space="preserve">De acuerdo con lo establecido en el párrafo anterior, la tarifa a cobrar al usuario estará dada por la siguiente fórmula: </w:t>
      </w:r>
    </w:p>
    <w:p w14:paraId="0F6FCF79" w14:textId="77777777" w:rsidR="007871B6" w:rsidRPr="006E0C89" w:rsidRDefault="007871B6">
      <w:pPr>
        <w:pStyle w:val="Normal1"/>
        <w:ind w:left="1080"/>
        <w:rPr>
          <w:rFonts w:ascii="Work Sans" w:eastAsia="Calibri" w:hAnsi="Work Sans"/>
          <w:i/>
          <w:iCs/>
          <w:sz w:val="18"/>
          <w:szCs w:val="18"/>
        </w:rPr>
      </w:pPr>
    </w:p>
    <w:p w14:paraId="4F770A75" w14:textId="77777777" w:rsidR="007871B6" w:rsidRPr="006E0C89" w:rsidRDefault="00C76E8C">
      <w:pPr>
        <w:ind w:left="360"/>
        <w:jc w:val="center"/>
        <w:rPr>
          <w:rFonts w:ascii="Work Sans" w:hAnsi="Work Sans"/>
          <w:sz w:val="18"/>
          <w:szCs w:val="18"/>
        </w:rPr>
      </w:pPr>
      <m:oMathPara>
        <m:oMathParaPr>
          <m:jc m:val="center"/>
        </m:oMathParaPr>
        <m:oMath>
          <m:r>
            <w:rPr>
              <w:rFonts w:ascii="Cambria Math" w:hAnsi="Cambria Math"/>
              <w:sz w:val="18"/>
              <w:szCs w:val="18"/>
            </w:rPr>
            <m:t>Tarifa Usuario=Redondeo 100 (</m:t>
          </m:r>
          <m:sSub>
            <m:sSubPr>
              <m:ctrlPr>
                <w:rPr>
                  <w:rFonts w:ascii="Cambria Math" w:hAnsi="Cambria Math"/>
                  <w:sz w:val="18"/>
                  <w:szCs w:val="18"/>
                </w:rPr>
              </m:ctrlPr>
            </m:sSubPr>
            <m:e>
              <m:r>
                <w:rPr>
                  <w:rFonts w:ascii="Cambria Math" w:hAnsi="Cambria Math"/>
                  <w:sz w:val="18"/>
                  <w:szCs w:val="18"/>
                </w:rPr>
                <m:t>Tarifa</m:t>
              </m:r>
            </m:e>
            <m:sub>
              <m:r>
                <w:rPr>
                  <w:rFonts w:ascii="Cambria Math" w:hAnsi="Cambria Math"/>
                  <w:sz w:val="18"/>
                  <w:szCs w:val="18"/>
                </w:rPr>
                <m:t>n</m:t>
              </m:r>
            </m:sub>
          </m:sSub>
          <m:r>
            <w:rPr>
              <w:rFonts w:ascii="Cambria Math" w:hAnsi="Cambria Math"/>
              <w:sz w:val="18"/>
              <w:szCs w:val="18"/>
            </w:rPr>
            <m:t>+FSV)</m:t>
          </m:r>
        </m:oMath>
      </m:oMathPara>
    </w:p>
    <w:p w14:paraId="24D8F882" w14:textId="77777777" w:rsidR="007871B6" w:rsidRPr="006E0C89" w:rsidRDefault="00C76E8C">
      <w:pPr>
        <w:pStyle w:val="Prrafodelista"/>
        <w:autoSpaceDE w:val="0"/>
        <w:spacing w:before="240" w:after="240"/>
        <w:ind w:left="1080"/>
        <w:rPr>
          <w:rFonts w:ascii="Work Sans" w:hAnsi="Work Sans" w:cs="Arial"/>
          <w:i/>
          <w:iCs/>
          <w:sz w:val="18"/>
          <w:szCs w:val="18"/>
          <w:lang w:val="es-ES_tradnl"/>
        </w:rPr>
      </w:pPr>
      <w:r w:rsidRPr="006E0C89">
        <w:rPr>
          <w:rFonts w:ascii="Work Sans" w:hAnsi="Work Sans" w:cs="Arial"/>
          <w:i/>
          <w:iCs/>
          <w:sz w:val="18"/>
          <w:szCs w:val="18"/>
          <w:lang w:val="es-ES_tradnl"/>
        </w:rPr>
        <w:t>Donde:</w:t>
      </w:r>
    </w:p>
    <w:tbl>
      <w:tblPr>
        <w:tblW w:w="7721" w:type="dxa"/>
        <w:tblInd w:w="720" w:type="dxa"/>
        <w:tblCellMar>
          <w:left w:w="10" w:type="dxa"/>
          <w:right w:w="10" w:type="dxa"/>
        </w:tblCellMar>
        <w:tblLook w:val="0000" w:firstRow="0" w:lastRow="0" w:firstColumn="0" w:lastColumn="0" w:noHBand="0" w:noVBand="0"/>
      </w:tblPr>
      <w:tblGrid>
        <w:gridCol w:w="2210"/>
        <w:gridCol w:w="5511"/>
      </w:tblGrid>
      <w:tr w:rsidR="007871B6" w:rsidRPr="006E0C89" w14:paraId="453D9148" w14:textId="77777777" w:rsidTr="00626511">
        <w:trPr>
          <w:trHeight w:val="41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24A13" w14:textId="1DA9D3CC" w:rsidR="007871B6" w:rsidRPr="006E0C89" w:rsidRDefault="00C76E8C">
            <w:pPr>
              <w:autoSpaceDE w:val="0"/>
              <w:spacing w:before="120" w:after="120"/>
              <w:rPr>
                <w:rFonts w:ascii="Work Sans" w:hAnsi="Work Sans" w:cs="Arial"/>
                <w:i/>
                <w:iCs/>
                <w:sz w:val="18"/>
                <w:szCs w:val="18"/>
                <w:lang w:val="es-ES_tradnl"/>
              </w:rPr>
            </w:pPr>
            <w:r w:rsidRPr="006E0C89">
              <w:rPr>
                <w:rFonts w:ascii="Work Sans" w:hAnsi="Work Sans" w:cs="Arial"/>
                <w:i/>
                <w:iCs/>
                <w:sz w:val="18"/>
                <w:szCs w:val="18"/>
                <w:lang w:val="es-ES_tradnl"/>
              </w:rPr>
              <w:t>Tarifa</w:t>
            </w:r>
            <w:r w:rsidR="00A82406" w:rsidRPr="006E0C89">
              <w:rPr>
                <w:rFonts w:ascii="Work Sans" w:hAnsi="Work Sans" w:cs="Arial"/>
                <w:i/>
                <w:iCs/>
                <w:sz w:val="18"/>
                <w:szCs w:val="18"/>
                <w:lang w:val="es-ES_tradnl"/>
              </w:rPr>
              <w:t xml:space="preserve"> </w:t>
            </w:r>
            <w:r w:rsidRPr="006E0C89">
              <w:rPr>
                <w:rFonts w:ascii="Work Sans" w:hAnsi="Work Sans" w:cs="Arial"/>
                <w:i/>
                <w:iCs/>
                <w:sz w:val="18"/>
                <w:szCs w:val="18"/>
                <w:lang w:val="es-ES_tradnl"/>
              </w:rPr>
              <w:t>Usuario</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0933E" w14:textId="77777777" w:rsidR="007871B6" w:rsidRPr="006E0C89" w:rsidRDefault="00C76E8C">
            <w:pPr>
              <w:autoSpaceDE w:val="0"/>
              <w:spacing w:before="120" w:after="120"/>
              <w:rPr>
                <w:rFonts w:ascii="Work Sans" w:hAnsi="Work Sans" w:cs="Arial"/>
                <w:i/>
                <w:iCs/>
                <w:sz w:val="18"/>
                <w:szCs w:val="18"/>
                <w:lang w:val="es-ES_tradnl"/>
              </w:rPr>
            </w:pPr>
            <w:r w:rsidRPr="006E0C89">
              <w:rPr>
                <w:rFonts w:ascii="Work Sans" w:hAnsi="Work Sans" w:cs="Arial"/>
                <w:i/>
                <w:iCs/>
                <w:sz w:val="18"/>
                <w:szCs w:val="18"/>
                <w:lang w:val="es-ES_tradnl"/>
              </w:rPr>
              <w:t>Valor de la tarifa a pagar por el Usuario.</w:t>
            </w:r>
          </w:p>
        </w:tc>
      </w:tr>
      <w:tr w:rsidR="007871B6" w:rsidRPr="006E0C89" w14:paraId="03755C70" w14:textId="77777777" w:rsidTr="00626511">
        <w:trPr>
          <w:trHeight w:val="41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B563D" w14:textId="77777777" w:rsidR="007871B6" w:rsidRPr="006E0C89" w:rsidRDefault="00C76E8C">
            <w:pPr>
              <w:autoSpaceDE w:val="0"/>
              <w:spacing w:before="120" w:after="120"/>
              <w:rPr>
                <w:rFonts w:ascii="Work Sans" w:hAnsi="Work Sans"/>
                <w:sz w:val="18"/>
                <w:szCs w:val="18"/>
              </w:rPr>
            </w:pPr>
            <w:r w:rsidRPr="006E0C89">
              <w:rPr>
                <w:rFonts w:ascii="Work Sans" w:hAnsi="Work Sans" w:cs="Arial"/>
                <w:i/>
                <w:iCs/>
                <w:sz w:val="18"/>
                <w:szCs w:val="18"/>
                <w:lang w:val="es-ES_tradnl"/>
              </w:rPr>
              <w:t>Tarifa</w:t>
            </w:r>
            <w:r w:rsidRPr="006E0C89">
              <w:rPr>
                <w:rFonts w:ascii="Work Sans" w:hAnsi="Work Sans" w:cs="Arial"/>
                <w:i/>
                <w:iCs/>
                <w:sz w:val="18"/>
                <w:szCs w:val="18"/>
                <w:vertAlign w:val="subscript"/>
                <w:lang w:val="es-ES_tradnl"/>
              </w:rPr>
              <w:t>n</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84F41" w14:textId="77777777" w:rsidR="007871B6" w:rsidRPr="006E0C89" w:rsidRDefault="00C76E8C">
            <w:pPr>
              <w:autoSpaceDE w:val="0"/>
              <w:spacing w:before="120" w:after="120"/>
              <w:rPr>
                <w:rFonts w:ascii="Work Sans" w:hAnsi="Work Sans" w:cs="Arial"/>
                <w:i/>
                <w:iCs/>
                <w:sz w:val="18"/>
                <w:szCs w:val="18"/>
                <w:lang w:val="es-ES_tradnl"/>
              </w:rPr>
            </w:pPr>
            <w:r w:rsidRPr="006E0C89">
              <w:rPr>
                <w:rFonts w:ascii="Work Sans" w:hAnsi="Work Sans" w:cs="Arial"/>
                <w:i/>
                <w:iCs/>
                <w:sz w:val="18"/>
                <w:szCs w:val="18"/>
                <w:lang w:val="es-ES_tradnl"/>
              </w:rPr>
              <w:t>Valor actualizado de la tarifa para el año n.</w:t>
            </w:r>
          </w:p>
        </w:tc>
      </w:tr>
      <w:tr w:rsidR="007871B6" w:rsidRPr="006E0C89" w14:paraId="5D0FEA6B" w14:textId="77777777" w:rsidTr="00626511">
        <w:trPr>
          <w:trHeight w:val="576"/>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7F6D9" w14:textId="77777777" w:rsidR="007871B6" w:rsidRPr="006E0C89" w:rsidRDefault="00C76E8C">
            <w:pPr>
              <w:autoSpaceDE w:val="0"/>
              <w:spacing w:before="120" w:after="120"/>
              <w:rPr>
                <w:rFonts w:ascii="Work Sans" w:hAnsi="Work Sans" w:cs="Arial"/>
                <w:i/>
                <w:iCs/>
                <w:sz w:val="18"/>
                <w:szCs w:val="18"/>
                <w:lang w:val="es-ES_tradnl"/>
              </w:rPr>
            </w:pPr>
            <w:r w:rsidRPr="006E0C89">
              <w:rPr>
                <w:rFonts w:ascii="Work Sans" w:hAnsi="Work Sans" w:cs="Arial"/>
                <w:i/>
                <w:iCs/>
                <w:sz w:val="18"/>
                <w:szCs w:val="18"/>
                <w:lang w:val="es-ES_tradnl"/>
              </w:rPr>
              <w:t>FSV</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5CB95" w14:textId="77777777" w:rsidR="007871B6" w:rsidRPr="006E0C89" w:rsidRDefault="00C76E8C">
            <w:pPr>
              <w:autoSpaceDE w:val="0"/>
              <w:spacing w:before="120" w:after="120"/>
              <w:rPr>
                <w:rFonts w:ascii="Work Sans" w:hAnsi="Work Sans" w:cs="Arial"/>
                <w:i/>
                <w:iCs/>
                <w:sz w:val="18"/>
                <w:szCs w:val="18"/>
                <w:lang w:val="es-ES_tradnl"/>
              </w:rPr>
            </w:pPr>
            <w:r w:rsidRPr="006E0C89">
              <w:rPr>
                <w:rFonts w:ascii="Work Sans" w:hAnsi="Work Sans" w:cs="Arial"/>
                <w:i/>
                <w:iCs/>
                <w:sz w:val="18"/>
                <w:szCs w:val="18"/>
                <w:lang w:val="es-ES_tradnl"/>
              </w:rPr>
              <w:t>Valor del aporte al Fondo de Seguridad Vial vigente al momento del cálculo.</w:t>
            </w:r>
          </w:p>
        </w:tc>
      </w:tr>
      <w:tr w:rsidR="007871B6" w:rsidRPr="006E0C89" w14:paraId="18E3F58D" w14:textId="77777777" w:rsidTr="00626511">
        <w:trPr>
          <w:trHeight w:val="41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0FC2A" w14:textId="77777777" w:rsidR="007871B6" w:rsidRPr="006E0C89" w:rsidRDefault="00C76E8C">
            <w:pPr>
              <w:autoSpaceDE w:val="0"/>
              <w:spacing w:before="120" w:after="120"/>
              <w:rPr>
                <w:rFonts w:ascii="Work Sans" w:hAnsi="Work Sans" w:cs="Arial"/>
                <w:i/>
                <w:iCs/>
                <w:sz w:val="18"/>
                <w:szCs w:val="18"/>
                <w:lang w:val="es-ES_tradnl"/>
              </w:rPr>
            </w:pPr>
            <w:r w:rsidRPr="006E0C89">
              <w:rPr>
                <w:rFonts w:ascii="Work Sans" w:hAnsi="Work Sans" w:cs="Arial"/>
                <w:i/>
                <w:iCs/>
                <w:sz w:val="18"/>
                <w:szCs w:val="18"/>
                <w:lang w:val="es-ES_tradnl"/>
              </w:rPr>
              <w:t>Redondeo100</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6A350" w14:textId="77777777" w:rsidR="007871B6" w:rsidRPr="006E0C89" w:rsidRDefault="00C76E8C">
            <w:pPr>
              <w:autoSpaceDE w:val="0"/>
              <w:spacing w:before="120" w:after="120"/>
              <w:rPr>
                <w:rFonts w:ascii="Work Sans" w:hAnsi="Work Sans" w:cs="Arial"/>
                <w:i/>
                <w:iCs/>
                <w:sz w:val="18"/>
                <w:szCs w:val="18"/>
                <w:lang w:val="es-ES_tradnl"/>
              </w:rPr>
            </w:pPr>
            <w:r w:rsidRPr="006E0C89">
              <w:rPr>
                <w:rFonts w:ascii="Work Sans" w:hAnsi="Work Sans" w:cs="Arial"/>
                <w:i/>
                <w:iCs/>
                <w:sz w:val="18"/>
                <w:szCs w:val="18"/>
                <w:lang w:val="es-ES_tradnl"/>
              </w:rPr>
              <w:t>Función que redondea un número al múltiplo de 100 más cercano.</w:t>
            </w:r>
          </w:p>
        </w:tc>
      </w:tr>
    </w:tbl>
    <w:p w14:paraId="7C4FF29E" w14:textId="77777777" w:rsidR="007871B6" w:rsidRPr="006E0C89" w:rsidRDefault="00C76E8C" w:rsidP="00740B83">
      <w:pPr>
        <w:autoSpaceDE w:val="0"/>
        <w:spacing w:before="240" w:after="240"/>
        <w:ind w:left="426"/>
        <w:jc w:val="both"/>
        <w:rPr>
          <w:rFonts w:ascii="Work Sans" w:hAnsi="Work Sans" w:cs="Arial"/>
          <w:i/>
          <w:iCs/>
          <w:sz w:val="18"/>
          <w:szCs w:val="18"/>
        </w:rPr>
      </w:pPr>
      <w:r w:rsidRPr="006E0C89">
        <w:rPr>
          <w:rFonts w:ascii="Work Sans" w:hAnsi="Work Sans" w:cs="Arial"/>
          <w:i/>
          <w:iCs/>
          <w:sz w:val="18"/>
          <w:szCs w:val="18"/>
        </w:rPr>
        <w:lastRenderedPageBreak/>
        <w:t>(…)”</w:t>
      </w:r>
    </w:p>
    <w:p w14:paraId="221B93C8" w14:textId="77777777" w:rsidR="007871B6" w:rsidRPr="006E0C89" w:rsidRDefault="00C76E8C" w:rsidP="00740B83">
      <w:pPr>
        <w:ind w:left="426"/>
        <w:jc w:val="both"/>
        <w:rPr>
          <w:rFonts w:ascii="Work Sans" w:hAnsi="Work Sans" w:cs="Segoe UI"/>
          <w:i/>
          <w:iCs/>
          <w:sz w:val="18"/>
          <w:szCs w:val="18"/>
          <w:lang w:val="es-CO" w:eastAsia="es-CO"/>
        </w:rPr>
      </w:pPr>
      <w:r w:rsidRPr="006E0C89">
        <w:rPr>
          <w:rFonts w:ascii="Work Sans" w:hAnsi="Work Sans" w:cs="Segoe UI"/>
          <w:i/>
          <w:iCs/>
          <w:sz w:val="18"/>
          <w:szCs w:val="18"/>
          <w:lang w:val="es-CO" w:eastAsia="es-CO"/>
        </w:rPr>
        <w:t xml:space="preserve">En consecuencia, se advierte que mediante comunicación con radicado ANI No. 20213100009881 del 15 de enero de 2021, la ANI notificó a la Concesionaria Autovía S.A.S la actualización de las tarifas de peajes para el periodo 2021. Frente a las estaciones de peaje Neiva, </w:t>
      </w:r>
      <w:proofErr w:type="spellStart"/>
      <w:r w:rsidRPr="006E0C89">
        <w:rPr>
          <w:rFonts w:ascii="Work Sans" w:hAnsi="Work Sans" w:cs="Segoe UI"/>
          <w:i/>
          <w:iCs/>
          <w:sz w:val="18"/>
          <w:szCs w:val="18"/>
          <w:lang w:val="es-CO" w:eastAsia="es-CO"/>
        </w:rPr>
        <w:t>Patá</w:t>
      </w:r>
      <w:proofErr w:type="spellEnd"/>
      <w:r w:rsidRPr="006E0C89">
        <w:rPr>
          <w:rFonts w:ascii="Work Sans" w:hAnsi="Work Sans" w:cs="Segoe UI"/>
          <w:i/>
          <w:iCs/>
          <w:sz w:val="18"/>
          <w:szCs w:val="18"/>
          <w:lang w:val="es-CO" w:eastAsia="es-CO"/>
        </w:rPr>
        <w:t xml:space="preserve"> y Flandes los valores por categoría, de acuerdo con dicha actualización, quedaron con los siguientes valores:</w:t>
      </w:r>
    </w:p>
    <w:p w14:paraId="17012737" w14:textId="77777777" w:rsidR="007871B6" w:rsidRPr="006E0C89" w:rsidRDefault="007871B6">
      <w:pPr>
        <w:spacing w:after="160" w:line="276" w:lineRule="auto"/>
        <w:jc w:val="both"/>
        <w:rPr>
          <w:rFonts w:ascii="Work Sans" w:hAnsi="Work Sans" w:cs="Arial"/>
          <w:i/>
          <w:iCs/>
          <w:sz w:val="18"/>
          <w:szCs w:val="18"/>
          <w:lang w:val="es-CO"/>
        </w:rPr>
      </w:pPr>
    </w:p>
    <w:tbl>
      <w:tblPr>
        <w:tblW w:w="8378" w:type="dxa"/>
        <w:jc w:val="center"/>
        <w:tblCellMar>
          <w:left w:w="10" w:type="dxa"/>
          <w:right w:w="10" w:type="dxa"/>
        </w:tblCellMar>
        <w:tblLook w:val="0000" w:firstRow="0" w:lastRow="0" w:firstColumn="0" w:lastColumn="0" w:noHBand="0" w:noVBand="0"/>
      </w:tblPr>
      <w:tblGrid>
        <w:gridCol w:w="1688"/>
        <w:gridCol w:w="822"/>
        <w:gridCol w:w="817"/>
        <w:gridCol w:w="818"/>
        <w:gridCol w:w="818"/>
        <w:gridCol w:w="818"/>
        <w:gridCol w:w="818"/>
        <w:gridCol w:w="878"/>
        <w:gridCol w:w="901"/>
      </w:tblGrid>
      <w:tr w:rsidR="007871B6" w:rsidRPr="006E0C89" w14:paraId="12E18745" w14:textId="77777777">
        <w:trPr>
          <w:trHeight w:val="53"/>
          <w:jc w:val="center"/>
        </w:trPr>
        <w:tc>
          <w:tcPr>
            <w:tcW w:w="8378" w:type="dxa"/>
            <w:gridSpan w:val="9"/>
            <w:tcBorders>
              <w:top w:val="single" w:sz="8" w:space="0" w:color="073763"/>
              <w:left w:val="single" w:sz="8" w:space="0" w:color="073763"/>
              <w:bottom w:val="single" w:sz="8" w:space="0" w:color="073763"/>
              <w:right w:val="single" w:sz="8" w:space="0" w:color="073763"/>
            </w:tcBorders>
            <w:shd w:val="clear" w:color="auto" w:fill="auto"/>
            <w:tcMar>
              <w:top w:w="0" w:type="dxa"/>
              <w:left w:w="0" w:type="dxa"/>
              <w:bottom w:w="0" w:type="dxa"/>
              <w:right w:w="0" w:type="dxa"/>
            </w:tcMar>
          </w:tcPr>
          <w:p w14:paraId="224A2E5E"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TARIFAS 2021 EN LAS ESTACIONES DE PEAJES</w:t>
            </w:r>
          </w:p>
        </w:tc>
      </w:tr>
      <w:tr w:rsidR="007871B6" w:rsidRPr="006E0C89" w14:paraId="2CDF8FE8" w14:textId="77777777">
        <w:trPr>
          <w:trHeight w:val="101"/>
          <w:jc w:val="center"/>
        </w:trPr>
        <w:tc>
          <w:tcPr>
            <w:tcW w:w="1688" w:type="dxa"/>
            <w:vMerge w:val="restart"/>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710F219A" w14:textId="77777777" w:rsidR="007871B6" w:rsidRPr="006E0C89" w:rsidRDefault="00C76E8C">
            <w:pPr>
              <w:spacing w:line="276" w:lineRule="auto"/>
              <w:jc w:val="both"/>
              <w:rPr>
                <w:rFonts w:ascii="Work Sans" w:hAnsi="Work Sans" w:cs="Arial"/>
                <w:i/>
                <w:iCs/>
                <w:color w:val="000000"/>
                <w:sz w:val="18"/>
                <w:szCs w:val="18"/>
                <w:lang w:val="es-CO"/>
              </w:rPr>
            </w:pPr>
            <w:r w:rsidRPr="006E0C89">
              <w:rPr>
                <w:rFonts w:ascii="Work Sans" w:hAnsi="Work Sans" w:cs="Arial"/>
                <w:i/>
                <w:iCs/>
                <w:color w:val="000000"/>
                <w:sz w:val="18"/>
                <w:szCs w:val="18"/>
                <w:lang w:val="es-CO"/>
              </w:rPr>
              <w:t xml:space="preserve">ESTACIÓN DE PEAJE </w:t>
            </w:r>
          </w:p>
        </w:tc>
        <w:tc>
          <w:tcPr>
            <w:tcW w:w="822" w:type="dxa"/>
            <w:tcBorders>
              <w:top w:val="single" w:sz="8" w:space="0" w:color="073763"/>
              <w:left w:val="single" w:sz="8" w:space="0" w:color="073763"/>
              <w:bottom w:val="single" w:sz="8" w:space="0" w:color="073763"/>
              <w:right w:val="single" w:sz="8" w:space="0" w:color="073763"/>
            </w:tcBorders>
            <w:shd w:val="clear" w:color="auto" w:fill="auto"/>
            <w:tcMar>
              <w:top w:w="0" w:type="dxa"/>
              <w:left w:w="0" w:type="dxa"/>
              <w:bottom w:w="0" w:type="dxa"/>
              <w:right w:w="0" w:type="dxa"/>
            </w:tcMar>
          </w:tcPr>
          <w:p w14:paraId="6C891258" w14:textId="77777777" w:rsidR="007871B6" w:rsidRPr="006E0C89" w:rsidRDefault="007871B6">
            <w:pPr>
              <w:spacing w:line="276" w:lineRule="auto"/>
              <w:jc w:val="center"/>
              <w:rPr>
                <w:rFonts w:ascii="Work Sans" w:hAnsi="Work Sans" w:cs="Arial"/>
                <w:i/>
                <w:iCs/>
                <w:color w:val="000000"/>
                <w:sz w:val="18"/>
                <w:szCs w:val="18"/>
                <w:lang w:val="es-CO"/>
              </w:rPr>
            </w:pPr>
          </w:p>
        </w:tc>
        <w:tc>
          <w:tcPr>
            <w:tcW w:w="5868" w:type="dxa"/>
            <w:gridSpan w:val="7"/>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6191AE7B"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CATEGORÍAS VEHICULARES</w:t>
            </w:r>
          </w:p>
        </w:tc>
      </w:tr>
      <w:tr w:rsidR="007871B6" w:rsidRPr="006E0C89" w14:paraId="5435B1B4" w14:textId="77777777">
        <w:trPr>
          <w:trHeight w:val="53"/>
          <w:jc w:val="center"/>
        </w:trPr>
        <w:tc>
          <w:tcPr>
            <w:tcW w:w="1688" w:type="dxa"/>
            <w:vMerge/>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17A08E5A" w14:textId="77777777" w:rsidR="007871B6" w:rsidRPr="006E0C89" w:rsidRDefault="007871B6">
            <w:pPr>
              <w:spacing w:line="276" w:lineRule="auto"/>
              <w:jc w:val="both"/>
              <w:rPr>
                <w:rFonts w:ascii="Work Sans" w:hAnsi="Work Sans" w:cs="Arial"/>
                <w:i/>
                <w:iCs/>
                <w:color w:val="000000"/>
                <w:sz w:val="18"/>
                <w:szCs w:val="18"/>
                <w:lang w:val="es-CO"/>
              </w:rPr>
            </w:pPr>
          </w:p>
        </w:tc>
        <w:tc>
          <w:tcPr>
            <w:tcW w:w="822" w:type="dxa"/>
            <w:tcBorders>
              <w:top w:val="single" w:sz="8" w:space="0" w:color="073763"/>
              <w:left w:val="single" w:sz="8" w:space="0" w:color="073763"/>
              <w:bottom w:val="single" w:sz="8" w:space="0" w:color="073763"/>
              <w:right w:val="single" w:sz="8" w:space="0" w:color="073763"/>
            </w:tcBorders>
            <w:shd w:val="clear" w:color="auto" w:fill="auto"/>
            <w:tcMar>
              <w:top w:w="0" w:type="dxa"/>
              <w:left w:w="0" w:type="dxa"/>
              <w:bottom w:w="0" w:type="dxa"/>
              <w:right w:w="0" w:type="dxa"/>
            </w:tcMar>
          </w:tcPr>
          <w:p w14:paraId="0581C8B9" w14:textId="77777777" w:rsidR="007871B6" w:rsidRPr="006E0C89" w:rsidRDefault="007871B6">
            <w:pPr>
              <w:spacing w:line="276" w:lineRule="auto"/>
              <w:jc w:val="center"/>
              <w:rPr>
                <w:rFonts w:ascii="Work Sans" w:hAnsi="Work Sans" w:cs="Arial"/>
                <w:i/>
                <w:iCs/>
                <w:color w:val="000000"/>
                <w:sz w:val="18"/>
                <w:szCs w:val="18"/>
                <w:lang w:val="es-CO"/>
              </w:rPr>
            </w:pPr>
          </w:p>
        </w:tc>
        <w:tc>
          <w:tcPr>
            <w:tcW w:w="5868" w:type="dxa"/>
            <w:gridSpan w:val="7"/>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5EFE1342"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TARIFA PLENA</w:t>
            </w:r>
          </w:p>
        </w:tc>
      </w:tr>
      <w:tr w:rsidR="007871B6" w:rsidRPr="006E0C89" w14:paraId="6EFA64D1" w14:textId="77777777">
        <w:trPr>
          <w:trHeight w:val="60"/>
          <w:jc w:val="center"/>
        </w:trPr>
        <w:tc>
          <w:tcPr>
            <w:tcW w:w="1688" w:type="dxa"/>
            <w:vMerge/>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2AEF215B" w14:textId="77777777" w:rsidR="007871B6" w:rsidRPr="006E0C89" w:rsidRDefault="007871B6">
            <w:pPr>
              <w:spacing w:line="276" w:lineRule="auto"/>
              <w:jc w:val="both"/>
              <w:rPr>
                <w:rFonts w:ascii="Work Sans" w:hAnsi="Work Sans" w:cs="Arial"/>
                <w:i/>
                <w:iCs/>
                <w:color w:val="000000"/>
                <w:sz w:val="18"/>
                <w:szCs w:val="18"/>
                <w:lang w:val="es-CO"/>
              </w:rPr>
            </w:pPr>
          </w:p>
        </w:tc>
        <w:tc>
          <w:tcPr>
            <w:tcW w:w="822"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32DF672B"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I</w:t>
            </w:r>
          </w:p>
        </w:tc>
        <w:tc>
          <w:tcPr>
            <w:tcW w:w="817" w:type="dxa"/>
            <w:tcBorders>
              <w:top w:val="single" w:sz="4" w:space="0" w:color="000000"/>
              <w:left w:val="single" w:sz="4" w:space="0" w:color="000000"/>
              <w:bottom w:val="single" w:sz="4" w:space="0" w:color="000000"/>
              <w:right w:val="single" w:sz="4" w:space="0" w:color="000000"/>
            </w:tcBorders>
            <w:shd w:val="clear" w:color="auto" w:fill="B6CEFC"/>
            <w:tcMar>
              <w:top w:w="0" w:type="dxa"/>
              <w:left w:w="0" w:type="dxa"/>
              <w:bottom w:w="0" w:type="dxa"/>
              <w:right w:w="0" w:type="dxa"/>
            </w:tcMar>
            <w:vAlign w:val="center"/>
          </w:tcPr>
          <w:p w14:paraId="3F859E8F"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IE</w:t>
            </w:r>
          </w:p>
        </w:tc>
        <w:tc>
          <w:tcPr>
            <w:tcW w:w="818"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0420A7CC"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II</w:t>
            </w:r>
          </w:p>
        </w:tc>
        <w:tc>
          <w:tcPr>
            <w:tcW w:w="818"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73D1FA66"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III</w:t>
            </w:r>
          </w:p>
        </w:tc>
        <w:tc>
          <w:tcPr>
            <w:tcW w:w="818"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59800B39"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IV</w:t>
            </w:r>
          </w:p>
        </w:tc>
        <w:tc>
          <w:tcPr>
            <w:tcW w:w="818"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203B6067"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V</w:t>
            </w:r>
          </w:p>
        </w:tc>
        <w:tc>
          <w:tcPr>
            <w:tcW w:w="878"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20EE08F7"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VI</w:t>
            </w:r>
          </w:p>
        </w:tc>
        <w:tc>
          <w:tcPr>
            <w:tcW w:w="901" w:type="dxa"/>
            <w:tcBorders>
              <w:top w:val="single" w:sz="8" w:space="0" w:color="073763"/>
              <w:left w:val="single" w:sz="8" w:space="0" w:color="073763"/>
              <w:bottom w:val="single" w:sz="8" w:space="0" w:color="073763"/>
              <w:right w:val="single" w:sz="8" w:space="0" w:color="073763"/>
            </w:tcBorders>
            <w:shd w:val="clear" w:color="auto" w:fill="auto"/>
            <w:tcMar>
              <w:top w:w="7" w:type="dxa"/>
              <w:left w:w="7" w:type="dxa"/>
              <w:bottom w:w="0" w:type="dxa"/>
              <w:right w:w="7" w:type="dxa"/>
            </w:tcMar>
            <w:vAlign w:val="center"/>
          </w:tcPr>
          <w:p w14:paraId="66DAB263" w14:textId="77777777" w:rsidR="007871B6" w:rsidRPr="006E0C89" w:rsidRDefault="00C76E8C">
            <w:pPr>
              <w:spacing w:line="276" w:lineRule="auto"/>
              <w:jc w:val="center"/>
              <w:rPr>
                <w:rFonts w:ascii="Work Sans" w:hAnsi="Work Sans" w:cs="Arial"/>
                <w:i/>
                <w:iCs/>
                <w:color w:val="000000"/>
                <w:sz w:val="18"/>
                <w:szCs w:val="18"/>
                <w:lang w:val="es-CO"/>
              </w:rPr>
            </w:pPr>
            <w:r w:rsidRPr="006E0C89">
              <w:rPr>
                <w:rFonts w:ascii="Work Sans" w:hAnsi="Work Sans" w:cs="Arial"/>
                <w:i/>
                <w:iCs/>
                <w:color w:val="000000"/>
                <w:sz w:val="18"/>
                <w:szCs w:val="18"/>
                <w:lang w:val="es-CO"/>
              </w:rPr>
              <w:t>VII</w:t>
            </w:r>
          </w:p>
        </w:tc>
      </w:tr>
      <w:tr w:rsidR="007871B6" w:rsidRPr="006E0C89" w14:paraId="33BC8BE7" w14:textId="77777777">
        <w:trPr>
          <w:trHeight w:val="45"/>
          <w:jc w:val="center"/>
        </w:trPr>
        <w:tc>
          <w:tcPr>
            <w:tcW w:w="168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16FA9280"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EL PATÁ</w:t>
            </w:r>
          </w:p>
        </w:tc>
        <w:tc>
          <w:tcPr>
            <w:tcW w:w="822"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25D2F39F"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$12.900</w:t>
            </w:r>
          </w:p>
        </w:tc>
        <w:tc>
          <w:tcPr>
            <w:tcW w:w="817" w:type="dxa"/>
            <w:tcBorders>
              <w:top w:val="single" w:sz="6" w:space="0" w:color="2651A6"/>
              <w:left w:val="single" w:sz="6" w:space="0" w:color="2651A6"/>
              <w:bottom w:val="single" w:sz="6" w:space="0" w:color="2651A6"/>
              <w:right w:val="single" w:sz="6" w:space="0" w:color="2651A6"/>
            </w:tcBorders>
            <w:shd w:val="clear" w:color="auto" w:fill="auto"/>
            <w:tcMar>
              <w:top w:w="0" w:type="dxa"/>
              <w:left w:w="0" w:type="dxa"/>
              <w:bottom w:w="0" w:type="dxa"/>
              <w:right w:w="0" w:type="dxa"/>
            </w:tcMar>
            <w:vAlign w:val="center"/>
          </w:tcPr>
          <w:p w14:paraId="28D8DA4D" w14:textId="77777777" w:rsidR="007871B6" w:rsidRPr="006E0C89" w:rsidRDefault="007871B6">
            <w:pPr>
              <w:spacing w:line="276" w:lineRule="auto"/>
              <w:jc w:val="both"/>
              <w:rPr>
                <w:rFonts w:ascii="Work Sans" w:hAnsi="Work Sans" w:cs="Arial"/>
                <w:i/>
                <w:iCs/>
                <w:color w:val="000000"/>
                <w:sz w:val="18"/>
                <w:szCs w:val="18"/>
                <w:lang w:val="es-CO"/>
              </w:rPr>
            </w:pP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223B9703"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$16.000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631D1C2A"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$19.800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6ECE5B6F"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$25.100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7D96ABE7"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$38.500</w:t>
            </w:r>
          </w:p>
        </w:tc>
        <w:tc>
          <w:tcPr>
            <w:tcW w:w="87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184DC36B"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$48.300</w:t>
            </w:r>
          </w:p>
        </w:tc>
        <w:tc>
          <w:tcPr>
            <w:tcW w:w="901"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7A4E9524"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$56.000</w:t>
            </w:r>
          </w:p>
        </w:tc>
      </w:tr>
      <w:tr w:rsidR="007871B6" w:rsidRPr="006E0C89" w14:paraId="71D1A90F" w14:textId="77777777">
        <w:trPr>
          <w:trHeight w:val="45"/>
          <w:jc w:val="center"/>
        </w:trPr>
        <w:tc>
          <w:tcPr>
            <w:tcW w:w="168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634FE047"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NEIVA</w:t>
            </w:r>
          </w:p>
        </w:tc>
        <w:tc>
          <w:tcPr>
            <w:tcW w:w="822"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0A5BE8F3"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$12.900</w:t>
            </w:r>
          </w:p>
        </w:tc>
        <w:tc>
          <w:tcPr>
            <w:tcW w:w="817" w:type="dxa"/>
            <w:tcBorders>
              <w:top w:val="single" w:sz="6" w:space="0" w:color="2651A6"/>
              <w:left w:val="single" w:sz="6" w:space="0" w:color="2651A6"/>
              <w:bottom w:val="single" w:sz="6" w:space="0" w:color="2651A6"/>
              <w:right w:val="single" w:sz="6" w:space="0" w:color="2651A6"/>
            </w:tcBorders>
            <w:shd w:val="clear" w:color="auto" w:fill="auto"/>
            <w:tcMar>
              <w:top w:w="0" w:type="dxa"/>
              <w:left w:w="0" w:type="dxa"/>
              <w:bottom w:w="0" w:type="dxa"/>
              <w:right w:w="0" w:type="dxa"/>
            </w:tcMar>
            <w:vAlign w:val="center"/>
          </w:tcPr>
          <w:p w14:paraId="03046E00" w14:textId="77777777" w:rsidR="007871B6" w:rsidRPr="006E0C89" w:rsidRDefault="00C76E8C">
            <w:pPr>
              <w:spacing w:line="276" w:lineRule="auto"/>
              <w:jc w:val="both"/>
              <w:rPr>
                <w:rFonts w:ascii="Work Sans" w:hAnsi="Work Sans" w:cs="Arial"/>
                <w:i/>
                <w:iCs/>
                <w:color w:val="000000"/>
                <w:sz w:val="18"/>
                <w:szCs w:val="18"/>
                <w:lang w:val="es-CO"/>
              </w:rPr>
            </w:pPr>
            <w:r w:rsidRPr="006E0C89">
              <w:rPr>
                <w:rFonts w:ascii="Work Sans" w:hAnsi="Work Sans" w:cs="Arial"/>
                <w:i/>
                <w:iCs/>
                <w:color w:val="000000"/>
                <w:sz w:val="18"/>
                <w:szCs w:val="18"/>
                <w:lang w:val="es-CO"/>
              </w:rPr>
              <w:t> $5.700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5BFCA08F"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 $16.000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05A86E63"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$19.800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299F8DAE"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$25.100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690B0B26"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$38.500</w:t>
            </w:r>
          </w:p>
        </w:tc>
        <w:tc>
          <w:tcPr>
            <w:tcW w:w="87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67B7A0D2"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$48.300</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AA18756"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$56.000</w:t>
            </w:r>
          </w:p>
        </w:tc>
      </w:tr>
      <w:tr w:rsidR="007871B6" w:rsidRPr="006E0C89" w14:paraId="0D34BA17" w14:textId="77777777">
        <w:trPr>
          <w:trHeight w:val="45"/>
          <w:jc w:val="center"/>
        </w:trPr>
        <w:tc>
          <w:tcPr>
            <w:tcW w:w="168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134F94D8"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FLANDES</w:t>
            </w:r>
          </w:p>
        </w:tc>
        <w:tc>
          <w:tcPr>
            <w:tcW w:w="822"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6F0DE7A0"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$12.900</w:t>
            </w:r>
          </w:p>
        </w:tc>
        <w:tc>
          <w:tcPr>
            <w:tcW w:w="817" w:type="dxa"/>
            <w:tcBorders>
              <w:top w:val="single" w:sz="6" w:space="0" w:color="2651A6"/>
              <w:left w:val="single" w:sz="6" w:space="0" w:color="2651A6"/>
              <w:bottom w:val="single" w:sz="6" w:space="0" w:color="2651A6"/>
              <w:right w:val="single" w:sz="6" w:space="0" w:color="2651A6"/>
            </w:tcBorders>
            <w:shd w:val="clear" w:color="auto" w:fill="auto"/>
            <w:tcMar>
              <w:top w:w="0" w:type="dxa"/>
              <w:left w:w="0" w:type="dxa"/>
              <w:bottom w:w="0" w:type="dxa"/>
              <w:right w:w="0" w:type="dxa"/>
            </w:tcMar>
            <w:vAlign w:val="center"/>
          </w:tcPr>
          <w:p w14:paraId="037BD812" w14:textId="77777777" w:rsidR="007871B6" w:rsidRPr="006E0C89" w:rsidRDefault="00C76E8C">
            <w:pPr>
              <w:spacing w:line="276" w:lineRule="auto"/>
              <w:jc w:val="both"/>
              <w:rPr>
                <w:rFonts w:ascii="Work Sans" w:hAnsi="Work Sans" w:cs="Arial"/>
                <w:i/>
                <w:iCs/>
                <w:color w:val="000000"/>
                <w:sz w:val="18"/>
                <w:szCs w:val="18"/>
                <w:lang w:val="es-CO"/>
              </w:rPr>
            </w:pPr>
            <w:r w:rsidRPr="006E0C89">
              <w:rPr>
                <w:rFonts w:ascii="Work Sans" w:hAnsi="Work Sans" w:cs="Arial"/>
                <w:i/>
                <w:iCs/>
                <w:color w:val="000000"/>
                <w:sz w:val="18"/>
                <w:szCs w:val="18"/>
                <w:lang w:val="es-CO"/>
              </w:rPr>
              <w:t> $5.700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411CD03A"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 $16.000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096D28ED"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$19.800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3BC7B622"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$25.100</w:t>
            </w:r>
          </w:p>
        </w:tc>
        <w:tc>
          <w:tcPr>
            <w:tcW w:w="81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77A30C5E"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$38.500</w:t>
            </w:r>
          </w:p>
        </w:tc>
        <w:tc>
          <w:tcPr>
            <w:tcW w:w="878"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451E6011"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$48.300</w:t>
            </w:r>
          </w:p>
        </w:tc>
        <w:tc>
          <w:tcPr>
            <w:tcW w:w="901" w:type="dxa"/>
            <w:tcBorders>
              <w:top w:val="single" w:sz="6" w:space="0" w:color="2651A6"/>
              <w:left w:val="single" w:sz="6" w:space="0" w:color="2651A6"/>
              <w:bottom w:val="single" w:sz="6" w:space="0" w:color="2651A6"/>
              <w:right w:val="single" w:sz="6" w:space="0" w:color="2651A6"/>
            </w:tcBorders>
            <w:shd w:val="clear" w:color="auto" w:fill="auto"/>
            <w:tcMar>
              <w:top w:w="15" w:type="dxa"/>
              <w:left w:w="15" w:type="dxa"/>
              <w:bottom w:w="0" w:type="dxa"/>
              <w:right w:w="15" w:type="dxa"/>
            </w:tcMar>
            <w:vAlign w:val="center"/>
          </w:tcPr>
          <w:p w14:paraId="39585800" w14:textId="77777777" w:rsidR="007871B6" w:rsidRPr="006E0C89" w:rsidRDefault="00C76E8C">
            <w:pPr>
              <w:spacing w:line="276" w:lineRule="auto"/>
              <w:jc w:val="both"/>
              <w:rPr>
                <w:rFonts w:ascii="Work Sans" w:hAnsi="Work Sans"/>
                <w:sz w:val="18"/>
                <w:szCs w:val="18"/>
              </w:rPr>
            </w:pPr>
            <w:r w:rsidRPr="006E0C89">
              <w:rPr>
                <w:rFonts w:ascii="Work Sans" w:hAnsi="Work Sans" w:cs="Arial"/>
                <w:i/>
                <w:iCs/>
                <w:color w:val="000000"/>
                <w:sz w:val="18"/>
                <w:szCs w:val="18"/>
              </w:rPr>
              <w:t>$56.000</w:t>
            </w:r>
          </w:p>
        </w:tc>
      </w:tr>
    </w:tbl>
    <w:p w14:paraId="6870EA57" w14:textId="77777777" w:rsidR="007871B6" w:rsidRPr="006E0C89" w:rsidRDefault="007871B6">
      <w:pPr>
        <w:jc w:val="both"/>
        <w:rPr>
          <w:rFonts w:ascii="Work Sans" w:hAnsi="Work Sans" w:cs="Segoe UI"/>
          <w:i/>
          <w:iCs/>
          <w:sz w:val="18"/>
          <w:szCs w:val="18"/>
          <w:lang w:val="es-CO" w:eastAsia="es-CO"/>
        </w:rPr>
      </w:pPr>
    </w:p>
    <w:p w14:paraId="4EDAFC86" w14:textId="77777777" w:rsidR="007871B6" w:rsidRPr="006E0C89" w:rsidRDefault="00C76E8C" w:rsidP="00740B83">
      <w:pPr>
        <w:widowControl/>
        <w:numPr>
          <w:ilvl w:val="0"/>
          <w:numId w:val="22"/>
        </w:numPr>
        <w:tabs>
          <w:tab w:val="left" w:pos="720"/>
        </w:tabs>
        <w:ind w:left="426" w:firstLine="0"/>
        <w:jc w:val="both"/>
        <w:rPr>
          <w:rFonts w:ascii="Work Sans" w:hAnsi="Work Sans"/>
          <w:sz w:val="18"/>
          <w:szCs w:val="18"/>
        </w:rPr>
      </w:pPr>
      <w:r w:rsidRPr="006E0C89">
        <w:rPr>
          <w:rFonts w:ascii="Work Sans" w:hAnsi="Work Sans" w:cs="Arial"/>
          <w:b/>
          <w:bCs/>
          <w:i/>
          <w:iCs/>
          <w:sz w:val="18"/>
          <w:szCs w:val="18"/>
          <w:lang w:val="es-CO" w:eastAsia="es-CO"/>
        </w:rPr>
        <w:t>Resoluciones del Proyecto IP Neiva – Espinal – Girardot.</w:t>
      </w:r>
      <w:r w:rsidRPr="006E0C89">
        <w:rPr>
          <w:rFonts w:ascii="Work Sans" w:hAnsi="Work Sans" w:cs="Arial"/>
          <w:i/>
          <w:iCs/>
          <w:sz w:val="18"/>
          <w:szCs w:val="18"/>
          <w:lang w:val="es-CO" w:eastAsia="es-CO"/>
        </w:rPr>
        <w:t> </w:t>
      </w:r>
    </w:p>
    <w:p w14:paraId="42167041" w14:textId="77777777" w:rsidR="007871B6" w:rsidRPr="006E0C89" w:rsidRDefault="007871B6" w:rsidP="00740B83">
      <w:pPr>
        <w:ind w:left="426"/>
        <w:jc w:val="both"/>
        <w:rPr>
          <w:rFonts w:ascii="Work Sans" w:hAnsi="Work Sans" w:cs="Arial"/>
          <w:i/>
          <w:iCs/>
          <w:sz w:val="18"/>
          <w:szCs w:val="18"/>
          <w:lang w:val="es-CO" w:eastAsia="es-CO"/>
        </w:rPr>
      </w:pPr>
    </w:p>
    <w:p w14:paraId="71DD43B4" w14:textId="77777777" w:rsidR="007871B6" w:rsidRPr="006E0C89" w:rsidRDefault="00C76E8C" w:rsidP="00740B83">
      <w:pPr>
        <w:ind w:left="426"/>
        <w:jc w:val="both"/>
        <w:rPr>
          <w:rFonts w:ascii="Work Sans" w:hAnsi="Work Sans" w:cs="Arial"/>
          <w:i/>
          <w:iCs/>
          <w:sz w:val="18"/>
          <w:szCs w:val="18"/>
          <w:lang w:val="es-CO" w:eastAsia="es-CO"/>
        </w:rPr>
      </w:pPr>
      <w:r w:rsidRPr="006E0C89">
        <w:rPr>
          <w:rFonts w:ascii="Work Sans" w:hAnsi="Work Sans" w:cs="Arial"/>
          <w:i/>
          <w:iCs/>
          <w:sz w:val="18"/>
          <w:szCs w:val="18"/>
          <w:lang w:val="es-CO" w:eastAsia="es-CO"/>
        </w:rPr>
        <w:t xml:space="preserve">Mediante Resolución No. 2109 de 2015 “Por la cual se reubica la estación de Peaje denominada El </w:t>
      </w:r>
      <w:proofErr w:type="spellStart"/>
      <w:r w:rsidRPr="006E0C89">
        <w:rPr>
          <w:rFonts w:ascii="Work Sans" w:hAnsi="Work Sans" w:cs="Arial"/>
          <w:i/>
          <w:iCs/>
          <w:sz w:val="18"/>
          <w:szCs w:val="18"/>
          <w:lang w:val="es-CO" w:eastAsia="es-CO"/>
        </w:rPr>
        <w:t>Patá</w:t>
      </w:r>
      <w:proofErr w:type="spellEnd"/>
      <w:r w:rsidRPr="006E0C89">
        <w:rPr>
          <w:rFonts w:ascii="Work Sans" w:hAnsi="Work Sans" w:cs="Arial"/>
          <w:i/>
          <w:iCs/>
          <w:sz w:val="18"/>
          <w:szCs w:val="18"/>
          <w:lang w:val="es-CO" w:eastAsia="es-CO"/>
        </w:rPr>
        <w:t xml:space="preserve">, y se establecen las tarifas a cobrar en las estaciones de Flandes, Neiva y El </w:t>
      </w:r>
      <w:proofErr w:type="spellStart"/>
      <w:r w:rsidRPr="006E0C89">
        <w:rPr>
          <w:rFonts w:ascii="Work Sans" w:hAnsi="Work Sans" w:cs="Arial"/>
          <w:i/>
          <w:iCs/>
          <w:sz w:val="18"/>
          <w:szCs w:val="18"/>
          <w:lang w:val="es-CO" w:eastAsia="es-CO"/>
        </w:rPr>
        <w:t>Patá</w:t>
      </w:r>
      <w:proofErr w:type="spellEnd"/>
      <w:r w:rsidRPr="006E0C89">
        <w:rPr>
          <w:rFonts w:ascii="Work Sans" w:hAnsi="Work Sans" w:cs="Arial"/>
          <w:i/>
          <w:iCs/>
          <w:sz w:val="18"/>
          <w:szCs w:val="18"/>
          <w:lang w:val="es-CO" w:eastAsia="es-CO"/>
        </w:rPr>
        <w:t xml:space="preserve">, pertenecientes al proyecto de asociación público privada de iniciativa privada Neiva – Girardot”, el Ministerio de Transporte resolvió reubicar la estación de peaje denominada El </w:t>
      </w:r>
      <w:proofErr w:type="spellStart"/>
      <w:r w:rsidRPr="006E0C89">
        <w:rPr>
          <w:rFonts w:ascii="Work Sans" w:hAnsi="Work Sans" w:cs="Arial"/>
          <w:i/>
          <w:iCs/>
          <w:sz w:val="18"/>
          <w:szCs w:val="18"/>
          <w:lang w:val="es-CO" w:eastAsia="es-CO"/>
        </w:rPr>
        <w:t>Patá</w:t>
      </w:r>
      <w:proofErr w:type="spellEnd"/>
      <w:r w:rsidRPr="006E0C89">
        <w:rPr>
          <w:rFonts w:ascii="Work Sans" w:hAnsi="Work Sans" w:cs="Arial"/>
          <w:i/>
          <w:iCs/>
          <w:sz w:val="18"/>
          <w:szCs w:val="18"/>
          <w:lang w:val="es-CO" w:eastAsia="es-CO"/>
        </w:rPr>
        <w:t xml:space="preserve"> del PR53+400 al PR58+000 y establecer las categorías vehiculares y tarifas a cobrar a todos los usuarios en las estaciones de peaje Neiva, Flandes y  El </w:t>
      </w:r>
      <w:proofErr w:type="spellStart"/>
      <w:r w:rsidRPr="006E0C89">
        <w:rPr>
          <w:rFonts w:ascii="Work Sans" w:hAnsi="Work Sans" w:cs="Arial"/>
          <w:i/>
          <w:iCs/>
          <w:sz w:val="18"/>
          <w:szCs w:val="18"/>
          <w:lang w:val="es-CO" w:eastAsia="es-CO"/>
        </w:rPr>
        <w:t>Patá</w:t>
      </w:r>
      <w:proofErr w:type="spellEnd"/>
      <w:r w:rsidRPr="006E0C89">
        <w:rPr>
          <w:rFonts w:ascii="Work Sans" w:hAnsi="Work Sans" w:cs="Arial"/>
          <w:i/>
          <w:iCs/>
          <w:sz w:val="18"/>
          <w:szCs w:val="18"/>
          <w:lang w:val="es-CO" w:eastAsia="es-CO"/>
        </w:rPr>
        <w:t xml:space="preserve">. Para la estación del peaje El </w:t>
      </w:r>
      <w:proofErr w:type="spellStart"/>
      <w:r w:rsidRPr="006E0C89">
        <w:rPr>
          <w:rFonts w:ascii="Work Sans" w:hAnsi="Work Sans" w:cs="Arial"/>
          <w:i/>
          <w:iCs/>
          <w:sz w:val="18"/>
          <w:szCs w:val="18"/>
          <w:lang w:val="es-CO" w:eastAsia="es-CO"/>
        </w:rPr>
        <w:t>Patá</w:t>
      </w:r>
      <w:proofErr w:type="spellEnd"/>
      <w:r w:rsidRPr="006E0C89">
        <w:rPr>
          <w:rFonts w:ascii="Work Sans" w:hAnsi="Work Sans" w:cs="Arial"/>
          <w:i/>
          <w:iCs/>
          <w:sz w:val="18"/>
          <w:szCs w:val="18"/>
          <w:lang w:val="es-CO" w:eastAsia="es-CO"/>
        </w:rPr>
        <w:t xml:space="preserve"> no se contemplaron tarifas diferenciales.</w:t>
      </w:r>
    </w:p>
    <w:p w14:paraId="507B4547" w14:textId="77777777" w:rsidR="007871B6" w:rsidRPr="006E0C89" w:rsidRDefault="007871B6" w:rsidP="00740B83">
      <w:pPr>
        <w:ind w:left="426"/>
        <w:jc w:val="both"/>
        <w:rPr>
          <w:rFonts w:ascii="Work Sans" w:hAnsi="Work Sans" w:cs="Arial"/>
          <w:i/>
          <w:iCs/>
          <w:sz w:val="18"/>
          <w:szCs w:val="18"/>
          <w:lang w:val="es-CO" w:eastAsia="es-CO"/>
        </w:rPr>
      </w:pPr>
    </w:p>
    <w:p w14:paraId="241D9C6C" w14:textId="77777777" w:rsidR="007871B6" w:rsidRPr="006E0C89" w:rsidRDefault="00C76E8C" w:rsidP="00740B83">
      <w:pPr>
        <w:ind w:left="426"/>
        <w:jc w:val="both"/>
        <w:rPr>
          <w:rFonts w:ascii="Work Sans" w:hAnsi="Work Sans" w:cs="Arial"/>
          <w:i/>
          <w:iCs/>
          <w:sz w:val="18"/>
          <w:szCs w:val="18"/>
          <w:lang w:val="es-CO" w:eastAsia="es-CO"/>
        </w:rPr>
      </w:pPr>
      <w:r w:rsidRPr="006E0C89">
        <w:rPr>
          <w:rFonts w:ascii="Work Sans" w:hAnsi="Work Sans" w:cs="Arial"/>
          <w:i/>
          <w:iCs/>
          <w:sz w:val="18"/>
          <w:szCs w:val="18"/>
          <w:lang w:val="es-CO" w:eastAsia="es-CO"/>
        </w:rPr>
        <w:t>Por su parte, el artículo tercero de la referida Resolución estableció las categorías vehiculares y las tarifas especiales diferenciales a cobrar para las estaciones de peaje de Neiva, así: </w:t>
      </w:r>
    </w:p>
    <w:p w14:paraId="1F0696BB" w14:textId="77777777" w:rsidR="007871B6" w:rsidRPr="006E0C89" w:rsidRDefault="007871B6">
      <w:pPr>
        <w:jc w:val="both"/>
        <w:rPr>
          <w:rFonts w:ascii="Work Sans" w:hAnsi="Work Sans" w:cs="Segoe UI"/>
          <w:i/>
          <w:iCs/>
          <w:sz w:val="18"/>
          <w:szCs w:val="18"/>
          <w:lang w:val="es-CO" w:eastAsia="es-CO"/>
        </w:rPr>
      </w:pPr>
    </w:p>
    <w:p w14:paraId="5AD13FF3" w14:textId="77777777" w:rsidR="007871B6" w:rsidRPr="006E0C89" w:rsidRDefault="00C76E8C">
      <w:pPr>
        <w:jc w:val="center"/>
        <w:rPr>
          <w:rFonts w:ascii="Work Sans" w:hAnsi="Work Sans"/>
          <w:sz w:val="18"/>
          <w:szCs w:val="18"/>
        </w:rPr>
      </w:pPr>
      <w:r w:rsidRPr="006E0C89">
        <w:rPr>
          <w:rFonts w:ascii="Work Sans" w:hAnsi="Work Sans" w:cs="Segoe UI"/>
          <w:i/>
          <w:iCs/>
          <w:sz w:val="18"/>
          <w:szCs w:val="18"/>
          <w:lang w:eastAsia="es-CO"/>
        </w:rPr>
        <w:t>PEAJE NEIVA</w:t>
      </w:r>
      <w:r w:rsidRPr="006E0C89">
        <w:rPr>
          <w:rFonts w:ascii="Work Sans" w:hAnsi="Work Sans" w:cs="Segoe UI"/>
          <w:i/>
          <w:iCs/>
          <w:sz w:val="18"/>
          <w:szCs w:val="18"/>
          <w:lang w:val="es-CO" w:eastAsia="es-CO"/>
        </w:rPr>
        <w:t> </w:t>
      </w:r>
    </w:p>
    <w:tbl>
      <w:tblPr>
        <w:tblW w:w="0" w:type="dxa"/>
        <w:tblCellMar>
          <w:left w:w="10" w:type="dxa"/>
          <w:right w:w="10" w:type="dxa"/>
        </w:tblCellMar>
        <w:tblLook w:val="0000" w:firstRow="0" w:lastRow="0" w:firstColumn="0" w:lastColumn="0" w:noHBand="0" w:noVBand="0"/>
      </w:tblPr>
      <w:tblGrid>
        <w:gridCol w:w="975"/>
        <w:gridCol w:w="2911"/>
        <w:gridCol w:w="691"/>
        <w:gridCol w:w="818"/>
        <w:gridCol w:w="816"/>
        <w:gridCol w:w="814"/>
        <w:gridCol w:w="817"/>
        <w:gridCol w:w="703"/>
      </w:tblGrid>
      <w:tr w:rsidR="007871B6" w:rsidRPr="006E0C89" w14:paraId="10ADA34E"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8F3A13"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Categoría </w:t>
            </w:r>
            <w:r w:rsidRPr="006E0C89">
              <w:rPr>
                <w:rFonts w:ascii="Work Sans" w:hAnsi="Work Sans"/>
                <w:i/>
                <w:iCs/>
                <w:sz w:val="18"/>
                <w:szCs w:val="18"/>
                <w:lang w:val="es-CO" w:eastAsia="es-CO"/>
              </w:rPr>
              <w:t> </w:t>
            </w:r>
          </w:p>
        </w:tc>
        <w:tc>
          <w:tcPr>
            <w:tcW w:w="29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B3BADA"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Descripción </w:t>
            </w:r>
            <w:r w:rsidRPr="006E0C89">
              <w:rPr>
                <w:rFonts w:ascii="Work Sans" w:hAnsi="Work Sans"/>
                <w:i/>
                <w:iCs/>
                <w:sz w:val="18"/>
                <w:szCs w:val="18"/>
                <w:lang w:val="es-CO" w:eastAsia="es-CO"/>
              </w:rPr>
              <w:t> </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140FC5"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Año </w:t>
            </w:r>
            <w:r w:rsidRPr="006E0C89">
              <w:rPr>
                <w:rFonts w:ascii="Work Sans" w:hAnsi="Work Sans"/>
                <w:i/>
                <w:iCs/>
                <w:sz w:val="18"/>
                <w:szCs w:val="18"/>
                <w:lang w:val="es-CO" w:eastAsia="es-CO"/>
              </w:rPr>
              <w:t> </w:t>
            </w:r>
          </w:p>
          <w:p w14:paraId="5FADB27C"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2016</w:t>
            </w:r>
            <w:r w:rsidRPr="006E0C89">
              <w:rPr>
                <w:rFonts w:ascii="Work Sans" w:hAnsi="Work Sans"/>
                <w:i/>
                <w:iCs/>
                <w:sz w:val="18"/>
                <w:szCs w:val="18"/>
                <w:lang w:val="es-CO" w:eastAsia="es-CO"/>
              </w:rPr>
              <w:t> </w:t>
            </w:r>
          </w:p>
        </w:tc>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A5288C"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Año</w:t>
            </w:r>
            <w:r w:rsidRPr="006E0C89">
              <w:rPr>
                <w:rFonts w:ascii="Work Sans" w:hAnsi="Work Sans"/>
                <w:i/>
                <w:iCs/>
                <w:sz w:val="18"/>
                <w:szCs w:val="18"/>
                <w:lang w:val="es-CO" w:eastAsia="es-CO"/>
              </w:rPr>
              <w:t> </w:t>
            </w:r>
          </w:p>
          <w:p w14:paraId="4C11531B"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 2017</w:t>
            </w:r>
            <w:r w:rsidRPr="006E0C89">
              <w:rPr>
                <w:rFonts w:ascii="Work Sans" w:hAnsi="Work Sans"/>
                <w:i/>
                <w:iCs/>
                <w:sz w:val="18"/>
                <w:szCs w:val="18"/>
                <w:lang w:val="es-CO" w:eastAsia="es-CO"/>
              </w:rPr>
              <w:t> </w:t>
            </w:r>
          </w:p>
        </w:tc>
        <w:tc>
          <w:tcPr>
            <w:tcW w:w="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E2141"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Año </w:t>
            </w:r>
            <w:r w:rsidRPr="006E0C89">
              <w:rPr>
                <w:rFonts w:ascii="Work Sans" w:hAnsi="Work Sans"/>
                <w:i/>
                <w:iCs/>
                <w:sz w:val="18"/>
                <w:szCs w:val="18"/>
                <w:lang w:val="es-CO" w:eastAsia="es-CO"/>
              </w:rPr>
              <w:t> </w:t>
            </w:r>
          </w:p>
          <w:p w14:paraId="663E8A69"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2018</w:t>
            </w:r>
            <w:r w:rsidRPr="006E0C89">
              <w:rPr>
                <w:rFonts w:ascii="Work Sans" w:hAnsi="Work Sans"/>
                <w:i/>
                <w:iCs/>
                <w:sz w:val="18"/>
                <w:szCs w:val="18"/>
                <w:lang w:val="es-CO" w:eastAsia="es-CO"/>
              </w:rPr>
              <w:t> </w:t>
            </w:r>
          </w:p>
        </w:tc>
        <w:tc>
          <w:tcPr>
            <w:tcW w:w="8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50C925"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Año </w:t>
            </w:r>
            <w:r w:rsidRPr="006E0C89">
              <w:rPr>
                <w:rFonts w:ascii="Work Sans" w:hAnsi="Work Sans"/>
                <w:i/>
                <w:iCs/>
                <w:sz w:val="18"/>
                <w:szCs w:val="18"/>
                <w:lang w:val="es-CO" w:eastAsia="es-CO"/>
              </w:rPr>
              <w:t> </w:t>
            </w:r>
          </w:p>
          <w:p w14:paraId="1E41529B"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2019</w:t>
            </w:r>
            <w:r w:rsidRPr="006E0C89">
              <w:rPr>
                <w:rFonts w:ascii="Work Sans" w:hAnsi="Work Sans"/>
                <w:i/>
                <w:iCs/>
                <w:sz w:val="18"/>
                <w:szCs w:val="18"/>
                <w:lang w:val="es-CO" w:eastAsia="es-CO"/>
              </w:rPr>
              <w:t> </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0AC6B2"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Año </w:t>
            </w:r>
            <w:r w:rsidRPr="006E0C89">
              <w:rPr>
                <w:rFonts w:ascii="Work Sans" w:hAnsi="Work Sans"/>
                <w:i/>
                <w:iCs/>
                <w:sz w:val="18"/>
                <w:szCs w:val="18"/>
                <w:lang w:val="es-CO" w:eastAsia="es-CO"/>
              </w:rPr>
              <w:t> </w:t>
            </w:r>
          </w:p>
          <w:p w14:paraId="777571F4"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2020</w:t>
            </w:r>
            <w:r w:rsidRPr="006E0C89">
              <w:rPr>
                <w:rFonts w:ascii="Work Sans" w:hAnsi="Work Sans"/>
                <w:i/>
                <w:iCs/>
                <w:sz w:val="18"/>
                <w:szCs w:val="18"/>
                <w:lang w:val="es-CO" w:eastAsia="es-CO"/>
              </w:rPr>
              <w:t> </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A18EEE"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Año </w:t>
            </w:r>
            <w:r w:rsidRPr="006E0C89">
              <w:rPr>
                <w:rFonts w:ascii="Work Sans" w:hAnsi="Work Sans"/>
                <w:i/>
                <w:iCs/>
                <w:sz w:val="18"/>
                <w:szCs w:val="18"/>
                <w:lang w:val="es-CO" w:eastAsia="es-CO"/>
              </w:rPr>
              <w:t> </w:t>
            </w:r>
          </w:p>
          <w:p w14:paraId="23F532E1" w14:textId="77777777" w:rsidR="007871B6" w:rsidRPr="006E0C89" w:rsidRDefault="00C76E8C">
            <w:pPr>
              <w:jc w:val="both"/>
              <w:rPr>
                <w:rFonts w:ascii="Work Sans" w:hAnsi="Work Sans"/>
                <w:sz w:val="18"/>
                <w:szCs w:val="18"/>
              </w:rPr>
            </w:pPr>
            <w:r w:rsidRPr="006E0C89">
              <w:rPr>
                <w:rFonts w:ascii="Work Sans" w:hAnsi="Work Sans"/>
                <w:i/>
                <w:iCs/>
                <w:sz w:val="18"/>
                <w:szCs w:val="18"/>
                <w:lang w:eastAsia="es-CO"/>
              </w:rPr>
              <w:t>2021</w:t>
            </w:r>
            <w:r w:rsidRPr="006E0C89">
              <w:rPr>
                <w:rFonts w:ascii="Work Sans" w:hAnsi="Work Sans"/>
                <w:i/>
                <w:iCs/>
                <w:sz w:val="18"/>
                <w:szCs w:val="18"/>
                <w:lang w:val="es-CO" w:eastAsia="es-CO"/>
              </w:rPr>
              <w:t> </w:t>
            </w:r>
          </w:p>
        </w:tc>
      </w:tr>
      <w:tr w:rsidR="007871B6" w:rsidRPr="006E0C89" w14:paraId="4B583932" w14:textId="77777777">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5E9856" w14:textId="77777777" w:rsidR="007871B6" w:rsidRPr="006E0C89" w:rsidRDefault="00C76E8C">
            <w:pPr>
              <w:jc w:val="center"/>
              <w:rPr>
                <w:rFonts w:ascii="Work Sans" w:hAnsi="Work Sans"/>
                <w:sz w:val="18"/>
                <w:szCs w:val="18"/>
              </w:rPr>
            </w:pPr>
            <w:r w:rsidRPr="006E0C89">
              <w:rPr>
                <w:rFonts w:ascii="Work Sans" w:hAnsi="Work Sans"/>
                <w:i/>
                <w:iCs/>
                <w:sz w:val="18"/>
                <w:szCs w:val="18"/>
                <w:lang w:eastAsia="es-CO"/>
              </w:rPr>
              <w:t>IE</w:t>
            </w:r>
          </w:p>
        </w:tc>
        <w:tc>
          <w:tcPr>
            <w:tcW w:w="29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071380" w14:textId="77777777" w:rsidR="007871B6" w:rsidRPr="006E0C89" w:rsidRDefault="00C76E8C">
            <w:pPr>
              <w:rPr>
                <w:rFonts w:ascii="Work Sans" w:hAnsi="Work Sans"/>
                <w:sz w:val="18"/>
                <w:szCs w:val="18"/>
              </w:rPr>
            </w:pPr>
            <w:r w:rsidRPr="006E0C89">
              <w:rPr>
                <w:rFonts w:ascii="Work Sans" w:hAnsi="Work Sans"/>
                <w:i/>
                <w:iCs/>
                <w:sz w:val="18"/>
                <w:szCs w:val="18"/>
                <w:lang w:eastAsia="es-CO"/>
              </w:rPr>
              <w:t>Automóviles, camperos, camionetas y microbuses con ejes de llanta sencilla. Para los vehículos de servicio público que transiten por las rutas Neiva – Aipe y Aipe – Neiva </w:t>
            </w:r>
            <w:r w:rsidRPr="006E0C89">
              <w:rPr>
                <w:rFonts w:ascii="Work Sans" w:hAnsi="Work Sans"/>
                <w:i/>
                <w:iCs/>
                <w:sz w:val="18"/>
                <w:szCs w:val="18"/>
                <w:lang w:val="es-CO" w:eastAsia="es-CO"/>
              </w:rPr>
              <w:t> </w:t>
            </w:r>
          </w:p>
        </w:tc>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8403DF" w14:textId="77777777" w:rsidR="007871B6" w:rsidRPr="006E0C89" w:rsidRDefault="007871B6">
            <w:pPr>
              <w:jc w:val="center"/>
              <w:rPr>
                <w:rFonts w:ascii="Work Sans" w:hAnsi="Work Sans"/>
                <w:i/>
                <w:iCs/>
                <w:sz w:val="18"/>
                <w:szCs w:val="18"/>
                <w:lang w:val="es-CO" w:eastAsia="es-CO"/>
              </w:rPr>
            </w:pPr>
          </w:p>
          <w:p w14:paraId="5D954AEA" w14:textId="77777777" w:rsidR="007871B6" w:rsidRPr="006E0C89" w:rsidRDefault="007871B6">
            <w:pPr>
              <w:jc w:val="center"/>
              <w:rPr>
                <w:rFonts w:ascii="Work Sans" w:hAnsi="Work Sans"/>
                <w:i/>
                <w:iCs/>
                <w:sz w:val="18"/>
                <w:szCs w:val="18"/>
                <w:lang w:val="es-CO" w:eastAsia="es-CO"/>
              </w:rPr>
            </w:pPr>
          </w:p>
          <w:p w14:paraId="4367E918" w14:textId="77777777" w:rsidR="007871B6" w:rsidRPr="006E0C89" w:rsidRDefault="00C76E8C">
            <w:pPr>
              <w:jc w:val="center"/>
              <w:rPr>
                <w:rFonts w:ascii="Work Sans" w:hAnsi="Work Sans"/>
                <w:sz w:val="18"/>
                <w:szCs w:val="18"/>
              </w:rPr>
            </w:pPr>
            <w:r w:rsidRPr="006E0C89">
              <w:rPr>
                <w:rFonts w:ascii="Work Sans" w:hAnsi="Work Sans"/>
                <w:i/>
                <w:iCs/>
                <w:sz w:val="18"/>
                <w:szCs w:val="18"/>
                <w:lang w:eastAsia="es-CO"/>
              </w:rPr>
              <w:t>3.800</w:t>
            </w:r>
          </w:p>
        </w:tc>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6621C1" w14:textId="77777777" w:rsidR="007871B6" w:rsidRPr="006E0C89" w:rsidRDefault="007871B6">
            <w:pPr>
              <w:jc w:val="center"/>
              <w:rPr>
                <w:rFonts w:ascii="Work Sans" w:hAnsi="Work Sans"/>
                <w:i/>
                <w:iCs/>
                <w:sz w:val="18"/>
                <w:szCs w:val="18"/>
                <w:lang w:val="es-CO" w:eastAsia="es-CO"/>
              </w:rPr>
            </w:pPr>
          </w:p>
          <w:p w14:paraId="5D298908" w14:textId="77777777" w:rsidR="007871B6" w:rsidRPr="006E0C89" w:rsidRDefault="007871B6">
            <w:pPr>
              <w:jc w:val="center"/>
              <w:rPr>
                <w:rFonts w:ascii="Work Sans" w:hAnsi="Work Sans"/>
                <w:i/>
                <w:iCs/>
                <w:sz w:val="18"/>
                <w:szCs w:val="18"/>
                <w:lang w:val="es-CO" w:eastAsia="es-CO"/>
              </w:rPr>
            </w:pPr>
          </w:p>
          <w:p w14:paraId="1D7AE049" w14:textId="77777777" w:rsidR="007871B6" w:rsidRPr="006E0C89" w:rsidRDefault="00C76E8C">
            <w:pPr>
              <w:jc w:val="center"/>
              <w:rPr>
                <w:rFonts w:ascii="Work Sans" w:hAnsi="Work Sans"/>
                <w:sz w:val="18"/>
                <w:szCs w:val="18"/>
              </w:rPr>
            </w:pPr>
            <w:r w:rsidRPr="006E0C89">
              <w:rPr>
                <w:rFonts w:ascii="Work Sans" w:hAnsi="Work Sans"/>
                <w:i/>
                <w:iCs/>
                <w:sz w:val="18"/>
                <w:szCs w:val="18"/>
                <w:lang w:eastAsia="es-CO"/>
              </w:rPr>
              <w:t>3.902</w:t>
            </w:r>
          </w:p>
        </w:tc>
        <w:tc>
          <w:tcPr>
            <w:tcW w:w="81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FB04F9" w14:textId="77777777" w:rsidR="007871B6" w:rsidRPr="006E0C89" w:rsidRDefault="007871B6">
            <w:pPr>
              <w:jc w:val="center"/>
              <w:rPr>
                <w:rFonts w:ascii="Work Sans" w:hAnsi="Work Sans"/>
                <w:i/>
                <w:iCs/>
                <w:sz w:val="18"/>
                <w:szCs w:val="18"/>
                <w:lang w:val="es-CO" w:eastAsia="es-CO"/>
              </w:rPr>
            </w:pPr>
          </w:p>
          <w:p w14:paraId="71FA7DA0" w14:textId="77777777" w:rsidR="007871B6" w:rsidRPr="006E0C89" w:rsidRDefault="007871B6">
            <w:pPr>
              <w:jc w:val="center"/>
              <w:rPr>
                <w:rFonts w:ascii="Work Sans" w:hAnsi="Work Sans"/>
                <w:i/>
                <w:iCs/>
                <w:sz w:val="18"/>
                <w:szCs w:val="18"/>
                <w:lang w:val="es-CO" w:eastAsia="es-CO"/>
              </w:rPr>
            </w:pPr>
          </w:p>
          <w:p w14:paraId="31B253AB" w14:textId="77777777" w:rsidR="007871B6" w:rsidRPr="006E0C89" w:rsidRDefault="00C76E8C">
            <w:pPr>
              <w:jc w:val="center"/>
              <w:rPr>
                <w:rFonts w:ascii="Work Sans" w:hAnsi="Work Sans"/>
                <w:sz w:val="18"/>
                <w:szCs w:val="18"/>
              </w:rPr>
            </w:pPr>
            <w:r w:rsidRPr="006E0C89">
              <w:rPr>
                <w:rFonts w:ascii="Work Sans" w:hAnsi="Work Sans"/>
                <w:i/>
                <w:iCs/>
                <w:sz w:val="18"/>
                <w:szCs w:val="18"/>
                <w:lang w:eastAsia="es-CO"/>
              </w:rPr>
              <w:t>4.004</w:t>
            </w:r>
          </w:p>
        </w:tc>
        <w:tc>
          <w:tcPr>
            <w:tcW w:w="8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409A5E" w14:textId="77777777" w:rsidR="007871B6" w:rsidRPr="006E0C89" w:rsidRDefault="007871B6">
            <w:pPr>
              <w:jc w:val="center"/>
              <w:rPr>
                <w:rFonts w:ascii="Work Sans" w:hAnsi="Work Sans"/>
                <w:i/>
                <w:iCs/>
                <w:sz w:val="18"/>
                <w:szCs w:val="18"/>
                <w:lang w:val="es-CO" w:eastAsia="es-CO"/>
              </w:rPr>
            </w:pPr>
          </w:p>
          <w:p w14:paraId="466EDA6B" w14:textId="77777777" w:rsidR="007871B6" w:rsidRPr="006E0C89" w:rsidRDefault="007871B6">
            <w:pPr>
              <w:jc w:val="center"/>
              <w:rPr>
                <w:rFonts w:ascii="Work Sans" w:hAnsi="Work Sans"/>
                <w:i/>
                <w:iCs/>
                <w:sz w:val="18"/>
                <w:szCs w:val="18"/>
                <w:lang w:val="es-CO" w:eastAsia="es-CO"/>
              </w:rPr>
            </w:pPr>
          </w:p>
          <w:p w14:paraId="25BE25A5" w14:textId="77777777" w:rsidR="007871B6" w:rsidRPr="006E0C89" w:rsidRDefault="00C76E8C">
            <w:pPr>
              <w:jc w:val="center"/>
              <w:rPr>
                <w:rFonts w:ascii="Work Sans" w:hAnsi="Work Sans"/>
                <w:sz w:val="18"/>
                <w:szCs w:val="18"/>
              </w:rPr>
            </w:pPr>
            <w:r w:rsidRPr="006E0C89">
              <w:rPr>
                <w:rFonts w:ascii="Work Sans" w:hAnsi="Work Sans"/>
                <w:i/>
                <w:iCs/>
                <w:sz w:val="18"/>
                <w:szCs w:val="18"/>
                <w:lang w:eastAsia="es-CO"/>
              </w:rPr>
              <w:t>4.106</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B6FE91" w14:textId="77777777" w:rsidR="007871B6" w:rsidRPr="006E0C89" w:rsidRDefault="007871B6">
            <w:pPr>
              <w:jc w:val="center"/>
              <w:rPr>
                <w:rFonts w:ascii="Work Sans" w:hAnsi="Work Sans"/>
                <w:i/>
                <w:iCs/>
                <w:sz w:val="18"/>
                <w:szCs w:val="18"/>
                <w:lang w:val="es-CO" w:eastAsia="es-CO"/>
              </w:rPr>
            </w:pPr>
          </w:p>
          <w:p w14:paraId="2950A910" w14:textId="77777777" w:rsidR="007871B6" w:rsidRPr="006E0C89" w:rsidRDefault="007871B6">
            <w:pPr>
              <w:jc w:val="center"/>
              <w:rPr>
                <w:rFonts w:ascii="Work Sans" w:hAnsi="Work Sans"/>
                <w:i/>
                <w:iCs/>
                <w:sz w:val="18"/>
                <w:szCs w:val="18"/>
                <w:lang w:val="es-CO" w:eastAsia="es-CO"/>
              </w:rPr>
            </w:pPr>
          </w:p>
          <w:p w14:paraId="1672A0FC" w14:textId="77777777" w:rsidR="007871B6" w:rsidRPr="006E0C89" w:rsidRDefault="00C76E8C">
            <w:pPr>
              <w:jc w:val="center"/>
              <w:rPr>
                <w:rFonts w:ascii="Work Sans" w:hAnsi="Work Sans"/>
                <w:sz w:val="18"/>
                <w:szCs w:val="18"/>
              </w:rPr>
            </w:pPr>
            <w:r w:rsidRPr="006E0C89">
              <w:rPr>
                <w:rFonts w:ascii="Work Sans" w:hAnsi="Work Sans"/>
                <w:i/>
                <w:iCs/>
                <w:sz w:val="18"/>
                <w:szCs w:val="18"/>
                <w:lang w:eastAsia="es-CO"/>
              </w:rPr>
              <w:t>4.208</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9692AD" w14:textId="77777777" w:rsidR="007871B6" w:rsidRPr="006E0C89" w:rsidRDefault="007871B6">
            <w:pPr>
              <w:jc w:val="center"/>
              <w:rPr>
                <w:rFonts w:ascii="Work Sans" w:hAnsi="Work Sans"/>
                <w:i/>
                <w:iCs/>
                <w:sz w:val="18"/>
                <w:szCs w:val="18"/>
                <w:lang w:val="es-CO" w:eastAsia="es-CO"/>
              </w:rPr>
            </w:pPr>
          </w:p>
          <w:p w14:paraId="1985DA5B" w14:textId="77777777" w:rsidR="007871B6" w:rsidRPr="006E0C89" w:rsidRDefault="007871B6">
            <w:pPr>
              <w:jc w:val="center"/>
              <w:rPr>
                <w:rFonts w:ascii="Work Sans" w:hAnsi="Work Sans"/>
                <w:i/>
                <w:iCs/>
                <w:sz w:val="18"/>
                <w:szCs w:val="18"/>
                <w:lang w:val="es-CO" w:eastAsia="es-CO"/>
              </w:rPr>
            </w:pPr>
          </w:p>
          <w:p w14:paraId="3F1690ED" w14:textId="77777777" w:rsidR="007871B6" w:rsidRPr="006E0C89" w:rsidRDefault="00C76E8C">
            <w:pPr>
              <w:jc w:val="center"/>
              <w:rPr>
                <w:rFonts w:ascii="Work Sans" w:hAnsi="Work Sans"/>
                <w:sz w:val="18"/>
                <w:szCs w:val="18"/>
              </w:rPr>
            </w:pPr>
            <w:r w:rsidRPr="006E0C89">
              <w:rPr>
                <w:rFonts w:ascii="Work Sans" w:hAnsi="Work Sans"/>
                <w:i/>
                <w:iCs/>
                <w:sz w:val="18"/>
                <w:szCs w:val="18"/>
                <w:lang w:eastAsia="es-CO"/>
              </w:rPr>
              <w:t>4.310</w:t>
            </w:r>
          </w:p>
          <w:p w14:paraId="5FC2B2F5" w14:textId="77777777" w:rsidR="007871B6" w:rsidRPr="006E0C89" w:rsidRDefault="007871B6">
            <w:pPr>
              <w:jc w:val="center"/>
              <w:rPr>
                <w:rFonts w:ascii="Work Sans" w:hAnsi="Work Sans"/>
                <w:i/>
                <w:iCs/>
                <w:sz w:val="18"/>
                <w:szCs w:val="18"/>
                <w:lang w:val="es-CO" w:eastAsia="es-CO"/>
              </w:rPr>
            </w:pPr>
          </w:p>
        </w:tc>
      </w:tr>
    </w:tbl>
    <w:p w14:paraId="129704FD" w14:textId="77777777" w:rsidR="007871B6" w:rsidRPr="006E0C89" w:rsidRDefault="00C76E8C">
      <w:pPr>
        <w:jc w:val="both"/>
        <w:rPr>
          <w:rFonts w:ascii="Work Sans" w:hAnsi="Work Sans" w:cs="Segoe UI"/>
          <w:i/>
          <w:iCs/>
          <w:sz w:val="18"/>
          <w:szCs w:val="18"/>
          <w:lang w:val="es-CO" w:eastAsia="es-CO"/>
        </w:rPr>
      </w:pPr>
      <w:r w:rsidRPr="006E0C89">
        <w:rPr>
          <w:rFonts w:ascii="Work Sans" w:hAnsi="Work Sans" w:cs="Segoe UI"/>
          <w:i/>
          <w:iCs/>
          <w:sz w:val="18"/>
          <w:szCs w:val="18"/>
          <w:lang w:val="es-CO" w:eastAsia="es-CO"/>
        </w:rPr>
        <w:t>  </w:t>
      </w:r>
    </w:p>
    <w:p w14:paraId="46A71EDF" w14:textId="77777777" w:rsidR="007871B6" w:rsidRPr="006E0C89" w:rsidRDefault="00C76E8C" w:rsidP="00740B83">
      <w:pPr>
        <w:ind w:left="426"/>
        <w:rPr>
          <w:rFonts w:ascii="Work Sans" w:hAnsi="Work Sans"/>
          <w:sz w:val="18"/>
          <w:szCs w:val="18"/>
        </w:rPr>
      </w:pPr>
      <w:r w:rsidRPr="006E0C89">
        <w:rPr>
          <w:rFonts w:ascii="Work Sans" w:hAnsi="Work Sans" w:cs="Arial"/>
          <w:i/>
          <w:iCs/>
          <w:sz w:val="18"/>
          <w:szCs w:val="18"/>
          <w:lang w:val="es-CO" w:eastAsia="es-CO"/>
        </w:rPr>
        <w:t>Adicional a ello, la misma resolución en el literal (i) del artículo 6 señaló:  </w:t>
      </w:r>
    </w:p>
    <w:p w14:paraId="14583D5C" w14:textId="77777777" w:rsidR="007871B6" w:rsidRPr="006E0C89" w:rsidRDefault="00C76E8C" w:rsidP="00740B83">
      <w:pPr>
        <w:ind w:left="426"/>
        <w:rPr>
          <w:rFonts w:ascii="Work Sans" w:hAnsi="Work Sans"/>
          <w:sz w:val="18"/>
          <w:szCs w:val="18"/>
        </w:rPr>
      </w:pPr>
      <w:r w:rsidRPr="006E0C89">
        <w:rPr>
          <w:rFonts w:ascii="Work Sans" w:hAnsi="Work Sans" w:cs="Arial"/>
          <w:i/>
          <w:iCs/>
          <w:sz w:val="18"/>
          <w:szCs w:val="18"/>
          <w:lang w:val="es-CO" w:eastAsia="es-CO"/>
        </w:rPr>
        <w:t> </w:t>
      </w:r>
    </w:p>
    <w:p w14:paraId="1836BEED" w14:textId="77777777" w:rsidR="007871B6" w:rsidRPr="006E0C89" w:rsidRDefault="00C76E8C" w:rsidP="00740B83">
      <w:pPr>
        <w:ind w:left="426"/>
        <w:jc w:val="both"/>
        <w:rPr>
          <w:rFonts w:ascii="Work Sans" w:hAnsi="Work Sans"/>
          <w:sz w:val="18"/>
          <w:szCs w:val="18"/>
        </w:rPr>
      </w:pPr>
      <w:r w:rsidRPr="006E0C89">
        <w:rPr>
          <w:rFonts w:ascii="Work Sans" w:hAnsi="Work Sans" w:cs="Arial"/>
          <w:i/>
          <w:iCs/>
          <w:sz w:val="18"/>
          <w:szCs w:val="18"/>
          <w:lang w:val="es-CO" w:eastAsia="es-CO"/>
        </w:rPr>
        <w:t>“</w:t>
      </w:r>
      <w:r w:rsidRPr="006E0C89">
        <w:rPr>
          <w:rFonts w:ascii="Work Sans" w:hAnsi="Work Sans" w:cs="Arial"/>
          <w:b/>
          <w:bCs/>
          <w:i/>
          <w:iCs/>
          <w:sz w:val="18"/>
          <w:szCs w:val="18"/>
          <w:lang w:val="es-CO" w:eastAsia="es-CO"/>
        </w:rPr>
        <w:t>i. Vehículos de servicio particular</w:t>
      </w:r>
      <w:r w:rsidRPr="006E0C89">
        <w:rPr>
          <w:rFonts w:ascii="Work Sans" w:hAnsi="Work Sans" w:cs="Arial"/>
          <w:i/>
          <w:iCs/>
          <w:sz w:val="18"/>
          <w:szCs w:val="18"/>
          <w:lang w:val="es-CO" w:eastAsia="es-CO"/>
        </w:rPr>
        <w:t> </w:t>
      </w:r>
    </w:p>
    <w:p w14:paraId="07474F09" w14:textId="77777777" w:rsidR="007871B6" w:rsidRPr="006E0C89" w:rsidRDefault="00C76E8C" w:rsidP="00740B83">
      <w:pPr>
        <w:ind w:left="426"/>
        <w:jc w:val="both"/>
        <w:rPr>
          <w:rFonts w:ascii="Work Sans" w:hAnsi="Work Sans"/>
          <w:sz w:val="18"/>
          <w:szCs w:val="18"/>
        </w:rPr>
      </w:pPr>
      <w:r w:rsidRPr="006E0C89">
        <w:rPr>
          <w:rFonts w:ascii="Work Sans" w:hAnsi="Work Sans" w:cs="Arial"/>
          <w:i/>
          <w:iCs/>
          <w:sz w:val="18"/>
          <w:szCs w:val="18"/>
          <w:lang w:val="es-CO" w:eastAsia="es-CO"/>
        </w:rPr>
        <w:t> </w:t>
      </w:r>
    </w:p>
    <w:p w14:paraId="55AFC3F1" w14:textId="77777777" w:rsidR="007871B6" w:rsidRPr="006E0C89" w:rsidRDefault="00C76E8C" w:rsidP="00740B83">
      <w:pPr>
        <w:ind w:left="426"/>
        <w:jc w:val="both"/>
        <w:rPr>
          <w:rFonts w:ascii="Work Sans" w:hAnsi="Work Sans"/>
          <w:sz w:val="18"/>
          <w:szCs w:val="18"/>
        </w:rPr>
      </w:pPr>
      <w:r w:rsidRPr="006E0C89">
        <w:rPr>
          <w:rFonts w:ascii="Work Sans" w:hAnsi="Work Sans" w:cs="Arial"/>
          <w:i/>
          <w:iCs/>
          <w:sz w:val="18"/>
          <w:szCs w:val="18"/>
          <w:lang w:val="es-CO" w:eastAsia="es-CO"/>
        </w:rPr>
        <w:t>Para acreditar la calidad de beneficiario de vehículo de servicio particular de la categoría IE, se deberá presentar una solicitud escrita dirigida al concesionario, indicando las placas del vehículo, así como la dirección, teléfono, y correo electrónico del solicitante, y anexando los siguientes documentos:  </w:t>
      </w:r>
    </w:p>
    <w:p w14:paraId="52FCCCD1" w14:textId="77777777" w:rsidR="007871B6" w:rsidRPr="006E0C89" w:rsidRDefault="00C76E8C">
      <w:pPr>
        <w:jc w:val="both"/>
        <w:rPr>
          <w:rFonts w:ascii="Work Sans" w:hAnsi="Work Sans"/>
          <w:sz w:val="18"/>
          <w:szCs w:val="18"/>
        </w:rPr>
      </w:pPr>
      <w:r w:rsidRPr="006E0C89">
        <w:rPr>
          <w:rFonts w:ascii="Work Sans" w:hAnsi="Work Sans" w:cs="Arial"/>
          <w:i/>
          <w:iCs/>
          <w:sz w:val="18"/>
          <w:szCs w:val="18"/>
          <w:lang w:val="es-CO" w:eastAsia="es-CO"/>
        </w:rPr>
        <w:t> </w:t>
      </w:r>
    </w:p>
    <w:p w14:paraId="474A46B7" w14:textId="77777777" w:rsidR="007871B6" w:rsidRPr="006E0C89" w:rsidRDefault="00C76E8C">
      <w:pPr>
        <w:widowControl/>
        <w:numPr>
          <w:ilvl w:val="0"/>
          <w:numId w:val="23"/>
        </w:numPr>
        <w:tabs>
          <w:tab w:val="left" w:pos="720"/>
        </w:tabs>
        <w:ind w:left="360" w:firstLine="0"/>
        <w:jc w:val="both"/>
        <w:rPr>
          <w:rFonts w:ascii="Work Sans" w:hAnsi="Work Sans" w:cs="Arial"/>
          <w:i/>
          <w:iCs/>
          <w:sz w:val="18"/>
          <w:szCs w:val="18"/>
          <w:lang w:val="es-CO" w:eastAsia="es-CO"/>
        </w:rPr>
      </w:pPr>
      <w:r w:rsidRPr="006E0C89">
        <w:rPr>
          <w:rFonts w:ascii="Work Sans" w:hAnsi="Work Sans" w:cs="Arial"/>
          <w:i/>
          <w:iCs/>
          <w:sz w:val="18"/>
          <w:szCs w:val="18"/>
          <w:lang w:val="es-CO" w:eastAsia="es-CO"/>
        </w:rPr>
        <w:t>Certificado de tradición y libertad del inmueble o copia autentica del contrato de arrendamiento en la cual conste que el solicitante, su cónyuge o un familiar en el primer grado de consanguinidad es propietario o arrendamiento de un inmueble ubicado en los Municipios de Aipe, para el caso del Peaje de Neiva; y de los municipios de Flandes y el Espinal, para el caso del Peaje de Flandes. </w:t>
      </w:r>
    </w:p>
    <w:p w14:paraId="0787BDB0" w14:textId="77777777" w:rsidR="007871B6" w:rsidRPr="006E0C89" w:rsidRDefault="00C76E8C">
      <w:pPr>
        <w:jc w:val="both"/>
        <w:rPr>
          <w:rFonts w:ascii="Work Sans" w:hAnsi="Work Sans"/>
          <w:sz w:val="18"/>
          <w:szCs w:val="18"/>
        </w:rPr>
      </w:pPr>
      <w:r w:rsidRPr="006E0C89">
        <w:rPr>
          <w:rFonts w:ascii="Work Sans" w:hAnsi="Work Sans" w:cs="Arial"/>
          <w:i/>
          <w:iCs/>
          <w:sz w:val="18"/>
          <w:szCs w:val="18"/>
          <w:lang w:val="es-CO" w:eastAsia="es-CO"/>
        </w:rPr>
        <w:t> </w:t>
      </w:r>
    </w:p>
    <w:p w14:paraId="7D84CF4B" w14:textId="77777777" w:rsidR="007871B6" w:rsidRPr="006E0C89" w:rsidRDefault="00C76E8C">
      <w:pPr>
        <w:ind w:left="360"/>
        <w:jc w:val="both"/>
        <w:rPr>
          <w:rFonts w:ascii="Work Sans" w:hAnsi="Work Sans"/>
          <w:sz w:val="18"/>
          <w:szCs w:val="18"/>
        </w:rPr>
      </w:pPr>
      <w:r w:rsidRPr="006E0C89">
        <w:rPr>
          <w:rFonts w:ascii="Work Sans" w:hAnsi="Work Sans" w:cs="Arial"/>
          <w:i/>
          <w:iCs/>
          <w:sz w:val="18"/>
          <w:szCs w:val="18"/>
          <w:lang w:val="es-CO" w:eastAsia="es-CO"/>
        </w:rPr>
        <w:t>(…)”.</w:t>
      </w:r>
    </w:p>
    <w:p w14:paraId="6B115F96" w14:textId="77777777" w:rsidR="007871B6" w:rsidRPr="006E0C89" w:rsidRDefault="00C76E8C">
      <w:pPr>
        <w:rPr>
          <w:rFonts w:ascii="Work Sans" w:hAnsi="Work Sans"/>
          <w:sz w:val="18"/>
          <w:szCs w:val="18"/>
        </w:rPr>
      </w:pPr>
      <w:r w:rsidRPr="006E0C89">
        <w:rPr>
          <w:rFonts w:ascii="Work Sans" w:hAnsi="Work Sans" w:cs="Arial"/>
          <w:i/>
          <w:iCs/>
          <w:sz w:val="18"/>
          <w:szCs w:val="18"/>
          <w:lang w:val="es-CO" w:eastAsia="es-CO"/>
        </w:rPr>
        <w:t> </w:t>
      </w:r>
    </w:p>
    <w:p w14:paraId="148CFAB3" w14:textId="77777777" w:rsidR="007871B6" w:rsidRPr="006E0C89" w:rsidRDefault="00C76E8C" w:rsidP="00740B83">
      <w:pPr>
        <w:ind w:left="426"/>
        <w:jc w:val="both"/>
        <w:rPr>
          <w:rFonts w:ascii="Work Sans" w:hAnsi="Work Sans"/>
          <w:sz w:val="18"/>
          <w:szCs w:val="18"/>
        </w:rPr>
      </w:pPr>
      <w:r w:rsidRPr="006E0C89">
        <w:rPr>
          <w:rFonts w:ascii="Work Sans" w:hAnsi="Work Sans" w:cs="Arial"/>
          <w:i/>
          <w:iCs/>
          <w:color w:val="000000"/>
          <w:sz w:val="18"/>
          <w:szCs w:val="18"/>
          <w:lang w:eastAsia="es-CO"/>
        </w:rPr>
        <w:t>Ahora bien, la </w:t>
      </w:r>
      <w:r w:rsidRPr="006E0C89">
        <w:rPr>
          <w:rFonts w:ascii="Work Sans" w:hAnsi="Work Sans" w:cs="Arial"/>
          <w:b/>
          <w:bCs/>
          <w:i/>
          <w:iCs/>
          <w:color w:val="000000"/>
          <w:sz w:val="18"/>
          <w:szCs w:val="18"/>
          <w:lang w:eastAsia="es-CO"/>
        </w:rPr>
        <w:t>Resolución No. 2109 de 2015 </w:t>
      </w:r>
      <w:r w:rsidRPr="006E0C89">
        <w:rPr>
          <w:rFonts w:ascii="Work Sans" w:hAnsi="Work Sans" w:cs="Arial"/>
          <w:i/>
          <w:iCs/>
          <w:color w:val="000000"/>
          <w:sz w:val="18"/>
          <w:szCs w:val="18"/>
          <w:lang w:eastAsia="es-CO"/>
        </w:rPr>
        <w:t>ha sufrido a lo largo del tiempo la siguiente modificación:</w:t>
      </w:r>
      <w:r w:rsidRPr="006E0C89">
        <w:rPr>
          <w:rFonts w:ascii="Work Sans" w:hAnsi="Work Sans" w:cs="Arial"/>
          <w:i/>
          <w:iCs/>
          <w:color w:val="000000"/>
          <w:sz w:val="18"/>
          <w:szCs w:val="18"/>
          <w:lang w:val="es-CO" w:eastAsia="es-CO"/>
        </w:rPr>
        <w:t> </w:t>
      </w:r>
    </w:p>
    <w:p w14:paraId="7F7A6C95" w14:textId="77777777" w:rsidR="007871B6" w:rsidRPr="006E0C89" w:rsidRDefault="00C76E8C">
      <w:pPr>
        <w:jc w:val="both"/>
        <w:rPr>
          <w:rFonts w:ascii="Work Sans" w:hAnsi="Work Sans"/>
          <w:sz w:val="18"/>
          <w:szCs w:val="18"/>
        </w:rPr>
      </w:pPr>
      <w:r w:rsidRPr="006E0C89">
        <w:rPr>
          <w:rFonts w:ascii="Work Sans" w:hAnsi="Work Sans" w:cs="Arial"/>
          <w:i/>
          <w:iCs/>
          <w:color w:val="000000"/>
          <w:sz w:val="18"/>
          <w:szCs w:val="18"/>
          <w:lang w:val="es-CO" w:eastAsia="es-CO"/>
        </w:rPr>
        <w:lastRenderedPageBreak/>
        <w:t> </w:t>
      </w:r>
    </w:p>
    <w:p w14:paraId="16A47BE1" w14:textId="77777777" w:rsidR="007871B6" w:rsidRPr="006E0C89" w:rsidRDefault="00C76E8C" w:rsidP="00740B83">
      <w:pPr>
        <w:ind w:left="426"/>
        <w:jc w:val="both"/>
        <w:rPr>
          <w:rFonts w:ascii="Work Sans" w:hAnsi="Work Sans" w:cs="Arial"/>
          <w:i/>
          <w:iCs/>
          <w:sz w:val="18"/>
          <w:szCs w:val="18"/>
          <w:lang w:val="es-CO" w:eastAsia="es-CO"/>
        </w:rPr>
      </w:pPr>
      <w:r w:rsidRPr="006E0C89">
        <w:rPr>
          <w:rFonts w:ascii="Work Sans" w:hAnsi="Work Sans" w:cs="Arial"/>
          <w:i/>
          <w:iCs/>
          <w:sz w:val="18"/>
          <w:szCs w:val="18"/>
          <w:lang w:val="es-CO" w:eastAsia="es-CO"/>
        </w:rPr>
        <w:t xml:space="preserve">Mediante Resolución No. 1789 del 5 de junio de 2017 se modificó el literal (i) del artículo 6 de la Resolución No. 2109 de 2015, en el sentido de incluir las veredas de San Andrés de </w:t>
      </w:r>
      <w:proofErr w:type="spellStart"/>
      <w:r w:rsidRPr="006E0C89">
        <w:rPr>
          <w:rFonts w:ascii="Work Sans" w:hAnsi="Work Sans" w:cs="Arial"/>
          <w:i/>
          <w:iCs/>
          <w:sz w:val="18"/>
          <w:szCs w:val="18"/>
          <w:lang w:val="es-CO" w:eastAsia="es-CO"/>
        </w:rPr>
        <w:t>Busiraco</w:t>
      </w:r>
      <w:proofErr w:type="spellEnd"/>
      <w:r w:rsidRPr="006E0C89">
        <w:rPr>
          <w:rFonts w:ascii="Work Sans" w:hAnsi="Work Sans" w:cs="Arial"/>
          <w:i/>
          <w:iCs/>
          <w:sz w:val="18"/>
          <w:szCs w:val="18"/>
          <w:lang w:val="es-CO" w:eastAsia="es-CO"/>
        </w:rPr>
        <w:t xml:space="preserve">, </w:t>
      </w:r>
      <w:proofErr w:type="spellStart"/>
      <w:r w:rsidRPr="006E0C89">
        <w:rPr>
          <w:rFonts w:ascii="Work Sans" w:hAnsi="Work Sans" w:cs="Arial"/>
          <w:i/>
          <w:iCs/>
          <w:sz w:val="18"/>
          <w:szCs w:val="18"/>
          <w:lang w:val="es-CO" w:eastAsia="es-CO"/>
        </w:rPr>
        <w:t>Guacirco</w:t>
      </w:r>
      <w:proofErr w:type="spellEnd"/>
      <w:r w:rsidRPr="006E0C89">
        <w:rPr>
          <w:rFonts w:ascii="Work Sans" w:hAnsi="Work Sans" w:cs="Arial"/>
          <w:i/>
          <w:iCs/>
          <w:sz w:val="18"/>
          <w:szCs w:val="18"/>
          <w:lang w:val="es-CO" w:eastAsia="es-CO"/>
        </w:rPr>
        <w:t>, Peñas Blancas, San Jorge, San Francisco y Tamarindo como beneficiarios de la tarifa especial del peaje de Neiva, otorgando un máximo de 350 cupos rotativos. </w:t>
      </w:r>
    </w:p>
    <w:p w14:paraId="3F312202" w14:textId="77777777" w:rsidR="007871B6" w:rsidRPr="006E0C89" w:rsidRDefault="007871B6" w:rsidP="00740B83">
      <w:pPr>
        <w:ind w:left="426"/>
        <w:jc w:val="both"/>
        <w:rPr>
          <w:rFonts w:ascii="Work Sans" w:hAnsi="Work Sans" w:cs="Arial"/>
          <w:i/>
          <w:iCs/>
          <w:sz w:val="18"/>
          <w:szCs w:val="18"/>
          <w:lang w:val="es-CO" w:eastAsia="es-CO"/>
        </w:rPr>
      </w:pPr>
    </w:p>
    <w:p w14:paraId="5AF27433" w14:textId="77777777" w:rsidR="007871B6" w:rsidRPr="006E0C89" w:rsidRDefault="00C76E8C" w:rsidP="00740B83">
      <w:pPr>
        <w:ind w:left="426"/>
        <w:jc w:val="both"/>
        <w:rPr>
          <w:rFonts w:ascii="Work Sans" w:hAnsi="Work Sans"/>
          <w:sz w:val="18"/>
          <w:szCs w:val="18"/>
        </w:rPr>
      </w:pPr>
      <w:r w:rsidRPr="006E0C89">
        <w:rPr>
          <w:rFonts w:ascii="Work Sans" w:hAnsi="Work Sans" w:cs="Arial"/>
          <w:i/>
          <w:iCs/>
          <w:sz w:val="18"/>
          <w:szCs w:val="18"/>
          <w:lang w:val="es-CO" w:eastAsia="es-CO"/>
        </w:rPr>
        <w:t>Así las cosas, actualmente, la Resolución que fija la ubicación, categorías vehiculares, tarifas plenas y diferenciales, condiciones para acceder al beneficio y condiciones de conservación del mismo para la estación de Peaje Neiva es la Resolución No. 2109 de 2015, con sus respectivas modificaciones.   </w:t>
      </w:r>
    </w:p>
    <w:p w14:paraId="2260C1B0" w14:textId="77777777" w:rsidR="007871B6" w:rsidRPr="006E0C89" w:rsidRDefault="00C76E8C" w:rsidP="00740B83">
      <w:pPr>
        <w:ind w:left="426"/>
        <w:jc w:val="both"/>
        <w:rPr>
          <w:rFonts w:ascii="Work Sans" w:hAnsi="Work Sans"/>
          <w:sz w:val="18"/>
          <w:szCs w:val="18"/>
        </w:rPr>
      </w:pPr>
      <w:r w:rsidRPr="006E0C89">
        <w:rPr>
          <w:rFonts w:ascii="Work Sans" w:hAnsi="Work Sans" w:cs="Arial"/>
          <w:i/>
          <w:iCs/>
          <w:sz w:val="18"/>
          <w:szCs w:val="18"/>
          <w:lang w:val="es-CO" w:eastAsia="es-CO"/>
        </w:rPr>
        <w:t> </w:t>
      </w:r>
    </w:p>
    <w:p w14:paraId="74F34BC2" w14:textId="77777777" w:rsidR="007871B6" w:rsidRPr="006E0C89" w:rsidRDefault="00C76E8C" w:rsidP="00740B83">
      <w:pPr>
        <w:ind w:left="426"/>
        <w:jc w:val="both"/>
        <w:rPr>
          <w:rFonts w:ascii="Work Sans" w:hAnsi="Work Sans"/>
          <w:sz w:val="18"/>
          <w:szCs w:val="18"/>
        </w:rPr>
      </w:pPr>
      <w:r w:rsidRPr="006C6705">
        <w:rPr>
          <w:rFonts w:ascii="Work Sans" w:hAnsi="Work Sans" w:cs="Arial"/>
          <w:i/>
          <w:iCs/>
          <w:sz w:val="18"/>
          <w:szCs w:val="18"/>
          <w:lang w:eastAsia="es-CO"/>
        </w:rPr>
        <w:t>Que de acuerdo con las Resoluciones N.º 2109 de 2015 y N.º 1789 de 2017, según reporte enviado por Interventoría, se ha otorgado un cupo de setecientos cuarenta y un (741) beneficios de tarifa especial diferencial para la Categoría IE para los municipios de Neiva y Aipe en lo correspondiente a la estación de Peaje Neiva, según como se discrimina a continuación:</w:t>
      </w:r>
      <w:r w:rsidRPr="006E0C89">
        <w:rPr>
          <w:rFonts w:ascii="Work Sans" w:hAnsi="Work Sans" w:cs="Arial"/>
          <w:i/>
          <w:iCs/>
          <w:sz w:val="18"/>
          <w:szCs w:val="18"/>
          <w:lang w:val="es-CO" w:eastAsia="es-CO"/>
        </w:rPr>
        <w:t> </w:t>
      </w:r>
    </w:p>
    <w:p w14:paraId="34AE54FA" w14:textId="77777777" w:rsidR="007871B6" w:rsidRPr="006E0C89" w:rsidRDefault="00C76E8C">
      <w:pPr>
        <w:jc w:val="both"/>
        <w:rPr>
          <w:rFonts w:ascii="Work Sans" w:hAnsi="Work Sans"/>
          <w:sz w:val="18"/>
          <w:szCs w:val="18"/>
        </w:rPr>
      </w:pPr>
      <w:r w:rsidRPr="006E0C89">
        <w:rPr>
          <w:rFonts w:ascii="Work Sans" w:hAnsi="Work Sans" w:cs="Arial"/>
          <w:i/>
          <w:iCs/>
          <w:color w:val="FF0000"/>
          <w:sz w:val="18"/>
          <w:szCs w:val="18"/>
          <w:lang w:val="es-CO" w:eastAsia="es-CO"/>
        </w:rPr>
        <w:t> </w:t>
      </w:r>
    </w:p>
    <w:tbl>
      <w:tblPr>
        <w:tblW w:w="0" w:type="dxa"/>
        <w:tblCellMar>
          <w:left w:w="10" w:type="dxa"/>
          <w:right w:w="10" w:type="dxa"/>
        </w:tblCellMar>
        <w:tblLook w:val="0000" w:firstRow="0" w:lastRow="0" w:firstColumn="0" w:lastColumn="0" w:noHBand="0" w:noVBand="0"/>
      </w:tblPr>
      <w:tblGrid>
        <w:gridCol w:w="1842"/>
        <w:gridCol w:w="2213"/>
        <w:gridCol w:w="2205"/>
        <w:gridCol w:w="2285"/>
      </w:tblGrid>
      <w:tr w:rsidR="007871B6" w:rsidRPr="006E0C89" w14:paraId="5131B258" w14:textId="77777777">
        <w:trPr>
          <w:trHeight w:val="300"/>
        </w:trPr>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FECC45" w14:textId="77777777" w:rsidR="007871B6" w:rsidRPr="006E0C89" w:rsidRDefault="00C76E8C">
            <w:pPr>
              <w:jc w:val="center"/>
              <w:rPr>
                <w:rFonts w:ascii="Work Sans" w:hAnsi="Work Sans"/>
                <w:sz w:val="18"/>
                <w:szCs w:val="18"/>
              </w:rPr>
            </w:pPr>
            <w:r w:rsidRPr="006E0C89">
              <w:rPr>
                <w:rFonts w:ascii="Work Sans" w:hAnsi="Work Sans" w:cs="Arial"/>
                <w:b/>
                <w:bCs/>
                <w:i/>
                <w:iCs/>
                <w:sz w:val="18"/>
                <w:szCs w:val="18"/>
                <w:lang w:eastAsia="es-CO"/>
              </w:rPr>
              <w:t>Municipio</w:t>
            </w:r>
            <w:r w:rsidRPr="006E0C89">
              <w:rPr>
                <w:rFonts w:ascii="Work Sans" w:hAnsi="Work Sans" w:cs="Arial"/>
                <w:i/>
                <w:iCs/>
                <w:sz w:val="18"/>
                <w:szCs w:val="18"/>
                <w:lang w:val="es-CO" w:eastAsia="es-CO"/>
              </w:rPr>
              <w:t> </w:t>
            </w:r>
          </w:p>
        </w:tc>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EF378D" w14:textId="77777777" w:rsidR="007871B6" w:rsidRPr="006E0C89" w:rsidRDefault="00C76E8C">
            <w:pPr>
              <w:jc w:val="center"/>
              <w:rPr>
                <w:rFonts w:ascii="Work Sans" w:hAnsi="Work Sans"/>
                <w:sz w:val="18"/>
                <w:szCs w:val="18"/>
              </w:rPr>
            </w:pPr>
            <w:r w:rsidRPr="006E0C89">
              <w:rPr>
                <w:rFonts w:ascii="Work Sans" w:hAnsi="Work Sans" w:cs="Arial"/>
                <w:b/>
                <w:bCs/>
                <w:i/>
                <w:iCs/>
                <w:sz w:val="18"/>
                <w:szCs w:val="18"/>
                <w:lang w:eastAsia="es-CO"/>
              </w:rPr>
              <w:t>Servicio Particular</w:t>
            </w:r>
            <w:r w:rsidRPr="006E0C89">
              <w:rPr>
                <w:rFonts w:ascii="Work Sans" w:hAnsi="Work Sans" w:cs="Arial"/>
                <w:i/>
                <w:iCs/>
                <w:sz w:val="18"/>
                <w:szCs w:val="18"/>
                <w:lang w:val="es-CO" w:eastAsia="es-CO"/>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32F6D1" w14:textId="77777777" w:rsidR="007871B6" w:rsidRPr="006E0C89" w:rsidRDefault="00C76E8C">
            <w:pPr>
              <w:jc w:val="center"/>
              <w:rPr>
                <w:rFonts w:ascii="Work Sans" w:hAnsi="Work Sans"/>
                <w:sz w:val="18"/>
                <w:szCs w:val="18"/>
              </w:rPr>
            </w:pPr>
            <w:r w:rsidRPr="006E0C89">
              <w:rPr>
                <w:rFonts w:ascii="Work Sans" w:hAnsi="Work Sans" w:cs="Arial"/>
                <w:b/>
                <w:bCs/>
                <w:i/>
                <w:iCs/>
                <w:sz w:val="18"/>
                <w:szCs w:val="18"/>
                <w:lang w:eastAsia="es-CO"/>
              </w:rPr>
              <w:t>Servicio Publico </w:t>
            </w:r>
            <w:r w:rsidRPr="006E0C89">
              <w:rPr>
                <w:rFonts w:ascii="Work Sans" w:hAnsi="Work Sans" w:cs="Arial"/>
                <w:i/>
                <w:iCs/>
                <w:sz w:val="18"/>
                <w:szCs w:val="18"/>
                <w:lang w:val="es-CO" w:eastAsia="es-CO"/>
              </w:rPr>
              <w:t> </w:t>
            </w:r>
          </w:p>
        </w:tc>
        <w:tc>
          <w:tcPr>
            <w:tcW w:w="2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335431" w14:textId="77777777" w:rsidR="007871B6" w:rsidRPr="006E0C89" w:rsidRDefault="00C76E8C">
            <w:pPr>
              <w:jc w:val="center"/>
              <w:rPr>
                <w:rFonts w:ascii="Work Sans" w:hAnsi="Work Sans"/>
                <w:sz w:val="18"/>
                <w:szCs w:val="18"/>
              </w:rPr>
            </w:pPr>
            <w:proofErr w:type="gramStart"/>
            <w:r w:rsidRPr="006E0C89">
              <w:rPr>
                <w:rFonts w:ascii="Work Sans" w:hAnsi="Work Sans" w:cs="Arial"/>
                <w:b/>
                <w:bCs/>
                <w:i/>
                <w:iCs/>
                <w:sz w:val="18"/>
                <w:szCs w:val="18"/>
                <w:lang w:eastAsia="es-CO"/>
              </w:rPr>
              <w:t>Total</w:t>
            </w:r>
            <w:proofErr w:type="gramEnd"/>
            <w:r w:rsidRPr="006E0C89">
              <w:rPr>
                <w:rFonts w:ascii="Work Sans" w:hAnsi="Work Sans" w:cs="Arial"/>
                <w:b/>
                <w:bCs/>
                <w:i/>
                <w:iCs/>
                <w:sz w:val="18"/>
                <w:szCs w:val="18"/>
                <w:lang w:eastAsia="es-CO"/>
              </w:rPr>
              <w:t xml:space="preserve"> Cupos con beneficio asignados</w:t>
            </w:r>
            <w:r w:rsidRPr="006E0C89">
              <w:rPr>
                <w:rFonts w:ascii="Work Sans" w:hAnsi="Work Sans" w:cs="Arial"/>
                <w:i/>
                <w:iCs/>
                <w:sz w:val="18"/>
                <w:szCs w:val="18"/>
                <w:lang w:val="es-CO" w:eastAsia="es-CO"/>
              </w:rPr>
              <w:t> </w:t>
            </w:r>
          </w:p>
        </w:tc>
      </w:tr>
      <w:tr w:rsidR="007871B6" w:rsidRPr="006E0C89" w14:paraId="1FF077D8" w14:textId="77777777">
        <w:trPr>
          <w:trHeight w:val="300"/>
        </w:trPr>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93ABF0"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eastAsia="es-CO"/>
              </w:rPr>
              <w:t>Aipe</w:t>
            </w:r>
            <w:r w:rsidRPr="006E0C89">
              <w:rPr>
                <w:rFonts w:ascii="Work Sans" w:hAnsi="Work Sans" w:cs="Arial"/>
                <w:i/>
                <w:iCs/>
                <w:sz w:val="18"/>
                <w:szCs w:val="18"/>
                <w:lang w:val="es-CO" w:eastAsia="es-CO"/>
              </w:rPr>
              <w:t> </w:t>
            </w:r>
          </w:p>
        </w:tc>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380B74"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eastAsia="es-CO"/>
              </w:rPr>
              <w:t>513</w:t>
            </w:r>
            <w:r w:rsidRPr="006E0C89">
              <w:rPr>
                <w:rFonts w:ascii="Work Sans" w:hAnsi="Work Sans" w:cs="Arial"/>
                <w:i/>
                <w:iCs/>
                <w:sz w:val="18"/>
                <w:szCs w:val="18"/>
                <w:lang w:val="es-CO" w:eastAsia="es-CO"/>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1C1EF6"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eastAsia="es-CO"/>
              </w:rPr>
              <w:t>27</w:t>
            </w:r>
            <w:r w:rsidRPr="006E0C89">
              <w:rPr>
                <w:rFonts w:ascii="Work Sans" w:hAnsi="Work Sans" w:cs="Arial"/>
                <w:i/>
                <w:iCs/>
                <w:sz w:val="18"/>
                <w:szCs w:val="18"/>
                <w:lang w:val="es-CO" w:eastAsia="es-CO"/>
              </w:rPr>
              <w:t> </w:t>
            </w:r>
          </w:p>
        </w:tc>
        <w:tc>
          <w:tcPr>
            <w:tcW w:w="2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DC713A"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eastAsia="es-CO"/>
              </w:rPr>
              <w:t>540</w:t>
            </w:r>
            <w:r w:rsidRPr="006E0C89">
              <w:rPr>
                <w:rFonts w:ascii="Work Sans" w:hAnsi="Work Sans" w:cs="Arial"/>
                <w:i/>
                <w:iCs/>
                <w:sz w:val="18"/>
                <w:szCs w:val="18"/>
                <w:lang w:val="es-CO" w:eastAsia="es-CO"/>
              </w:rPr>
              <w:t> </w:t>
            </w:r>
          </w:p>
        </w:tc>
      </w:tr>
      <w:tr w:rsidR="007871B6" w:rsidRPr="006E0C89" w14:paraId="7D0DD7C0" w14:textId="77777777">
        <w:trPr>
          <w:trHeight w:val="330"/>
        </w:trPr>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324EAA"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eastAsia="es-CO"/>
              </w:rPr>
              <w:t>Veredas de Neiva</w:t>
            </w:r>
            <w:r w:rsidRPr="006E0C89">
              <w:rPr>
                <w:rFonts w:ascii="Work Sans" w:hAnsi="Work Sans" w:cs="Arial"/>
                <w:i/>
                <w:iCs/>
                <w:sz w:val="18"/>
                <w:szCs w:val="18"/>
                <w:lang w:val="es-CO" w:eastAsia="es-CO"/>
              </w:rPr>
              <w:t> </w:t>
            </w:r>
          </w:p>
        </w:tc>
        <w:tc>
          <w:tcPr>
            <w:tcW w:w="221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00CE9D"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eastAsia="es-CO"/>
              </w:rPr>
              <w:t>171</w:t>
            </w:r>
            <w:r w:rsidRPr="006E0C89">
              <w:rPr>
                <w:rFonts w:ascii="Work Sans" w:hAnsi="Work Sans" w:cs="Arial"/>
                <w:i/>
                <w:iCs/>
                <w:sz w:val="18"/>
                <w:szCs w:val="18"/>
                <w:lang w:val="es-CO" w:eastAsia="es-CO"/>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03245F"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eastAsia="es-CO"/>
              </w:rPr>
              <w:t>30</w:t>
            </w:r>
            <w:r w:rsidRPr="006E0C89">
              <w:rPr>
                <w:rFonts w:ascii="Work Sans" w:hAnsi="Work Sans" w:cs="Arial"/>
                <w:i/>
                <w:iCs/>
                <w:sz w:val="18"/>
                <w:szCs w:val="18"/>
                <w:lang w:val="es-CO" w:eastAsia="es-CO"/>
              </w:rPr>
              <w:t> </w:t>
            </w:r>
          </w:p>
        </w:tc>
        <w:tc>
          <w:tcPr>
            <w:tcW w:w="2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9700FE"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eastAsia="es-CO"/>
              </w:rPr>
              <w:t>201</w:t>
            </w:r>
            <w:r w:rsidRPr="006E0C89">
              <w:rPr>
                <w:rFonts w:ascii="Work Sans" w:hAnsi="Work Sans" w:cs="Arial"/>
                <w:i/>
                <w:iCs/>
                <w:sz w:val="18"/>
                <w:szCs w:val="18"/>
                <w:lang w:val="es-CO" w:eastAsia="es-CO"/>
              </w:rPr>
              <w:t> </w:t>
            </w:r>
          </w:p>
        </w:tc>
      </w:tr>
    </w:tbl>
    <w:p w14:paraId="171AEBE5" w14:textId="77777777" w:rsidR="007871B6" w:rsidRPr="006E0C89" w:rsidRDefault="00C76E8C">
      <w:pPr>
        <w:jc w:val="both"/>
        <w:rPr>
          <w:rFonts w:ascii="Work Sans" w:hAnsi="Work Sans"/>
          <w:sz w:val="18"/>
          <w:szCs w:val="18"/>
        </w:rPr>
      </w:pPr>
      <w:r w:rsidRPr="006E0C89">
        <w:rPr>
          <w:rFonts w:ascii="Work Sans" w:hAnsi="Work Sans" w:cs="Arial"/>
          <w:i/>
          <w:iCs/>
          <w:sz w:val="18"/>
          <w:szCs w:val="18"/>
          <w:lang w:val="es-CO" w:eastAsia="es-CO"/>
        </w:rPr>
        <w:t> </w:t>
      </w:r>
    </w:p>
    <w:p w14:paraId="7ED86F81" w14:textId="77777777" w:rsidR="007871B6" w:rsidRPr="006E0C89" w:rsidRDefault="00C76E8C" w:rsidP="00740B83">
      <w:pPr>
        <w:widowControl/>
        <w:numPr>
          <w:ilvl w:val="0"/>
          <w:numId w:val="24"/>
        </w:numPr>
        <w:tabs>
          <w:tab w:val="left" w:pos="720"/>
        </w:tabs>
        <w:ind w:left="426" w:firstLine="0"/>
        <w:jc w:val="both"/>
        <w:rPr>
          <w:rFonts w:ascii="Work Sans" w:hAnsi="Work Sans"/>
          <w:sz w:val="18"/>
          <w:szCs w:val="18"/>
        </w:rPr>
      </w:pPr>
      <w:r w:rsidRPr="006E0C89">
        <w:rPr>
          <w:rFonts w:ascii="Work Sans" w:hAnsi="Work Sans" w:cs="Arial"/>
          <w:b/>
          <w:bCs/>
          <w:i/>
          <w:iCs/>
          <w:sz w:val="18"/>
          <w:szCs w:val="18"/>
          <w:lang w:val="es-CO" w:eastAsia="es-CO"/>
        </w:rPr>
        <w:t>Respecto de la expedición de la Resolución y su justificación</w:t>
      </w:r>
      <w:r w:rsidRPr="006E0C89">
        <w:rPr>
          <w:rFonts w:ascii="Work Sans" w:hAnsi="Work Sans" w:cs="Arial"/>
          <w:i/>
          <w:iCs/>
          <w:sz w:val="18"/>
          <w:szCs w:val="18"/>
          <w:lang w:val="es-CO" w:eastAsia="es-CO"/>
        </w:rPr>
        <w:t> </w:t>
      </w:r>
    </w:p>
    <w:p w14:paraId="503A945C" w14:textId="77777777" w:rsidR="007871B6" w:rsidRPr="006E0C89" w:rsidRDefault="00C76E8C" w:rsidP="00740B83">
      <w:pPr>
        <w:ind w:left="426"/>
        <w:jc w:val="both"/>
        <w:rPr>
          <w:rFonts w:ascii="Work Sans" w:hAnsi="Work Sans"/>
          <w:sz w:val="18"/>
          <w:szCs w:val="18"/>
        </w:rPr>
      </w:pPr>
      <w:r w:rsidRPr="006E0C89">
        <w:rPr>
          <w:rFonts w:ascii="Work Sans" w:hAnsi="Work Sans" w:cs="Arial"/>
          <w:i/>
          <w:iCs/>
          <w:sz w:val="18"/>
          <w:szCs w:val="18"/>
          <w:lang w:val="es-CO" w:eastAsia="es-CO"/>
        </w:rPr>
        <w:t> </w:t>
      </w:r>
    </w:p>
    <w:p w14:paraId="725A67DC" w14:textId="77777777" w:rsidR="007871B6" w:rsidRPr="006E0C89" w:rsidRDefault="00C76E8C" w:rsidP="00740B83">
      <w:pPr>
        <w:pStyle w:val="Prrafodelista"/>
        <w:numPr>
          <w:ilvl w:val="1"/>
          <w:numId w:val="25"/>
        </w:numPr>
        <w:ind w:left="426" w:firstLine="0"/>
        <w:jc w:val="both"/>
        <w:rPr>
          <w:rFonts w:ascii="Work Sans" w:hAnsi="Work Sans"/>
          <w:sz w:val="18"/>
          <w:szCs w:val="18"/>
        </w:rPr>
      </w:pPr>
      <w:r w:rsidRPr="006E0C89">
        <w:rPr>
          <w:rFonts w:ascii="Work Sans" w:hAnsi="Work Sans" w:cs="Arial"/>
          <w:b/>
          <w:bCs/>
          <w:i/>
          <w:iCs/>
          <w:sz w:val="18"/>
          <w:szCs w:val="18"/>
          <w:lang w:val="es-CO" w:eastAsia="es-CO"/>
        </w:rPr>
        <w:t xml:space="preserve">Requerimientos de la Comunidad frente al otorgamiento de tarifas diferenciales para las estaciones de Peaje Neiva y El </w:t>
      </w:r>
      <w:proofErr w:type="spellStart"/>
      <w:r w:rsidRPr="006E0C89">
        <w:rPr>
          <w:rFonts w:ascii="Work Sans" w:hAnsi="Work Sans" w:cs="Arial"/>
          <w:b/>
          <w:bCs/>
          <w:i/>
          <w:iCs/>
          <w:sz w:val="18"/>
          <w:szCs w:val="18"/>
          <w:lang w:val="es-CO" w:eastAsia="es-CO"/>
        </w:rPr>
        <w:t>Patá</w:t>
      </w:r>
      <w:proofErr w:type="spellEnd"/>
    </w:p>
    <w:p w14:paraId="114F45FB" w14:textId="77777777" w:rsidR="007871B6" w:rsidRPr="006E0C89" w:rsidRDefault="007871B6">
      <w:pPr>
        <w:pStyle w:val="Prrafodelista"/>
        <w:jc w:val="both"/>
        <w:rPr>
          <w:rFonts w:ascii="Work Sans" w:hAnsi="Work Sans" w:cs="Arial"/>
          <w:i/>
          <w:iCs/>
          <w:sz w:val="18"/>
          <w:szCs w:val="18"/>
          <w:lang w:val="es-CO" w:eastAsia="es-CO"/>
        </w:rPr>
      </w:pPr>
    </w:p>
    <w:p w14:paraId="4C166892" w14:textId="43DCF684" w:rsidR="007871B6" w:rsidRPr="006E0C89" w:rsidRDefault="00F53CD4" w:rsidP="00B35896">
      <w:pPr>
        <w:pStyle w:val="Prrafodelista"/>
        <w:ind w:left="780"/>
        <w:jc w:val="both"/>
        <w:rPr>
          <w:rFonts w:ascii="Work Sans" w:hAnsi="Work Sans"/>
          <w:sz w:val="18"/>
          <w:szCs w:val="18"/>
        </w:rPr>
      </w:pPr>
      <w:r w:rsidRPr="006E0C89">
        <w:rPr>
          <w:rFonts w:ascii="Work Sans" w:hAnsi="Work Sans" w:cs="Arial"/>
          <w:i/>
          <w:iCs/>
          <w:sz w:val="18"/>
          <w:szCs w:val="18"/>
          <w:lang w:val="es-CO" w:eastAsia="es-CO"/>
        </w:rPr>
        <w:t>(…)</w:t>
      </w:r>
    </w:p>
    <w:p w14:paraId="12B6855B" w14:textId="77777777" w:rsidR="007871B6" w:rsidRPr="006E0C89" w:rsidRDefault="007871B6">
      <w:pPr>
        <w:jc w:val="both"/>
        <w:rPr>
          <w:rFonts w:ascii="Work Sans" w:hAnsi="Work Sans" w:cs="Arial"/>
          <w:i/>
          <w:iCs/>
          <w:sz w:val="18"/>
          <w:szCs w:val="18"/>
          <w:lang w:val="es-CO" w:eastAsia="es-CO"/>
        </w:rPr>
      </w:pPr>
    </w:p>
    <w:p w14:paraId="09680092" w14:textId="77777777" w:rsidR="007871B6" w:rsidRPr="006E0C89" w:rsidRDefault="00C76E8C" w:rsidP="00740B83">
      <w:pPr>
        <w:ind w:left="426"/>
        <w:jc w:val="both"/>
        <w:rPr>
          <w:rFonts w:ascii="Work Sans" w:hAnsi="Work Sans"/>
          <w:sz w:val="18"/>
          <w:szCs w:val="18"/>
        </w:rPr>
      </w:pPr>
      <w:r w:rsidRPr="006E0C89">
        <w:rPr>
          <w:rFonts w:ascii="Work Sans" w:hAnsi="Work Sans" w:cs="Arial"/>
          <w:i/>
          <w:iCs/>
          <w:sz w:val="18"/>
          <w:szCs w:val="18"/>
          <w:lang w:val="es-CO" w:eastAsia="es-CO"/>
        </w:rPr>
        <w:t>Así las cosas,</w:t>
      </w:r>
      <w:r w:rsidRPr="006E0C89">
        <w:rPr>
          <w:rFonts w:ascii="Work Sans" w:hAnsi="Work Sans" w:cs="Arial"/>
          <w:i/>
          <w:iCs/>
          <w:sz w:val="18"/>
          <w:szCs w:val="18"/>
          <w:lang w:eastAsia="es-CO"/>
        </w:rPr>
        <w:t xml:space="preserve"> los representantes de la comunidad de los municipios de Aipe, Palermo y de las veredas del municipio de Neiva, han presentado los soportes requeridos para realizar los análisis respectivos para la aplicación del beneficio de tarifas diferenciales en la estación de Peaje Neiva, como se detalla:</w:t>
      </w:r>
      <w:r w:rsidRPr="006E0C89">
        <w:rPr>
          <w:rFonts w:ascii="Work Sans" w:hAnsi="Work Sans" w:cs="Arial"/>
          <w:i/>
          <w:iCs/>
          <w:sz w:val="18"/>
          <w:szCs w:val="18"/>
          <w:lang w:val="es-CO" w:eastAsia="es-CO"/>
        </w:rPr>
        <w:t> </w:t>
      </w:r>
    </w:p>
    <w:p w14:paraId="75EAA958" w14:textId="77777777" w:rsidR="007871B6" w:rsidRPr="006E0C89" w:rsidRDefault="00C76E8C" w:rsidP="00740B83">
      <w:pPr>
        <w:ind w:left="426"/>
        <w:jc w:val="both"/>
        <w:rPr>
          <w:rFonts w:ascii="Work Sans" w:hAnsi="Work Sans"/>
          <w:sz w:val="18"/>
          <w:szCs w:val="18"/>
        </w:rPr>
      </w:pPr>
      <w:r w:rsidRPr="006E0C89">
        <w:rPr>
          <w:rFonts w:ascii="Work Sans" w:hAnsi="Work Sans" w:cs="Arial"/>
          <w:i/>
          <w:iCs/>
          <w:sz w:val="18"/>
          <w:szCs w:val="18"/>
          <w:lang w:val="es-CO" w:eastAsia="es-CO"/>
        </w:rPr>
        <w:t> </w:t>
      </w:r>
    </w:p>
    <w:p w14:paraId="466F79AC" w14:textId="77777777" w:rsidR="007871B6" w:rsidRPr="006E0C89" w:rsidRDefault="00C76E8C" w:rsidP="00B8481A">
      <w:pPr>
        <w:pStyle w:val="Prrafodelista"/>
        <w:numPr>
          <w:ilvl w:val="1"/>
          <w:numId w:val="24"/>
        </w:numPr>
        <w:ind w:left="426" w:firstLine="0"/>
        <w:jc w:val="both"/>
        <w:rPr>
          <w:rFonts w:ascii="Work Sans" w:hAnsi="Work Sans" w:cs="Arial"/>
          <w:i/>
          <w:iCs/>
          <w:sz w:val="18"/>
          <w:szCs w:val="18"/>
          <w:lang w:val="es-CO" w:eastAsia="es-CO"/>
        </w:rPr>
      </w:pPr>
      <w:r w:rsidRPr="006E0C89">
        <w:rPr>
          <w:rFonts w:ascii="Work Sans" w:hAnsi="Work Sans" w:cs="Arial"/>
          <w:i/>
          <w:iCs/>
          <w:sz w:val="18"/>
          <w:szCs w:val="18"/>
          <w:lang w:val="es-CO" w:eastAsia="es-CO"/>
        </w:rPr>
        <w:t>Radicado de Censos Municipio de Neiva: </w:t>
      </w:r>
    </w:p>
    <w:p w14:paraId="3D9B9A1F" w14:textId="77777777" w:rsidR="007871B6" w:rsidRPr="006E0C89" w:rsidRDefault="007871B6" w:rsidP="00740B83">
      <w:pPr>
        <w:ind w:left="426"/>
        <w:jc w:val="both"/>
        <w:rPr>
          <w:rFonts w:ascii="Work Sans" w:hAnsi="Work Sans" w:cs="Arial"/>
          <w:i/>
          <w:iCs/>
          <w:sz w:val="18"/>
          <w:szCs w:val="18"/>
          <w:lang w:val="es-CO" w:eastAsia="es-CO"/>
        </w:rPr>
      </w:pPr>
    </w:p>
    <w:p w14:paraId="15745A8D" w14:textId="6C908447" w:rsidR="007871B6" w:rsidRPr="006E0C89" w:rsidRDefault="00B8481A" w:rsidP="00740B83">
      <w:pPr>
        <w:ind w:left="426"/>
        <w:jc w:val="both"/>
        <w:rPr>
          <w:rFonts w:ascii="Work Sans" w:hAnsi="Work Sans" w:cs="Arial"/>
          <w:i/>
          <w:iCs/>
          <w:sz w:val="18"/>
          <w:szCs w:val="18"/>
          <w:lang w:val="es-CO" w:eastAsia="es-CO"/>
        </w:rPr>
      </w:pPr>
      <w:r>
        <w:rPr>
          <w:rFonts w:ascii="Work Sans" w:hAnsi="Work Sans" w:cs="Arial"/>
          <w:i/>
          <w:iCs/>
          <w:sz w:val="18"/>
          <w:szCs w:val="18"/>
          <w:lang w:val="es-CO" w:eastAsia="es-CO"/>
        </w:rPr>
        <w:t xml:space="preserve">(…) </w:t>
      </w:r>
    </w:p>
    <w:p w14:paraId="59B3777D" w14:textId="54FBEBBF" w:rsidR="003B6E95" w:rsidRPr="006E0C89" w:rsidRDefault="003B6E95" w:rsidP="00740B83">
      <w:pPr>
        <w:ind w:left="426"/>
        <w:jc w:val="both"/>
        <w:rPr>
          <w:rFonts w:ascii="Work Sans" w:hAnsi="Work Sans" w:cs="Arial"/>
          <w:i/>
          <w:iCs/>
          <w:sz w:val="18"/>
          <w:szCs w:val="18"/>
          <w:lang w:val="es-CO" w:eastAsia="es-CO"/>
        </w:rPr>
      </w:pPr>
    </w:p>
    <w:p w14:paraId="615D0B32" w14:textId="77777777" w:rsidR="007871B6" w:rsidRPr="006E0C89" w:rsidRDefault="00C76E8C" w:rsidP="00740B83">
      <w:pPr>
        <w:ind w:left="426"/>
        <w:jc w:val="both"/>
        <w:rPr>
          <w:rFonts w:ascii="Work Sans" w:hAnsi="Work Sans" w:cs="Arial"/>
          <w:i/>
          <w:iCs/>
          <w:sz w:val="18"/>
          <w:szCs w:val="18"/>
          <w:lang w:val="es-CO" w:eastAsia="es-CO"/>
        </w:rPr>
      </w:pPr>
      <w:r w:rsidRPr="006E0C89">
        <w:rPr>
          <w:rFonts w:ascii="Work Sans" w:hAnsi="Work Sans" w:cs="Arial"/>
          <w:i/>
          <w:iCs/>
          <w:sz w:val="18"/>
          <w:szCs w:val="18"/>
          <w:lang w:val="es-CO" w:eastAsia="es-CO"/>
        </w:rPr>
        <w:t>-       Radicado de Censos Municipio de Palermo: </w:t>
      </w:r>
    </w:p>
    <w:p w14:paraId="49837413" w14:textId="77777777" w:rsidR="007871B6" w:rsidRPr="006E0C89" w:rsidRDefault="007871B6" w:rsidP="00740B83">
      <w:pPr>
        <w:ind w:left="426"/>
        <w:jc w:val="both"/>
        <w:rPr>
          <w:rFonts w:ascii="Work Sans" w:hAnsi="Work Sans" w:cs="Segoe UI"/>
          <w:i/>
          <w:iCs/>
          <w:sz w:val="18"/>
          <w:szCs w:val="18"/>
          <w:lang w:val="es-CO" w:eastAsia="es-CO"/>
        </w:rPr>
      </w:pPr>
    </w:p>
    <w:p w14:paraId="5308E0DB" w14:textId="2F95D6B8" w:rsidR="007871B6" w:rsidRPr="006E0C89" w:rsidRDefault="00B8481A" w:rsidP="00740B83">
      <w:pPr>
        <w:ind w:left="426"/>
        <w:jc w:val="both"/>
        <w:rPr>
          <w:rFonts w:ascii="Work Sans" w:hAnsi="Work Sans" w:cs="Arial"/>
          <w:i/>
          <w:iCs/>
          <w:sz w:val="18"/>
          <w:szCs w:val="18"/>
          <w:lang w:val="es-CO" w:eastAsia="es-CO"/>
        </w:rPr>
      </w:pPr>
      <w:r>
        <w:rPr>
          <w:rFonts w:ascii="Work Sans" w:hAnsi="Work Sans" w:cs="Arial"/>
          <w:i/>
          <w:iCs/>
          <w:sz w:val="18"/>
          <w:szCs w:val="18"/>
          <w:lang w:val="es-CO" w:eastAsia="es-CO"/>
        </w:rPr>
        <w:t xml:space="preserve">(…) </w:t>
      </w:r>
    </w:p>
    <w:p w14:paraId="16A7173D" w14:textId="77777777" w:rsidR="007871B6" w:rsidRPr="006E0C89" w:rsidRDefault="007871B6" w:rsidP="00740B83">
      <w:pPr>
        <w:ind w:left="426"/>
        <w:jc w:val="both"/>
        <w:rPr>
          <w:rFonts w:ascii="Work Sans" w:hAnsi="Work Sans" w:cs="Segoe UI"/>
          <w:i/>
          <w:iCs/>
          <w:sz w:val="18"/>
          <w:szCs w:val="18"/>
          <w:lang w:val="es-CO" w:eastAsia="es-CO"/>
        </w:rPr>
      </w:pPr>
    </w:p>
    <w:p w14:paraId="2333454C" w14:textId="77777777" w:rsidR="007871B6" w:rsidRPr="006E0C89" w:rsidRDefault="00C76E8C" w:rsidP="00740B83">
      <w:pPr>
        <w:ind w:left="426"/>
        <w:jc w:val="both"/>
        <w:rPr>
          <w:rFonts w:ascii="Work Sans" w:hAnsi="Work Sans" w:cs="Arial"/>
          <w:i/>
          <w:iCs/>
          <w:sz w:val="18"/>
          <w:szCs w:val="18"/>
          <w:lang w:val="es-CO" w:eastAsia="es-CO"/>
        </w:rPr>
      </w:pPr>
      <w:r w:rsidRPr="006E0C89">
        <w:rPr>
          <w:rFonts w:ascii="Work Sans" w:hAnsi="Work Sans" w:cs="Arial"/>
          <w:i/>
          <w:iCs/>
          <w:sz w:val="18"/>
          <w:szCs w:val="18"/>
          <w:lang w:val="es-CO" w:eastAsia="es-CO"/>
        </w:rPr>
        <w:t>-       Radicado de Censos Municipio de Aipe: </w:t>
      </w:r>
    </w:p>
    <w:p w14:paraId="00F628B0" w14:textId="77777777" w:rsidR="007871B6" w:rsidRPr="006E0C89" w:rsidRDefault="007871B6">
      <w:pPr>
        <w:jc w:val="both"/>
        <w:rPr>
          <w:rFonts w:ascii="Work Sans" w:hAnsi="Work Sans" w:cs="Segoe UI"/>
          <w:i/>
          <w:iCs/>
          <w:sz w:val="18"/>
          <w:szCs w:val="18"/>
          <w:lang w:val="es-CO" w:eastAsia="es-CO"/>
        </w:rPr>
      </w:pPr>
    </w:p>
    <w:p w14:paraId="505B4F6A" w14:textId="1970650B" w:rsidR="00EE16E7" w:rsidRPr="006E0C89" w:rsidRDefault="00EE16E7" w:rsidP="00740B83">
      <w:pPr>
        <w:ind w:left="426"/>
        <w:jc w:val="both"/>
        <w:rPr>
          <w:rFonts w:ascii="Work Sans" w:hAnsi="Work Sans" w:cs="Arial"/>
          <w:i/>
          <w:iCs/>
          <w:sz w:val="18"/>
          <w:szCs w:val="18"/>
          <w:lang w:val="es-CO" w:eastAsia="es-CO"/>
        </w:rPr>
      </w:pPr>
      <w:r>
        <w:rPr>
          <w:rFonts w:ascii="Work Sans" w:hAnsi="Work Sans" w:cs="Arial"/>
          <w:i/>
          <w:iCs/>
          <w:sz w:val="18"/>
          <w:szCs w:val="18"/>
          <w:lang w:val="es-CO" w:eastAsia="es-CO"/>
        </w:rPr>
        <w:t>(…)</w:t>
      </w:r>
    </w:p>
    <w:p w14:paraId="6D243B37" w14:textId="77777777" w:rsidR="007871B6" w:rsidRPr="006E0C89" w:rsidRDefault="007871B6" w:rsidP="00740B83">
      <w:pPr>
        <w:ind w:left="426"/>
        <w:jc w:val="both"/>
        <w:rPr>
          <w:rFonts w:ascii="Work Sans" w:hAnsi="Work Sans" w:cs="Arial"/>
          <w:i/>
          <w:iCs/>
          <w:sz w:val="18"/>
          <w:szCs w:val="18"/>
          <w:lang w:val="es-CO" w:eastAsia="es-CO"/>
        </w:rPr>
      </w:pPr>
    </w:p>
    <w:p w14:paraId="53509DAD" w14:textId="41D5F092" w:rsidR="007871B6" w:rsidRDefault="002A55E1" w:rsidP="00740B83">
      <w:pPr>
        <w:ind w:left="426"/>
        <w:jc w:val="both"/>
        <w:rPr>
          <w:rFonts w:ascii="Work Sans" w:hAnsi="Work Sans" w:cs="Arial"/>
          <w:i/>
          <w:iCs/>
          <w:sz w:val="18"/>
          <w:szCs w:val="18"/>
          <w:lang w:val="es-CO" w:eastAsia="es-CO"/>
        </w:rPr>
      </w:pPr>
      <w:r>
        <w:rPr>
          <w:rFonts w:ascii="Work Sans" w:hAnsi="Work Sans" w:cs="Arial"/>
          <w:i/>
          <w:iCs/>
          <w:sz w:val="18"/>
          <w:szCs w:val="18"/>
          <w:lang w:val="es-CO" w:eastAsia="es-CO"/>
        </w:rPr>
        <w:t>C</w:t>
      </w:r>
      <w:r w:rsidR="00C76E8C" w:rsidRPr="006E0C89">
        <w:rPr>
          <w:rFonts w:ascii="Work Sans" w:hAnsi="Work Sans" w:cs="Arial"/>
          <w:i/>
          <w:iCs/>
          <w:sz w:val="18"/>
          <w:szCs w:val="18"/>
          <w:lang w:val="es-CO" w:eastAsia="es-CO"/>
        </w:rPr>
        <w:t>on base en la necesidad expresada por los representantes de la comunidad y la solicitud de revisión de las tarifas diferenciales correspondientes, se programó reunión para el 27 de julio de 2021 concluyendo</w:t>
      </w:r>
      <w:r w:rsidR="00C76E8C" w:rsidRPr="006E0C89">
        <w:rPr>
          <w:rFonts w:ascii="Work Sans" w:hAnsi="Work Sans" w:cs="Arial"/>
          <w:i/>
          <w:iCs/>
          <w:sz w:val="18"/>
          <w:szCs w:val="18"/>
          <w:lang w:eastAsia="es-CO"/>
        </w:rPr>
        <w:t xml:space="preserve"> que </w:t>
      </w:r>
      <w:r w:rsidR="00C76E8C" w:rsidRPr="006E0C89">
        <w:rPr>
          <w:rFonts w:ascii="Work Sans" w:hAnsi="Work Sans" w:cs="Arial"/>
          <w:i/>
          <w:iCs/>
          <w:sz w:val="18"/>
          <w:szCs w:val="18"/>
          <w:lang w:val="es-CO" w:eastAsia="es-CO"/>
        </w:rPr>
        <w:t>se revisará cada 3 meses el uso real de los cupos establecidos en la Resolución, con el fin de socializar a la ciudadanía la operatividad de las tarifas diferenciales.</w:t>
      </w:r>
    </w:p>
    <w:p w14:paraId="0134E573" w14:textId="77777777" w:rsidR="009507C3" w:rsidRPr="006E0C89" w:rsidRDefault="009507C3">
      <w:pPr>
        <w:jc w:val="both"/>
        <w:rPr>
          <w:rFonts w:ascii="Work Sans" w:hAnsi="Work Sans"/>
          <w:sz w:val="18"/>
          <w:szCs w:val="18"/>
        </w:rPr>
      </w:pPr>
    </w:p>
    <w:p w14:paraId="4B429FB2" w14:textId="77777777" w:rsidR="007871B6" w:rsidRPr="006E0C89" w:rsidRDefault="00C76E8C">
      <w:pPr>
        <w:pStyle w:val="Prrafodelista"/>
        <w:numPr>
          <w:ilvl w:val="1"/>
          <w:numId w:val="25"/>
        </w:numPr>
        <w:jc w:val="both"/>
        <w:rPr>
          <w:rFonts w:ascii="Work Sans" w:hAnsi="Work Sans" w:cs="Arial"/>
          <w:b/>
          <w:bCs/>
          <w:i/>
          <w:iCs/>
          <w:sz w:val="18"/>
          <w:szCs w:val="18"/>
          <w:lang w:val="es-CO" w:eastAsia="es-CO"/>
        </w:rPr>
      </w:pPr>
      <w:r w:rsidRPr="006E0C89">
        <w:rPr>
          <w:rFonts w:ascii="Work Sans" w:hAnsi="Work Sans" w:cs="Arial"/>
          <w:b/>
          <w:bCs/>
          <w:i/>
          <w:iCs/>
          <w:sz w:val="18"/>
          <w:szCs w:val="18"/>
          <w:lang w:val="es-CO" w:eastAsia="es-CO"/>
        </w:rPr>
        <w:t xml:space="preserve">Concepto Interventoría y áreas internas de la Agencia Nacional de Infraestructura </w:t>
      </w:r>
    </w:p>
    <w:p w14:paraId="55F545E8" w14:textId="77777777" w:rsidR="007871B6" w:rsidRPr="006E0C89" w:rsidRDefault="007871B6">
      <w:pPr>
        <w:pStyle w:val="Prrafodelista"/>
        <w:jc w:val="both"/>
        <w:rPr>
          <w:rFonts w:ascii="Work Sans" w:hAnsi="Work Sans" w:cs="Arial"/>
          <w:i/>
          <w:iCs/>
          <w:sz w:val="18"/>
          <w:szCs w:val="18"/>
          <w:lang w:val="es-CO" w:eastAsia="es-CO"/>
        </w:rPr>
      </w:pPr>
    </w:p>
    <w:p w14:paraId="3D87B1BE" w14:textId="21E20CB9" w:rsidR="007871B6" w:rsidRPr="006E0C89" w:rsidRDefault="003427CC" w:rsidP="00740B83">
      <w:pPr>
        <w:ind w:left="284"/>
        <w:jc w:val="both"/>
        <w:rPr>
          <w:rFonts w:ascii="Work Sans" w:hAnsi="Work Sans"/>
          <w:sz w:val="18"/>
          <w:szCs w:val="18"/>
        </w:rPr>
      </w:pPr>
      <w:r>
        <w:rPr>
          <w:rFonts w:ascii="Work Sans" w:hAnsi="Work Sans" w:cs="Arial"/>
          <w:i/>
          <w:iCs/>
          <w:sz w:val="18"/>
          <w:szCs w:val="18"/>
          <w:lang w:val="es-CO" w:eastAsia="es-CO"/>
        </w:rPr>
        <w:t>(…)</w:t>
      </w:r>
      <w:r w:rsidR="00C76E8C" w:rsidRPr="006E0C89">
        <w:rPr>
          <w:rFonts w:ascii="Work Sans" w:hAnsi="Work Sans" w:cs="Arial"/>
          <w:i/>
          <w:iCs/>
          <w:sz w:val="18"/>
          <w:szCs w:val="18"/>
          <w:lang w:val="es-CO" w:eastAsia="es-CO"/>
        </w:rPr>
        <w:t xml:space="preserve"> mediante comunicado con radicado ANI No 2021-409-091249 -2 del 12 de agosto de 2021, conceptúo favorablemente, así  </w:t>
      </w:r>
    </w:p>
    <w:p w14:paraId="19BAA569" w14:textId="77777777" w:rsidR="007871B6" w:rsidRPr="006E0C89" w:rsidRDefault="007871B6" w:rsidP="00740B83">
      <w:pPr>
        <w:ind w:left="284"/>
        <w:jc w:val="both"/>
        <w:rPr>
          <w:rFonts w:ascii="Work Sans" w:hAnsi="Work Sans" w:cs="Arial"/>
          <w:i/>
          <w:iCs/>
          <w:sz w:val="18"/>
          <w:szCs w:val="18"/>
          <w:lang w:val="es-CO" w:eastAsia="es-CO"/>
        </w:rPr>
      </w:pPr>
    </w:p>
    <w:p w14:paraId="28686963" w14:textId="77777777" w:rsidR="007871B6" w:rsidRPr="006E0C89" w:rsidRDefault="00C76E8C" w:rsidP="00740B83">
      <w:pPr>
        <w:ind w:left="284"/>
        <w:jc w:val="both"/>
        <w:rPr>
          <w:rFonts w:ascii="Work Sans" w:hAnsi="Work Sans"/>
          <w:sz w:val="18"/>
          <w:szCs w:val="18"/>
        </w:rPr>
      </w:pPr>
      <w:r w:rsidRPr="006E0C89">
        <w:rPr>
          <w:rFonts w:ascii="Work Sans" w:hAnsi="Work Sans" w:cs="Arial"/>
          <w:i/>
          <w:iCs/>
          <w:sz w:val="18"/>
          <w:szCs w:val="18"/>
          <w:lang w:val="es-CO" w:eastAsia="es-CO"/>
        </w:rPr>
        <w:t>“(…)  </w:t>
      </w:r>
    </w:p>
    <w:p w14:paraId="489FD64D" w14:textId="77777777" w:rsidR="007871B6" w:rsidRPr="006E0C89" w:rsidRDefault="00C76E8C">
      <w:pPr>
        <w:ind w:left="360"/>
        <w:jc w:val="both"/>
        <w:rPr>
          <w:rFonts w:ascii="Work Sans" w:hAnsi="Work Sans" w:cs="Arial"/>
          <w:i/>
          <w:iCs/>
          <w:sz w:val="18"/>
          <w:szCs w:val="18"/>
          <w:lang w:val="es-CO" w:eastAsia="es-CO"/>
        </w:rPr>
      </w:pPr>
      <w:r w:rsidRPr="006E0C89">
        <w:rPr>
          <w:rFonts w:ascii="Work Sans" w:hAnsi="Work Sans" w:cs="Arial"/>
          <w:i/>
          <w:iCs/>
          <w:sz w:val="18"/>
          <w:szCs w:val="18"/>
          <w:lang w:val="es-CO" w:eastAsia="es-CO"/>
        </w:rPr>
        <w:t xml:space="preserve">En atención al análisis previamente expuesto, y dados los hechos presentados sobre la modificación de tarifa especial diferencial para las estaciones de peaje Neiva y el </w:t>
      </w:r>
      <w:proofErr w:type="spellStart"/>
      <w:r w:rsidRPr="006E0C89">
        <w:rPr>
          <w:rFonts w:ascii="Work Sans" w:hAnsi="Work Sans" w:cs="Arial"/>
          <w:i/>
          <w:iCs/>
          <w:sz w:val="18"/>
          <w:szCs w:val="18"/>
          <w:lang w:val="es-CO" w:eastAsia="es-CO"/>
        </w:rPr>
        <w:t>Patá</w:t>
      </w:r>
      <w:proofErr w:type="spellEnd"/>
      <w:r w:rsidRPr="006E0C89">
        <w:rPr>
          <w:rFonts w:ascii="Work Sans" w:hAnsi="Work Sans" w:cs="Arial"/>
          <w:i/>
          <w:iCs/>
          <w:sz w:val="18"/>
          <w:szCs w:val="18"/>
          <w:lang w:val="es-CO" w:eastAsia="es-CO"/>
        </w:rPr>
        <w:t xml:space="preserve">, la </w:t>
      </w:r>
      <w:r w:rsidRPr="006E0C89">
        <w:rPr>
          <w:rFonts w:ascii="Work Sans" w:hAnsi="Work Sans" w:cs="Arial"/>
          <w:i/>
          <w:iCs/>
          <w:sz w:val="18"/>
          <w:szCs w:val="18"/>
          <w:lang w:val="es-CO" w:eastAsia="es-CO"/>
        </w:rPr>
        <w:lastRenderedPageBreak/>
        <w:t>Interventoría manifiesta lo siguiente: </w:t>
      </w:r>
    </w:p>
    <w:p w14:paraId="36ED31EC" w14:textId="77777777" w:rsidR="007871B6" w:rsidRPr="006E0C89" w:rsidRDefault="007871B6">
      <w:pPr>
        <w:ind w:left="360"/>
        <w:jc w:val="both"/>
        <w:rPr>
          <w:rFonts w:ascii="Work Sans" w:hAnsi="Work Sans" w:cs="Segoe UI"/>
          <w:i/>
          <w:iCs/>
          <w:sz w:val="18"/>
          <w:szCs w:val="18"/>
          <w:lang w:val="es-CO" w:eastAsia="es-CO"/>
        </w:rPr>
      </w:pPr>
    </w:p>
    <w:p w14:paraId="44A0FE6E" w14:textId="77777777" w:rsidR="007871B6" w:rsidRPr="006E0C89" w:rsidRDefault="00C76E8C">
      <w:pPr>
        <w:pStyle w:val="Prrafodelista"/>
        <w:numPr>
          <w:ilvl w:val="0"/>
          <w:numId w:val="27"/>
        </w:numPr>
        <w:jc w:val="both"/>
        <w:rPr>
          <w:rFonts w:ascii="Work Sans" w:hAnsi="Work Sans" w:cs="Arial"/>
          <w:i/>
          <w:iCs/>
          <w:sz w:val="18"/>
          <w:szCs w:val="18"/>
          <w:lang w:val="es-CO" w:eastAsia="es-CO"/>
        </w:rPr>
      </w:pPr>
      <w:r w:rsidRPr="006E0C89">
        <w:rPr>
          <w:rFonts w:ascii="Work Sans" w:hAnsi="Work Sans" w:cs="Arial"/>
          <w:i/>
          <w:iCs/>
          <w:sz w:val="18"/>
          <w:szCs w:val="18"/>
          <w:lang w:val="es-CO" w:eastAsia="es-CO"/>
        </w:rPr>
        <w:t>El cambio de estructura tarifaria especial diferencial contenida en la Resolución Nro. 2109 de 2015 afecta el modelo financiero del contrato de concesión bajo el esquema de APP de iniciativa privada Nro. 17 de 2015 y en el cumplimiento mensual del VPIP, afectación que está asignada como riesgo a cargo de la ANI y que deberá compensar de conformidad con lo establecido en las estipulaciones contractuales. </w:t>
      </w:r>
    </w:p>
    <w:p w14:paraId="6F4D97AD" w14:textId="77777777" w:rsidR="007871B6" w:rsidRPr="006E0C89" w:rsidRDefault="007871B6">
      <w:pPr>
        <w:jc w:val="both"/>
        <w:rPr>
          <w:rFonts w:ascii="Work Sans" w:hAnsi="Work Sans" w:cs="Arial"/>
          <w:i/>
          <w:iCs/>
          <w:sz w:val="18"/>
          <w:szCs w:val="18"/>
          <w:lang w:val="es-CO" w:eastAsia="es-CO"/>
        </w:rPr>
      </w:pPr>
    </w:p>
    <w:p w14:paraId="0EC0C043" w14:textId="77777777" w:rsidR="007871B6" w:rsidRPr="006E0C89" w:rsidRDefault="00C76E8C">
      <w:pPr>
        <w:pStyle w:val="Prrafodelista"/>
        <w:numPr>
          <w:ilvl w:val="0"/>
          <w:numId w:val="27"/>
        </w:numPr>
        <w:jc w:val="both"/>
        <w:rPr>
          <w:rFonts w:ascii="Work Sans" w:hAnsi="Work Sans"/>
          <w:sz w:val="18"/>
          <w:szCs w:val="18"/>
        </w:rPr>
      </w:pPr>
      <w:r w:rsidRPr="006E0C89">
        <w:rPr>
          <w:rFonts w:ascii="Work Sans" w:hAnsi="Work Sans" w:cs="Arial"/>
          <w:i/>
          <w:iCs/>
          <w:sz w:val="18"/>
          <w:szCs w:val="18"/>
          <w:lang w:val="es-CO" w:eastAsia="es-CO"/>
        </w:rPr>
        <w:t xml:space="preserve">De conformidad con el clausulado contractual que prevé la asignación de este riesgo a la ANI se debe adelantar el procedimiento previsto en el Contrato de Concesión Nro. 17 de 2015, en aras de mitigar y conservar el principio de equilibrio económico previsto en el artículo 27 de la Ley 80 de 1993 en consonancia con lo establecido en la sección 13.1 y 13.3 de la Parte General del Contrato de Concesión bajo el esquema de APP Nro. 17 de 2015, la Interventoría considera que debe activarse el mecanismo de compensación del riesgo por menor recaudo, en atención a que las condiciones de modificación tarifaria especial diferencial en las estaciones de peaje Neiva y el </w:t>
      </w:r>
      <w:proofErr w:type="spellStart"/>
      <w:r w:rsidRPr="006E0C89">
        <w:rPr>
          <w:rFonts w:ascii="Work Sans" w:hAnsi="Work Sans" w:cs="Arial"/>
          <w:i/>
          <w:iCs/>
          <w:sz w:val="18"/>
          <w:szCs w:val="18"/>
          <w:lang w:val="es-CO" w:eastAsia="es-CO"/>
        </w:rPr>
        <w:t>Patá</w:t>
      </w:r>
      <w:proofErr w:type="spellEnd"/>
      <w:r w:rsidRPr="006E0C89">
        <w:rPr>
          <w:rFonts w:ascii="Work Sans" w:hAnsi="Work Sans" w:cs="Arial"/>
          <w:i/>
          <w:iCs/>
          <w:sz w:val="18"/>
          <w:szCs w:val="18"/>
          <w:lang w:val="es-CO" w:eastAsia="es-CO"/>
        </w:rPr>
        <w:t xml:space="preserve"> obedecen a circunstancias originadas por solicitud de la comunidad del área de influencia del proyecto y que afectan sustancialmente la estructura financiera de la sociedad Concesionaria. “(…)</w:t>
      </w:r>
    </w:p>
    <w:p w14:paraId="139C79EC" w14:textId="77777777" w:rsidR="007871B6" w:rsidRPr="006E0C89" w:rsidRDefault="007871B6">
      <w:pPr>
        <w:rPr>
          <w:rFonts w:ascii="Work Sans" w:hAnsi="Work Sans"/>
          <w:i/>
          <w:iCs/>
          <w:sz w:val="18"/>
          <w:szCs w:val="18"/>
          <w:lang w:val="es-CO" w:eastAsia="es-CO"/>
        </w:rPr>
      </w:pPr>
    </w:p>
    <w:p w14:paraId="74FE1352" w14:textId="77777777" w:rsidR="007871B6" w:rsidRPr="006E0C89" w:rsidRDefault="00C76E8C" w:rsidP="00740B83">
      <w:pPr>
        <w:ind w:left="284"/>
        <w:jc w:val="both"/>
        <w:rPr>
          <w:rFonts w:ascii="Work Sans" w:hAnsi="Work Sans" w:cs="Arial"/>
          <w:i/>
          <w:iCs/>
          <w:sz w:val="18"/>
          <w:szCs w:val="18"/>
          <w:lang w:val="es-CO" w:eastAsia="es-CO"/>
        </w:rPr>
      </w:pPr>
      <w:r w:rsidRPr="006E0C89">
        <w:rPr>
          <w:rFonts w:ascii="Work Sans" w:hAnsi="Work Sans" w:cs="Arial"/>
          <w:i/>
          <w:iCs/>
          <w:sz w:val="18"/>
          <w:szCs w:val="18"/>
          <w:lang w:val="es-CO" w:eastAsia="es-CO"/>
        </w:rPr>
        <w:t>En cumplimiento de los compromisos adquiridos en las mesas de trabajo con la comunidad y las administraciones municipales de Neiva, Palermo y Aipe, el área financiera de la Agencia ha procedido a realizar el análisis correspondiente a los cupos que se asignarían manifestando lo siguiente: </w:t>
      </w:r>
    </w:p>
    <w:p w14:paraId="523820A8" w14:textId="77777777" w:rsidR="007871B6" w:rsidRPr="006E0C89" w:rsidRDefault="007871B6">
      <w:pPr>
        <w:jc w:val="both"/>
        <w:rPr>
          <w:rFonts w:ascii="Work Sans" w:hAnsi="Work Sans" w:cs="Segoe UI"/>
          <w:i/>
          <w:iCs/>
          <w:sz w:val="18"/>
          <w:szCs w:val="18"/>
          <w:lang w:val="es-CO" w:eastAsia="es-CO"/>
        </w:rPr>
      </w:pPr>
    </w:p>
    <w:p w14:paraId="4E49AE36" w14:textId="77777777" w:rsidR="007871B6" w:rsidRPr="006E0C89" w:rsidRDefault="00C76E8C">
      <w:pPr>
        <w:pStyle w:val="Prrafodelista"/>
        <w:numPr>
          <w:ilvl w:val="1"/>
          <w:numId w:val="25"/>
        </w:numPr>
        <w:textAlignment w:val="auto"/>
        <w:rPr>
          <w:rFonts w:ascii="Work Sans" w:hAnsi="Work Sans"/>
          <w:sz w:val="18"/>
          <w:szCs w:val="18"/>
        </w:rPr>
      </w:pPr>
      <w:r w:rsidRPr="006E0C89">
        <w:rPr>
          <w:rFonts w:ascii="Work Sans" w:hAnsi="Work Sans" w:cs="Arial"/>
          <w:i/>
          <w:iCs/>
          <w:sz w:val="18"/>
          <w:szCs w:val="18"/>
          <w:lang w:val="es-CO" w:eastAsia="es-CO"/>
        </w:rPr>
        <w:t xml:space="preserve"> </w:t>
      </w:r>
      <w:r w:rsidRPr="006E0C89">
        <w:rPr>
          <w:rFonts w:ascii="Work Sans" w:hAnsi="Work Sans" w:cs="Arial"/>
          <w:b/>
          <w:bCs/>
          <w:i/>
          <w:iCs/>
          <w:sz w:val="18"/>
          <w:szCs w:val="18"/>
        </w:rPr>
        <w:t>Cupos asignados y por asignar</w:t>
      </w:r>
    </w:p>
    <w:p w14:paraId="7BAD3E02" w14:textId="77777777" w:rsidR="007871B6" w:rsidRPr="006E0C89" w:rsidRDefault="007871B6">
      <w:pPr>
        <w:pStyle w:val="Prrafodelista"/>
        <w:ind w:left="360"/>
        <w:jc w:val="both"/>
        <w:rPr>
          <w:rFonts w:ascii="Work Sans" w:hAnsi="Work Sans" w:cs="Arial"/>
          <w:i/>
          <w:iCs/>
          <w:sz w:val="18"/>
          <w:szCs w:val="18"/>
        </w:rPr>
      </w:pPr>
    </w:p>
    <w:p w14:paraId="4030BE40" w14:textId="77777777" w:rsidR="007871B6" w:rsidRPr="006E0C89" w:rsidRDefault="00C76E8C">
      <w:pPr>
        <w:pStyle w:val="Prrafodelista"/>
        <w:numPr>
          <w:ilvl w:val="0"/>
          <w:numId w:val="28"/>
        </w:numPr>
        <w:jc w:val="both"/>
        <w:textAlignment w:val="auto"/>
        <w:rPr>
          <w:rFonts w:ascii="Work Sans" w:hAnsi="Work Sans" w:cs="Arial"/>
          <w:i/>
          <w:iCs/>
          <w:sz w:val="18"/>
          <w:szCs w:val="18"/>
        </w:rPr>
      </w:pPr>
      <w:r w:rsidRPr="006E0C89">
        <w:rPr>
          <w:rFonts w:ascii="Work Sans" w:hAnsi="Work Sans" w:cs="Arial"/>
          <w:i/>
          <w:iCs/>
          <w:sz w:val="18"/>
          <w:szCs w:val="18"/>
        </w:rPr>
        <w:t>Estación de Peaje de Neiva</w:t>
      </w:r>
    </w:p>
    <w:p w14:paraId="28FF69E7" w14:textId="77777777" w:rsidR="007871B6" w:rsidRPr="006E0C89" w:rsidRDefault="007871B6">
      <w:pPr>
        <w:pStyle w:val="Prrafodelista"/>
        <w:ind w:left="360"/>
        <w:jc w:val="both"/>
        <w:rPr>
          <w:rFonts w:ascii="Work Sans" w:hAnsi="Work Sans" w:cs="Arial"/>
          <w:i/>
          <w:iCs/>
          <w:sz w:val="18"/>
          <w:szCs w:val="18"/>
        </w:rPr>
      </w:pPr>
    </w:p>
    <w:p w14:paraId="698E95C9" w14:textId="77777777" w:rsidR="007871B6" w:rsidRPr="006E0C89" w:rsidRDefault="00C76E8C">
      <w:pPr>
        <w:pStyle w:val="Prrafodelista"/>
        <w:ind w:left="360"/>
        <w:jc w:val="both"/>
        <w:rPr>
          <w:rFonts w:ascii="Work Sans" w:hAnsi="Work Sans" w:cs="Arial"/>
          <w:i/>
          <w:iCs/>
          <w:sz w:val="18"/>
          <w:szCs w:val="18"/>
        </w:rPr>
      </w:pPr>
      <w:r w:rsidRPr="006E0C89">
        <w:rPr>
          <w:rFonts w:ascii="Work Sans" w:hAnsi="Work Sans" w:cs="Arial"/>
          <w:i/>
          <w:iCs/>
          <w:sz w:val="18"/>
          <w:szCs w:val="18"/>
        </w:rPr>
        <w:t>A la fecha y de conformidad con los reportes realizados por la Interventoría y el Concesionario, se tiene que los cupos de tarifa especial, asignados en la Categoría IE son 890 y estos se encuentran distribuidos entre el municipio de Aipe y las veredas aledañas a la ciudad de Neiva. La situación actual se puede evidenciar en la siguiente tabla:</w:t>
      </w:r>
    </w:p>
    <w:p w14:paraId="1E153C2E" w14:textId="77777777" w:rsidR="007871B6" w:rsidRPr="006E0C89" w:rsidRDefault="007871B6">
      <w:pPr>
        <w:pStyle w:val="Prrafodelista"/>
        <w:ind w:left="360"/>
        <w:jc w:val="both"/>
        <w:rPr>
          <w:rFonts w:ascii="Work Sans" w:hAnsi="Work Sans" w:cs="Arial"/>
          <w:i/>
          <w:iCs/>
          <w:sz w:val="18"/>
          <w:szCs w:val="18"/>
        </w:rPr>
      </w:pPr>
    </w:p>
    <w:tbl>
      <w:tblPr>
        <w:tblW w:w="0" w:type="dxa"/>
        <w:jc w:val="center"/>
        <w:tblCellMar>
          <w:left w:w="10" w:type="dxa"/>
          <w:right w:w="10" w:type="dxa"/>
        </w:tblCellMar>
        <w:tblLook w:val="0000" w:firstRow="0" w:lastRow="0" w:firstColumn="0" w:lastColumn="0" w:noHBand="0" w:noVBand="0"/>
      </w:tblPr>
      <w:tblGrid>
        <w:gridCol w:w="2070"/>
        <w:gridCol w:w="1230"/>
        <w:gridCol w:w="1170"/>
        <w:gridCol w:w="1455"/>
      </w:tblGrid>
      <w:tr w:rsidR="007871B6" w:rsidRPr="006E0C89" w14:paraId="6FA619C3" w14:textId="77777777">
        <w:trPr>
          <w:trHeight w:val="300"/>
          <w:jc w:val="center"/>
        </w:trPr>
        <w:tc>
          <w:tcPr>
            <w:tcW w:w="44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B2635D" w14:textId="77777777" w:rsidR="007871B6" w:rsidRPr="006E0C89" w:rsidRDefault="00C76E8C">
            <w:pPr>
              <w:jc w:val="center"/>
              <w:rPr>
                <w:rFonts w:ascii="Work Sans" w:hAnsi="Work Sans"/>
                <w:sz w:val="18"/>
                <w:szCs w:val="18"/>
              </w:rPr>
            </w:pPr>
            <w:r w:rsidRPr="006E0C89">
              <w:rPr>
                <w:rFonts w:ascii="Work Sans" w:hAnsi="Work Sans" w:cs="Arial"/>
                <w:b/>
                <w:bCs/>
                <w:i/>
                <w:iCs/>
                <w:sz w:val="18"/>
                <w:szCs w:val="18"/>
                <w:lang w:val="es-CO" w:eastAsia="es-CO"/>
              </w:rPr>
              <w:t>ESTACIÓN DE PEAJE NEIVA</w:t>
            </w:r>
            <w:r w:rsidRPr="006E0C89">
              <w:rPr>
                <w:rFonts w:ascii="Work Sans" w:hAnsi="Work Sans" w:cs="Arial"/>
                <w:i/>
                <w:iCs/>
                <w:sz w:val="18"/>
                <w:szCs w:val="18"/>
                <w:lang w:val="es-CO" w:eastAsia="es-CO"/>
              </w:rPr>
              <w:t> </w:t>
            </w:r>
          </w:p>
        </w:tc>
        <w:tc>
          <w:tcPr>
            <w:tcW w:w="14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99AB888" w14:textId="77777777" w:rsidR="007871B6" w:rsidRPr="006E0C89" w:rsidRDefault="00C76E8C">
            <w:pPr>
              <w:jc w:val="center"/>
              <w:rPr>
                <w:rFonts w:ascii="Work Sans" w:hAnsi="Work Sans"/>
                <w:sz w:val="18"/>
                <w:szCs w:val="18"/>
              </w:rPr>
            </w:pPr>
            <w:proofErr w:type="gramStart"/>
            <w:r w:rsidRPr="006E0C89">
              <w:rPr>
                <w:rFonts w:ascii="Work Sans" w:hAnsi="Work Sans" w:cs="Arial"/>
                <w:b/>
                <w:bCs/>
                <w:i/>
                <w:iCs/>
                <w:sz w:val="18"/>
                <w:szCs w:val="18"/>
                <w:lang w:val="es-CO" w:eastAsia="es-CO"/>
              </w:rPr>
              <w:t>Total</w:t>
            </w:r>
            <w:proofErr w:type="gramEnd"/>
            <w:r w:rsidRPr="006E0C89">
              <w:rPr>
                <w:rFonts w:ascii="Work Sans" w:hAnsi="Work Sans" w:cs="Arial"/>
                <w:b/>
                <w:bCs/>
                <w:i/>
                <w:iCs/>
                <w:sz w:val="18"/>
                <w:szCs w:val="18"/>
                <w:lang w:val="es-CO" w:eastAsia="es-CO"/>
              </w:rPr>
              <w:t> Cupos</w:t>
            </w:r>
            <w:r w:rsidRPr="006E0C89">
              <w:rPr>
                <w:rFonts w:ascii="Work Sans" w:hAnsi="Work Sans" w:cs="Arial"/>
                <w:i/>
                <w:iCs/>
                <w:sz w:val="18"/>
                <w:szCs w:val="18"/>
                <w:lang w:val="es-CO" w:eastAsia="es-CO"/>
              </w:rPr>
              <w:t> </w:t>
            </w:r>
          </w:p>
        </w:tc>
      </w:tr>
      <w:tr w:rsidR="007871B6" w:rsidRPr="006E0C89" w14:paraId="36F7F920" w14:textId="77777777">
        <w:trPr>
          <w:trHeight w:val="300"/>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2373E4E" w14:textId="3246A6CA" w:rsidR="007871B6" w:rsidRPr="006E0C89" w:rsidRDefault="00F53215">
            <w:pPr>
              <w:jc w:val="both"/>
              <w:rPr>
                <w:rFonts w:ascii="Work Sans" w:hAnsi="Work Sans"/>
                <w:sz w:val="18"/>
                <w:szCs w:val="18"/>
              </w:rPr>
            </w:pPr>
            <w:r w:rsidRPr="006E0C89">
              <w:rPr>
                <w:rFonts w:ascii="Work Sans" w:hAnsi="Work Sans" w:cs="Arial"/>
                <w:b/>
                <w:bCs/>
                <w:i/>
                <w:iCs/>
                <w:sz w:val="18"/>
                <w:szCs w:val="18"/>
                <w:lang w:val="es-CO" w:eastAsia="es-CO"/>
              </w:rPr>
              <w:t>Categoría</w:t>
            </w:r>
            <w:r w:rsidR="00C76E8C" w:rsidRPr="006E0C89">
              <w:rPr>
                <w:rFonts w:ascii="Work Sans" w:hAnsi="Work Sans" w:cs="Arial"/>
                <w:b/>
                <w:bCs/>
                <w:i/>
                <w:iCs/>
                <w:sz w:val="18"/>
                <w:szCs w:val="18"/>
                <w:lang w:val="es-CO" w:eastAsia="es-CO"/>
              </w:rPr>
              <w:t> IE</w:t>
            </w:r>
            <w:r w:rsidR="00C76E8C" w:rsidRPr="006E0C89">
              <w:rPr>
                <w:rFonts w:ascii="Work Sans" w:hAnsi="Work Sans" w:cs="Arial"/>
                <w:i/>
                <w:iCs/>
                <w:sz w:val="18"/>
                <w:szCs w:val="18"/>
                <w:lang w:val="es-CO" w:eastAsia="es-CO"/>
              </w:rPr>
              <w:t> </w:t>
            </w:r>
          </w:p>
        </w:tc>
        <w:tc>
          <w:tcPr>
            <w:tcW w:w="2400" w:type="dxa"/>
            <w:gridSpan w:val="2"/>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5E28E7" w14:textId="77777777" w:rsidR="007871B6" w:rsidRPr="006E0C89" w:rsidRDefault="00C76E8C">
            <w:pPr>
              <w:jc w:val="center"/>
              <w:rPr>
                <w:rFonts w:ascii="Work Sans" w:hAnsi="Work Sans"/>
                <w:sz w:val="18"/>
                <w:szCs w:val="18"/>
              </w:rPr>
            </w:pPr>
            <w:r w:rsidRPr="006E0C89">
              <w:rPr>
                <w:rFonts w:ascii="Work Sans" w:hAnsi="Work Sans" w:cs="Arial"/>
                <w:b/>
                <w:bCs/>
                <w:i/>
                <w:iCs/>
                <w:sz w:val="18"/>
                <w:szCs w:val="18"/>
                <w:lang w:val="es-CO" w:eastAsia="es-CO"/>
              </w:rPr>
              <w:t>Municipio</w:t>
            </w:r>
            <w:r w:rsidRPr="006E0C89">
              <w:rPr>
                <w:rFonts w:ascii="Work Sans" w:hAnsi="Work Sans" w:cs="Arial"/>
                <w:i/>
                <w:iCs/>
                <w:sz w:val="18"/>
                <w:szCs w:val="18"/>
                <w:lang w:val="es-CO" w:eastAsia="es-CO"/>
              </w:rPr>
              <w:t> </w:t>
            </w:r>
          </w:p>
        </w:tc>
        <w:tc>
          <w:tcPr>
            <w:tcW w:w="145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353F558" w14:textId="77777777" w:rsidR="007871B6" w:rsidRPr="006E0C89" w:rsidRDefault="007871B6">
            <w:pPr>
              <w:rPr>
                <w:rFonts w:ascii="Work Sans" w:hAnsi="Work Sans" w:cs="Arial"/>
                <w:i/>
                <w:iCs/>
                <w:sz w:val="18"/>
                <w:szCs w:val="18"/>
                <w:lang w:val="es-CO" w:eastAsia="es-CO"/>
              </w:rPr>
            </w:pPr>
          </w:p>
        </w:tc>
      </w:tr>
      <w:tr w:rsidR="007871B6" w:rsidRPr="006E0C89" w14:paraId="125A4CB9" w14:textId="77777777">
        <w:trPr>
          <w:trHeight w:val="300"/>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1D1764" w14:textId="77777777" w:rsidR="007871B6" w:rsidRPr="006E0C89" w:rsidRDefault="007871B6">
            <w:pPr>
              <w:rPr>
                <w:rFonts w:ascii="Work Sans" w:hAnsi="Work Sans" w:cs="Arial"/>
                <w:i/>
                <w:iCs/>
                <w:sz w:val="18"/>
                <w:szCs w:val="18"/>
                <w:lang w:val="es-CO" w:eastAsia="es-CO"/>
              </w:rPr>
            </w:pPr>
          </w:p>
        </w:tc>
        <w:tc>
          <w:tcPr>
            <w:tcW w:w="1230" w:type="dxa"/>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1173E35" w14:textId="77777777" w:rsidR="007871B6" w:rsidRPr="006E0C89" w:rsidRDefault="00C76E8C">
            <w:pPr>
              <w:jc w:val="center"/>
              <w:rPr>
                <w:rFonts w:ascii="Work Sans" w:hAnsi="Work Sans"/>
                <w:sz w:val="18"/>
                <w:szCs w:val="18"/>
              </w:rPr>
            </w:pPr>
            <w:r w:rsidRPr="006E0C89">
              <w:rPr>
                <w:rFonts w:ascii="Work Sans" w:hAnsi="Work Sans" w:cs="Arial"/>
                <w:b/>
                <w:bCs/>
                <w:i/>
                <w:iCs/>
                <w:sz w:val="18"/>
                <w:szCs w:val="18"/>
                <w:lang w:val="es-CO" w:eastAsia="es-CO"/>
              </w:rPr>
              <w:t>Neiva</w:t>
            </w:r>
            <w:r w:rsidRPr="006E0C89">
              <w:rPr>
                <w:rFonts w:ascii="Work Sans" w:hAnsi="Work Sans" w:cs="Arial"/>
                <w:i/>
                <w:iCs/>
                <w:sz w:val="18"/>
                <w:szCs w:val="18"/>
                <w:lang w:val="es-CO" w:eastAsia="es-CO"/>
              </w:rPr>
              <w:t> </w:t>
            </w:r>
          </w:p>
        </w:tc>
        <w:tc>
          <w:tcPr>
            <w:tcW w:w="1170" w:type="dxa"/>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BA39CA" w14:textId="77777777" w:rsidR="007871B6" w:rsidRPr="006E0C89" w:rsidRDefault="00C76E8C">
            <w:pPr>
              <w:jc w:val="center"/>
              <w:rPr>
                <w:rFonts w:ascii="Work Sans" w:hAnsi="Work Sans"/>
                <w:sz w:val="18"/>
                <w:szCs w:val="18"/>
              </w:rPr>
            </w:pPr>
            <w:r w:rsidRPr="006E0C89">
              <w:rPr>
                <w:rFonts w:ascii="Work Sans" w:hAnsi="Work Sans" w:cs="Arial"/>
                <w:b/>
                <w:bCs/>
                <w:i/>
                <w:iCs/>
                <w:sz w:val="18"/>
                <w:szCs w:val="18"/>
                <w:lang w:val="es-CO" w:eastAsia="es-CO"/>
              </w:rPr>
              <w:t>Aipe</w:t>
            </w:r>
            <w:r w:rsidRPr="006E0C89">
              <w:rPr>
                <w:rFonts w:ascii="Work Sans" w:hAnsi="Work Sans" w:cs="Arial"/>
                <w:i/>
                <w:iCs/>
                <w:sz w:val="18"/>
                <w:szCs w:val="18"/>
                <w:lang w:val="es-CO" w:eastAsia="es-CO"/>
              </w:rPr>
              <w:t> </w:t>
            </w:r>
          </w:p>
        </w:tc>
        <w:tc>
          <w:tcPr>
            <w:tcW w:w="145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47DF9C" w14:textId="77777777" w:rsidR="007871B6" w:rsidRPr="006E0C89" w:rsidRDefault="007871B6">
            <w:pPr>
              <w:rPr>
                <w:rFonts w:ascii="Work Sans" w:hAnsi="Work Sans" w:cs="Arial"/>
                <w:i/>
                <w:iCs/>
                <w:sz w:val="18"/>
                <w:szCs w:val="18"/>
                <w:lang w:val="es-CO" w:eastAsia="es-CO"/>
              </w:rPr>
            </w:pPr>
          </w:p>
        </w:tc>
      </w:tr>
      <w:tr w:rsidR="007871B6" w:rsidRPr="006E0C89" w14:paraId="1B34294B" w14:textId="77777777">
        <w:trPr>
          <w:trHeight w:val="300"/>
          <w:jc w:val="center"/>
        </w:trPr>
        <w:tc>
          <w:tcPr>
            <w:tcW w:w="2070" w:type="dxa"/>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D3E2203" w14:textId="77777777" w:rsidR="007871B6" w:rsidRPr="006E0C89" w:rsidRDefault="00C76E8C">
            <w:pPr>
              <w:rPr>
                <w:rFonts w:ascii="Work Sans" w:hAnsi="Work Sans"/>
                <w:sz w:val="18"/>
                <w:szCs w:val="18"/>
              </w:rPr>
            </w:pPr>
            <w:r w:rsidRPr="006E0C89">
              <w:rPr>
                <w:rFonts w:ascii="Work Sans" w:hAnsi="Work Sans" w:cs="Arial"/>
                <w:i/>
                <w:iCs/>
                <w:sz w:val="18"/>
                <w:szCs w:val="18"/>
                <w:lang w:val="es-CO" w:eastAsia="es-CO"/>
              </w:rPr>
              <w:t>Cupos Activos </w:t>
            </w:r>
          </w:p>
        </w:tc>
        <w:tc>
          <w:tcPr>
            <w:tcW w:w="1230" w:type="dxa"/>
            <w:tcBorders>
              <w:bottom w:val="single" w:sz="6" w:space="0" w:color="000000"/>
              <w:right w:val="single" w:sz="6" w:space="0" w:color="000000"/>
            </w:tcBorders>
            <w:shd w:val="clear" w:color="auto" w:fill="FFFFFF"/>
            <w:tcMar>
              <w:top w:w="0" w:type="dxa"/>
              <w:left w:w="0" w:type="dxa"/>
              <w:bottom w:w="0" w:type="dxa"/>
              <w:right w:w="0" w:type="dxa"/>
            </w:tcMar>
            <w:vAlign w:val="center"/>
          </w:tcPr>
          <w:p w14:paraId="43AB8789"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val="es-CO" w:eastAsia="es-CO"/>
              </w:rPr>
              <w:t>201 </w:t>
            </w:r>
          </w:p>
        </w:tc>
        <w:tc>
          <w:tcPr>
            <w:tcW w:w="1170" w:type="dxa"/>
            <w:tcBorders>
              <w:bottom w:val="single" w:sz="6" w:space="0" w:color="000000"/>
              <w:right w:val="single" w:sz="6" w:space="0" w:color="000000"/>
            </w:tcBorders>
            <w:shd w:val="clear" w:color="auto" w:fill="FFFFFF"/>
            <w:tcMar>
              <w:top w:w="0" w:type="dxa"/>
              <w:left w:w="0" w:type="dxa"/>
              <w:bottom w:w="0" w:type="dxa"/>
              <w:right w:w="0" w:type="dxa"/>
            </w:tcMar>
            <w:vAlign w:val="center"/>
          </w:tcPr>
          <w:p w14:paraId="267B6052"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val="es-CO" w:eastAsia="es-CO"/>
              </w:rPr>
              <w:t>540 </w:t>
            </w:r>
          </w:p>
        </w:tc>
        <w:tc>
          <w:tcPr>
            <w:tcW w:w="1455" w:type="dxa"/>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62B038D"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val="es-CO" w:eastAsia="es-CO"/>
              </w:rPr>
              <w:t>741 </w:t>
            </w:r>
          </w:p>
        </w:tc>
      </w:tr>
      <w:tr w:rsidR="007871B6" w:rsidRPr="006E0C89" w14:paraId="4C8F328E" w14:textId="77777777">
        <w:trPr>
          <w:trHeight w:val="300"/>
          <w:jc w:val="center"/>
        </w:trPr>
        <w:tc>
          <w:tcPr>
            <w:tcW w:w="2070" w:type="dxa"/>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20D965" w14:textId="77777777" w:rsidR="007871B6" w:rsidRPr="006E0C89" w:rsidRDefault="00C76E8C">
            <w:pPr>
              <w:rPr>
                <w:rFonts w:ascii="Work Sans" w:hAnsi="Work Sans"/>
                <w:sz w:val="18"/>
                <w:szCs w:val="18"/>
              </w:rPr>
            </w:pPr>
            <w:r w:rsidRPr="006E0C89">
              <w:rPr>
                <w:rFonts w:ascii="Work Sans" w:hAnsi="Work Sans" w:cs="Arial"/>
                <w:i/>
                <w:iCs/>
                <w:sz w:val="18"/>
                <w:szCs w:val="18"/>
                <w:lang w:val="es-CO" w:eastAsia="es-CO"/>
              </w:rPr>
              <w:t>Cupos Por Asignar </w:t>
            </w:r>
          </w:p>
        </w:tc>
        <w:tc>
          <w:tcPr>
            <w:tcW w:w="1230" w:type="dxa"/>
            <w:tcBorders>
              <w:bottom w:val="single" w:sz="6" w:space="0" w:color="000000"/>
              <w:right w:val="single" w:sz="6" w:space="0" w:color="000000"/>
            </w:tcBorders>
            <w:shd w:val="clear" w:color="auto" w:fill="FFFFFF"/>
            <w:tcMar>
              <w:top w:w="0" w:type="dxa"/>
              <w:left w:w="0" w:type="dxa"/>
              <w:bottom w:w="0" w:type="dxa"/>
              <w:right w:w="0" w:type="dxa"/>
            </w:tcMar>
            <w:vAlign w:val="center"/>
          </w:tcPr>
          <w:p w14:paraId="7640C58A"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val="es-CO" w:eastAsia="es-CO"/>
              </w:rPr>
              <w:t>149 </w:t>
            </w:r>
          </w:p>
        </w:tc>
        <w:tc>
          <w:tcPr>
            <w:tcW w:w="1170" w:type="dxa"/>
            <w:tcBorders>
              <w:bottom w:val="single" w:sz="6" w:space="0" w:color="000000"/>
              <w:right w:val="single" w:sz="6" w:space="0" w:color="000000"/>
            </w:tcBorders>
            <w:shd w:val="clear" w:color="auto" w:fill="FFFFFF"/>
            <w:tcMar>
              <w:top w:w="0" w:type="dxa"/>
              <w:left w:w="0" w:type="dxa"/>
              <w:bottom w:w="0" w:type="dxa"/>
              <w:right w:w="0" w:type="dxa"/>
            </w:tcMar>
            <w:vAlign w:val="center"/>
          </w:tcPr>
          <w:p w14:paraId="2DE734C6"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val="es-CO" w:eastAsia="es-CO"/>
              </w:rPr>
              <w:t>0 </w:t>
            </w:r>
          </w:p>
        </w:tc>
        <w:tc>
          <w:tcPr>
            <w:tcW w:w="1455" w:type="dxa"/>
            <w:tcBorders>
              <w:bottom w:val="single" w:sz="6" w:space="0" w:color="000000"/>
              <w:right w:val="single" w:sz="6" w:space="0" w:color="000000"/>
            </w:tcBorders>
            <w:shd w:val="clear" w:color="auto" w:fill="FFFFFF"/>
            <w:tcMar>
              <w:top w:w="0" w:type="dxa"/>
              <w:left w:w="0" w:type="dxa"/>
              <w:bottom w:w="0" w:type="dxa"/>
              <w:right w:w="0" w:type="dxa"/>
            </w:tcMar>
            <w:vAlign w:val="center"/>
          </w:tcPr>
          <w:p w14:paraId="19E04A4D" w14:textId="77777777" w:rsidR="007871B6" w:rsidRPr="006E0C89" w:rsidRDefault="00C76E8C">
            <w:pPr>
              <w:jc w:val="center"/>
              <w:rPr>
                <w:rFonts w:ascii="Work Sans" w:hAnsi="Work Sans"/>
                <w:sz w:val="18"/>
                <w:szCs w:val="18"/>
              </w:rPr>
            </w:pPr>
            <w:r w:rsidRPr="006E0C89">
              <w:rPr>
                <w:rFonts w:ascii="Work Sans" w:hAnsi="Work Sans" w:cs="Arial"/>
                <w:i/>
                <w:iCs/>
                <w:sz w:val="18"/>
                <w:szCs w:val="18"/>
                <w:lang w:val="es-CO" w:eastAsia="es-CO"/>
              </w:rPr>
              <w:t>149 </w:t>
            </w:r>
          </w:p>
        </w:tc>
      </w:tr>
      <w:tr w:rsidR="007871B6" w:rsidRPr="006E0C89" w14:paraId="09FB2B9E" w14:textId="77777777">
        <w:trPr>
          <w:trHeight w:val="300"/>
          <w:jc w:val="center"/>
        </w:trPr>
        <w:tc>
          <w:tcPr>
            <w:tcW w:w="2070" w:type="dxa"/>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934F79" w14:textId="77777777" w:rsidR="007871B6" w:rsidRPr="006E0C89" w:rsidRDefault="00C76E8C">
            <w:pPr>
              <w:rPr>
                <w:rFonts w:ascii="Work Sans" w:hAnsi="Work Sans"/>
                <w:sz w:val="18"/>
                <w:szCs w:val="18"/>
              </w:rPr>
            </w:pPr>
            <w:r w:rsidRPr="006E0C89">
              <w:rPr>
                <w:rFonts w:ascii="Work Sans" w:hAnsi="Work Sans" w:cs="Arial"/>
                <w:b/>
                <w:bCs/>
                <w:i/>
                <w:iCs/>
                <w:sz w:val="18"/>
                <w:szCs w:val="18"/>
                <w:lang w:val="es-CO" w:eastAsia="es-CO"/>
              </w:rPr>
              <w:t>Total</w:t>
            </w:r>
            <w:r w:rsidRPr="006E0C89">
              <w:rPr>
                <w:rFonts w:ascii="Work Sans" w:hAnsi="Work Sans" w:cs="Arial"/>
                <w:i/>
                <w:iCs/>
                <w:sz w:val="18"/>
                <w:szCs w:val="18"/>
                <w:lang w:val="es-CO" w:eastAsia="es-CO"/>
              </w:rPr>
              <w:t> </w:t>
            </w:r>
          </w:p>
        </w:tc>
        <w:tc>
          <w:tcPr>
            <w:tcW w:w="1230" w:type="dxa"/>
            <w:tcBorders>
              <w:bottom w:val="single" w:sz="6" w:space="0" w:color="000000"/>
              <w:right w:val="single" w:sz="6" w:space="0" w:color="000000"/>
            </w:tcBorders>
            <w:shd w:val="clear" w:color="auto" w:fill="FFFFFF"/>
            <w:tcMar>
              <w:top w:w="0" w:type="dxa"/>
              <w:left w:w="0" w:type="dxa"/>
              <w:bottom w:w="0" w:type="dxa"/>
              <w:right w:w="0" w:type="dxa"/>
            </w:tcMar>
            <w:vAlign w:val="center"/>
          </w:tcPr>
          <w:p w14:paraId="2A5C9F4A" w14:textId="77777777" w:rsidR="007871B6" w:rsidRPr="006E0C89" w:rsidRDefault="00C76E8C">
            <w:pPr>
              <w:jc w:val="center"/>
              <w:rPr>
                <w:rFonts w:ascii="Work Sans" w:hAnsi="Work Sans"/>
                <w:sz w:val="18"/>
                <w:szCs w:val="18"/>
              </w:rPr>
            </w:pPr>
            <w:r w:rsidRPr="006E0C89">
              <w:rPr>
                <w:rFonts w:ascii="Work Sans" w:hAnsi="Work Sans" w:cs="Arial"/>
                <w:b/>
                <w:bCs/>
                <w:i/>
                <w:iCs/>
                <w:sz w:val="18"/>
                <w:szCs w:val="18"/>
                <w:lang w:val="es-CO" w:eastAsia="es-CO"/>
              </w:rPr>
              <w:t>350</w:t>
            </w:r>
            <w:r w:rsidRPr="006E0C89">
              <w:rPr>
                <w:rFonts w:ascii="Work Sans" w:hAnsi="Work Sans" w:cs="Arial"/>
                <w:i/>
                <w:iCs/>
                <w:sz w:val="18"/>
                <w:szCs w:val="18"/>
                <w:lang w:val="es-CO" w:eastAsia="es-CO"/>
              </w:rPr>
              <w:t> </w:t>
            </w:r>
          </w:p>
        </w:tc>
        <w:tc>
          <w:tcPr>
            <w:tcW w:w="1170" w:type="dxa"/>
            <w:tcBorders>
              <w:bottom w:val="single" w:sz="6" w:space="0" w:color="000000"/>
              <w:right w:val="single" w:sz="6" w:space="0" w:color="000000"/>
            </w:tcBorders>
            <w:shd w:val="clear" w:color="auto" w:fill="FFFFFF"/>
            <w:tcMar>
              <w:top w:w="0" w:type="dxa"/>
              <w:left w:w="0" w:type="dxa"/>
              <w:bottom w:w="0" w:type="dxa"/>
              <w:right w:w="0" w:type="dxa"/>
            </w:tcMar>
            <w:vAlign w:val="center"/>
          </w:tcPr>
          <w:p w14:paraId="3E57948D" w14:textId="77777777" w:rsidR="007871B6" w:rsidRPr="006E0C89" w:rsidRDefault="00C76E8C">
            <w:pPr>
              <w:jc w:val="center"/>
              <w:rPr>
                <w:rFonts w:ascii="Work Sans" w:hAnsi="Work Sans"/>
                <w:sz w:val="18"/>
                <w:szCs w:val="18"/>
              </w:rPr>
            </w:pPr>
            <w:r w:rsidRPr="006E0C89">
              <w:rPr>
                <w:rFonts w:ascii="Work Sans" w:hAnsi="Work Sans" w:cs="Arial"/>
                <w:b/>
                <w:bCs/>
                <w:i/>
                <w:iCs/>
                <w:sz w:val="18"/>
                <w:szCs w:val="18"/>
                <w:lang w:val="es-CO" w:eastAsia="es-CO"/>
              </w:rPr>
              <w:t>540</w:t>
            </w:r>
            <w:r w:rsidRPr="006E0C89">
              <w:rPr>
                <w:rFonts w:ascii="Work Sans" w:hAnsi="Work Sans" w:cs="Arial"/>
                <w:i/>
                <w:iCs/>
                <w:sz w:val="18"/>
                <w:szCs w:val="18"/>
                <w:lang w:val="es-CO" w:eastAsia="es-CO"/>
              </w:rPr>
              <w:t> </w:t>
            </w:r>
          </w:p>
        </w:tc>
        <w:tc>
          <w:tcPr>
            <w:tcW w:w="1455" w:type="dxa"/>
            <w:tcBorders>
              <w:bottom w:val="single" w:sz="6" w:space="0" w:color="000000"/>
              <w:right w:val="single" w:sz="6" w:space="0" w:color="000000"/>
            </w:tcBorders>
            <w:shd w:val="clear" w:color="auto" w:fill="FFFFFF"/>
            <w:tcMar>
              <w:top w:w="0" w:type="dxa"/>
              <w:left w:w="0" w:type="dxa"/>
              <w:bottom w:w="0" w:type="dxa"/>
              <w:right w:w="0" w:type="dxa"/>
            </w:tcMar>
            <w:vAlign w:val="center"/>
          </w:tcPr>
          <w:p w14:paraId="40EAC7AE" w14:textId="77777777" w:rsidR="007871B6" w:rsidRPr="006E0C89" w:rsidRDefault="00C76E8C">
            <w:pPr>
              <w:jc w:val="center"/>
              <w:rPr>
                <w:rFonts w:ascii="Work Sans" w:hAnsi="Work Sans"/>
                <w:sz w:val="18"/>
                <w:szCs w:val="18"/>
              </w:rPr>
            </w:pPr>
            <w:r w:rsidRPr="006E0C89">
              <w:rPr>
                <w:rFonts w:ascii="Work Sans" w:hAnsi="Work Sans" w:cs="Arial"/>
                <w:b/>
                <w:bCs/>
                <w:i/>
                <w:iCs/>
                <w:sz w:val="18"/>
                <w:szCs w:val="18"/>
                <w:lang w:val="es-CO" w:eastAsia="es-CO"/>
              </w:rPr>
              <w:t>890</w:t>
            </w:r>
            <w:r w:rsidRPr="006E0C89">
              <w:rPr>
                <w:rFonts w:ascii="Work Sans" w:hAnsi="Work Sans" w:cs="Arial"/>
                <w:i/>
                <w:iCs/>
                <w:sz w:val="18"/>
                <w:szCs w:val="18"/>
                <w:lang w:val="es-CO" w:eastAsia="es-CO"/>
              </w:rPr>
              <w:t> </w:t>
            </w:r>
          </w:p>
        </w:tc>
      </w:tr>
    </w:tbl>
    <w:p w14:paraId="03C4F1DE" w14:textId="77777777" w:rsidR="007871B6" w:rsidRPr="006E0C89" w:rsidRDefault="007871B6">
      <w:pPr>
        <w:jc w:val="both"/>
        <w:rPr>
          <w:rFonts w:ascii="Work Sans" w:hAnsi="Work Sans" w:cs="Arial"/>
          <w:i/>
          <w:iCs/>
          <w:sz w:val="18"/>
          <w:szCs w:val="18"/>
        </w:rPr>
      </w:pPr>
    </w:p>
    <w:p w14:paraId="661250E6" w14:textId="22D46441" w:rsidR="00783FE1" w:rsidRDefault="009876CB" w:rsidP="00B37978">
      <w:pPr>
        <w:ind w:left="567"/>
        <w:jc w:val="both"/>
        <w:rPr>
          <w:rFonts w:ascii="Work Sans" w:hAnsi="Work Sans" w:cs="Arial"/>
          <w:i/>
          <w:iCs/>
          <w:sz w:val="18"/>
          <w:szCs w:val="18"/>
        </w:rPr>
      </w:pPr>
      <w:r w:rsidRPr="00B37978">
        <w:rPr>
          <w:rFonts w:ascii="Work Sans" w:hAnsi="Work Sans" w:cs="Arial"/>
          <w:i/>
          <w:iCs/>
          <w:sz w:val="18"/>
          <w:szCs w:val="18"/>
        </w:rPr>
        <w:t>Según los censos realizados, se otorgarían 575 nuevos cupos distribuidos entre Categoría IE y IIE, siendo 567 y 8 respectivamente. Con lo anterior, los cupos totales para esta estación de peaje serían 1.465, distribuidos de la siguiente manera:</w:t>
      </w:r>
    </w:p>
    <w:p w14:paraId="4916DCEA" w14:textId="0D25EBE8" w:rsidR="00B37978" w:rsidRDefault="00B37978" w:rsidP="00B37978">
      <w:pPr>
        <w:ind w:left="567"/>
        <w:jc w:val="both"/>
        <w:rPr>
          <w:rFonts w:ascii="Work Sans" w:hAnsi="Work Sans" w:cs="Arial"/>
          <w:i/>
          <w:iCs/>
          <w:sz w:val="18"/>
          <w:szCs w:val="18"/>
        </w:rPr>
      </w:pPr>
    </w:p>
    <w:tbl>
      <w:tblPr>
        <w:tblStyle w:val="Tablaconcuadrcula"/>
        <w:tblW w:w="0" w:type="auto"/>
        <w:jc w:val="center"/>
        <w:tblLook w:val="04A0" w:firstRow="1" w:lastRow="0" w:firstColumn="1" w:lastColumn="0" w:noHBand="0" w:noVBand="1"/>
      </w:tblPr>
      <w:tblGrid>
        <w:gridCol w:w="2300"/>
        <w:gridCol w:w="1388"/>
      </w:tblGrid>
      <w:tr w:rsidR="00B37978" w:rsidRPr="006D277A" w14:paraId="760691CC" w14:textId="77777777" w:rsidTr="00994660">
        <w:trPr>
          <w:trHeight w:val="227"/>
          <w:jc w:val="center"/>
        </w:trPr>
        <w:tc>
          <w:tcPr>
            <w:tcW w:w="0" w:type="auto"/>
            <w:gridSpan w:val="2"/>
          </w:tcPr>
          <w:p w14:paraId="3943B86A" w14:textId="77777777" w:rsidR="00B37978" w:rsidRPr="006D277A" w:rsidRDefault="00B37978" w:rsidP="00994660">
            <w:pPr>
              <w:pStyle w:val="Textocomentario"/>
              <w:jc w:val="center"/>
              <w:rPr>
                <w:rFonts w:ascii="Work Sans" w:hAnsi="Work Sans"/>
                <w:i/>
                <w:iCs/>
                <w:noProof/>
                <w:sz w:val="18"/>
                <w:szCs w:val="18"/>
              </w:rPr>
            </w:pPr>
            <w:r w:rsidRPr="006D277A">
              <w:rPr>
                <w:rFonts w:ascii="Work Sans" w:hAnsi="Work Sans"/>
                <w:b/>
                <w:bCs/>
                <w:i/>
                <w:iCs/>
                <w:sz w:val="18"/>
                <w:szCs w:val="18"/>
                <w:lang w:val="es-CO" w:eastAsia="es-CO"/>
              </w:rPr>
              <w:t>ESTACIÓN DE PEAJE NEIVA</w:t>
            </w:r>
          </w:p>
        </w:tc>
      </w:tr>
      <w:tr w:rsidR="00B37978" w:rsidRPr="006D277A" w14:paraId="496C0285" w14:textId="77777777" w:rsidTr="00994660">
        <w:trPr>
          <w:trHeight w:val="315"/>
          <w:jc w:val="center"/>
        </w:trPr>
        <w:tc>
          <w:tcPr>
            <w:tcW w:w="0" w:type="auto"/>
          </w:tcPr>
          <w:p w14:paraId="75143066" w14:textId="77777777" w:rsidR="00B37978" w:rsidRPr="006D277A" w:rsidRDefault="00B37978" w:rsidP="00994660">
            <w:pPr>
              <w:pStyle w:val="Textocomentario"/>
              <w:jc w:val="center"/>
              <w:rPr>
                <w:rFonts w:ascii="Work Sans" w:hAnsi="Work Sans"/>
                <w:b/>
                <w:bCs/>
                <w:i/>
                <w:iCs/>
                <w:sz w:val="18"/>
                <w:szCs w:val="18"/>
                <w:lang w:val="es-CO" w:eastAsia="es-CO"/>
              </w:rPr>
            </w:pPr>
            <w:r w:rsidRPr="006D277A">
              <w:rPr>
                <w:rFonts w:ascii="Work Sans" w:hAnsi="Work Sans"/>
                <w:b/>
                <w:bCs/>
                <w:i/>
                <w:iCs/>
                <w:sz w:val="18"/>
                <w:szCs w:val="18"/>
                <w:lang w:val="es-CO" w:eastAsia="es-CO"/>
              </w:rPr>
              <w:t>CATEGORÍAS</w:t>
            </w:r>
            <w:r w:rsidRPr="006D277A">
              <w:rPr>
                <w:rFonts w:ascii="Work Sans" w:hAnsi="Work Sans"/>
                <w:i/>
                <w:iCs/>
                <w:sz w:val="18"/>
                <w:szCs w:val="18"/>
                <w:lang w:val="es-CO" w:eastAsia="es-CO"/>
              </w:rPr>
              <w:t> </w:t>
            </w:r>
          </w:p>
        </w:tc>
        <w:tc>
          <w:tcPr>
            <w:tcW w:w="0" w:type="auto"/>
            <w:vAlign w:val="center"/>
          </w:tcPr>
          <w:p w14:paraId="2291AB79" w14:textId="70C47EC5" w:rsidR="00B37978" w:rsidRPr="006D277A" w:rsidRDefault="00B37978" w:rsidP="00994660">
            <w:pPr>
              <w:pStyle w:val="Textocomentario"/>
              <w:jc w:val="center"/>
              <w:rPr>
                <w:rFonts w:ascii="Work Sans" w:hAnsi="Work Sans"/>
                <w:b/>
                <w:bCs/>
                <w:i/>
                <w:iCs/>
                <w:sz w:val="18"/>
                <w:szCs w:val="18"/>
                <w:lang w:val="es-CO" w:eastAsia="es-CO"/>
              </w:rPr>
            </w:pPr>
            <w:r w:rsidRPr="006D277A">
              <w:rPr>
                <w:rFonts w:ascii="Work Sans" w:hAnsi="Work Sans"/>
                <w:b/>
                <w:bCs/>
                <w:i/>
                <w:iCs/>
                <w:sz w:val="18"/>
                <w:szCs w:val="18"/>
                <w:lang w:val="es-CO" w:eastAsia="es-CO"/>
              </w:rPr>
              <w:t>Total,</w:t>
            </w:r>
            <w:r w:rsidRPr="006D277A">
              <w:rPr>
                <w:rFonts w:ascii="Work Sans" w:hAnsi="Work Sans"/>
                <w:b/>
                <w:bCs/>
                <w:i/>
                <w:iCs/>
                <w:sz w:val="18"/>
                <w:szCs w:val="18"/>
                <w:lang w:val="es-CO" w:eastAsia="es-CO"/>
              </w:rPr>
              <w:t> Cupos</w:t>
            </w:r>
            <w:r w:rsidRPr="006D277A">
              <w:rPr>
                <w:rFonts w:ascii="Work Sans" w:hAnsi="Work Sans"/>
                <w:i/>
                <w:iCs/>
                <w:sz w:val="18"/>
                <w:szCs w:val="18"/>
                <w:lang w:val="es-CO" w:eastAsia="es-CO"/>
              </w:rPr>
              <w:t> </w:t>
            </w:r>
          </w:p>
        </w:tc>
      </w:tr>
      <w:tr w:rsidR="00B37978" w:rsidRPr="006D277A" w14:paraId="33C79FE4" w14:textId="77777777" w:rsidTr="00994660">
        <w:trPr>
          <w:trHeight w:val="221"/>
          <w:jc w:val="center"/>
        </w:trPr>
        <w:tc>
          <w:tcPr>
            <w:tcW w:w="0" w:type="auto"/>
          </w:tcPr>
          <w:p w14:paraId="4FA97FAF" w14:textId="77777777" w:rsidR="00B37978" w:rsidRPr="006D277A" w:rsidRDefault="00B37978" w:rsidP="00994660">
            <w:pPr>
              <w:pStyle w:val="Textocomentario"/>
              <w:rPr>
                <w:rFonts w:ascii="Work Sans" w:hAnsi="Work Sans"/>
                <w:i/>
                <w:iCs/>
                <w:sz w:val="18"/>
                <w:szCs w:val="18"/>
                <w:lang w:val="es-CO" w:eastAsia="es-CO"/>
              </w:rPr>
            </w:pPr>
            <w:r w:rsidRPr="006D277A">
              <w:rPr>
                <w:rFonts w:ascii="Work Sans" w:hAnsi="Work Sans"/>
                <w:i/>
                <w:iCs/>
                <w:sz w:val="18"/>
                <w:szCs w:val="18"/>
                <w:lang w:val="es-CO" w:eastAsia="es-CO"/>
              </w:rPr>
              <w:t>Categoría IE (particular)</w:t>
            </w:r>
          </w:p>
        </w:tc>
        <w:tc>
          <w:tcPr>
            <w:tcW w:w="0" w:type="auto"/>
          </w:tcPr>
          <w:p w14:paraId="34942E79" w14:textId="77777777" w:rsidR="00B37978" w:rsidRPr="006D277A" w:rsidRDefault="00B37978" w:rsidP="00994660">
            <w:pPr>
              <w:jc w:val="center"/>
              <w:rPr>
                <w:rFonts w:ascii="Work Sans" w:hAnsi="Work Sans" w:cs="Arial"/>
                <w:i/>
                <w:iCs/>
                <w:sz w:val="18"/>
                <w:szCs w:val="18"/>
                <w:lang w:val="es-CO" w:eastAsia="es-CO"/>
              </w:rPr>
            </w:pPr>
            <w:r w:rsidRPr="006D277A">
              <w:rPr>
                <w:rFonts w:ascii="Work Sans" w:hAnsi="Work Sans" w:cs="Arial"/>
                <w:i/>
                <w:iCs/>
                <w:sz w:val="18"/>
                <w:szCs w:val="18"/>
                <w:lang w:val="es-CO" w:eastAsia="es-CO"/>
              </w:rPr>
              <w:t>1350</w:t>
            </w:r>
          </w:p>
        </w:tc>
      </w:tr>
      <w:tr w:rsidR="00B37978" w:rsidRPr="006D277A" w14:paraId="62E0341F" w14:textId="77777777" w:rsidTr="00994660">
        <w:trPr>
          <w:trHeight w:val="281"/>
          <w:jc w:val="center"/>
        </w:trPr>
        <w:tc>
          <w:tcPr>
            <w:tcW w:w="0" w:type="auto"/>
          </w:tcPr>
          <w:p w14:paraId="0C4DAFB2" w14:textId="77777777" w:rsidR="00B37978" w:rsidRPr="006D277A" w:rsidRDefault="00B37978" w:rsidP="00994660">
            <w:pPr>
              <w:pStyle w:val="Textocomentario"/>
              <w:rPr>
                <w:rFonts w:ascii="Work Sans" w:hAnsi="Work Sans"/>
                <w:i/>
                <w:iCs/>
                <w:sz w:val="18"/>
                <w:szCs w:val="18"/>
                <w:lang w:val="es-CO" w:eastAsia="es-CO"/>
              </w:rPr>
            </w:pPr>
            <w:r w:rsidRPr="006D277A">
              <w:rPr>
                <w:rFonts w:ascii="Work Sans" w:hAnsi="Work Sans"/>
                <w:i/>
                <w:iCs/>
                <w:sz w:val="18"/>
                <w:szCs w:val="18"/>
                <w:lang w:val="es-CO" w:eastAsia="es-CO"/>
              </w:rPr>
              <w:t>Categoría IE (público)</w:t>
            </w:r>
          </w:p>
        </w:tc>
        <w:tc>
          <w:tcPr>
            <w:tcW w:w="0" w:type="auto"/>
          </w:tcPr>
          <w:p w14:paraId="1B59E62E" w14:textId="77777777" w:rsidR="00B37978" w:rsidRPr="006D277A" w:rsidRDefault="00B37978" w:rsidP="00994660">
            <w:pPr>
              <w:jc w:val="center"/>
              <w:rPr>
                <w:rFonts w:ascii="Work Sans" w:hAnsi="Work Sans" w:cs="Arial"/>
                <w:i/>
                <w:iCs/>
                <w:sz w:val="18"/>
                <w:szCs w:val="18"/>
                <w:lang w:val="es-CO" w:eastAsia="es-CO"/>
              </w:rPr>
            </w:pPr>
            <w:r w:rsidRPr="006D277A">
              <w:rPr>
                <w:rFonts w:ascii="Work Sans" w:hAnsi="Work Sans" w:cs="Arial"/>
                <w:i/>
                <w:iCs/>
                <w:sz w:val="18"/>
                <w:szCs w:val="18"/>
                <w:lang w:val="es-CO" w:eastAsia="es-CO"/>
              </w:rPr>
              <w:t>107</w:t>
            </w:r>
          </w:p>
        </w:tc>
      </w:tr>
      <w:tr w:rsidR="00B37978" w:rsidRPr="006D277A" w14:paraId="0165C042" w14:textId="77777777" w:rsidTr="00994660">
        <w:trPr>
          <w:trHeight w:val="271"/>
          <w:jc w:val="center"/>
        </w:trPr>
        <w:tc>
          <w:tcPr>
            <w:tcW w:w="0" w:type="auto"/>
          </w:tcPr>
          <w:p w14:paraId="4E3C790E" w14:textId="77777777" w:rsidR="00B37978" w:rsidRPr="006D277A" w:rsidRDefault="00B37978" w:rsidP="00994660">
            <w:pPr>
              <w:pStyle w:val="Textocomentario"/>
              <w:rPr>
                <w:rFonts w:ascii="Work Sans" w:hAnsi="Work Sans"/>
                <w:i/>
                <w:iCs/>
                <w:sz w:val="18"/>
                <w:szCs w:val="18"/>
                <w:lang w:val="es-CO" w:eastAsia="es-CO"/>
              </w:rPr>
            </w:pPr>
            <w:r w:rsidRPr="006D277A">
              <w:rPr>
                <w:rFonts w:ascii="Work Sans" w:hAnsi="Work Sans"/>
                <w:i/>
                <w:iCs/>
                <w:sz w:val="18"/>
                <w:szCs w:val="18"/>
                <w:lang w:val="es-CO" w:eastAsia="es-CO"/>
              </w:rPr>
              <w:t>Categoría IIE</w:t>
            </w:r>
          </w:p>
        </w:tc>
        <w:tc>
          <w:tcPr>
            <w:tcW w:w="0" w:type="auto"/>
          </w:tcPr>
          <w:p w14:paraId="00FCE83B" w14:textId="77777777" w:rsidR="00B37978" w:rsidRPr="006D277A" w:rsidRDefault="00B37978" w:rsidP="00994660">
            <w:pPr>
              <w:jc w:val="center"/>
              <w:rPr>
                <w:rFonts w:ascii="Work Sans" w:hAnsi="Work Sans" w:cs="Arial"/>
                <w:i/>
                <w:iCs/>
                <w:sz w:val="18"/>
                <w:szCs w:val="18"/>
                <w:lang w:val="es-CO" w:eastAsia="es-CO"/>
              </w:rPr>
            </w:pPr>
            <w:r w:rsidRPr="006D277A">
              <w:rPr>
                <w:rFonts w:ascii="Work Sans" w:hAnsi="Work Sans" w:cs="Arial"/>
                <w:i/>
                <w:iCs/>
                <w:sz w:val="18"/>
                <w:szCs w:val="18"/>
                <w:lang w:val="es-CO" w:eastAsia="es-CO"/>
              </w:rPr>
              <w:t>8</w:t>
            </w:r>
          </w:p>
        </w:tc>
      </w:tr>
      <w:tr w:rsidR="00B37978" w:rsidRPr="006D277A" w14:paraId="787A84D8" w14:textId="77777777" w:rsidTr="00994660">
        <w:trPr>
          <w:trHeight w:val="275"/>
          <w:jc w:val="center"/>
        </w:trPr>
        <w:tc>
          <w:tcPr>
            <w:tcW w:w="0" w:type="auto"/>
          </w:tcPr>
          <w:p w14:paraId="378D4685" w14:textId="77777777" w:rsidR="00B37978" w:rsidRPr="006D277A" w:rsidRDefault="00B37978" w:rsidP="00994660">
            <w:pPr>
              <w:pStyle w:val="Textocomentario"/>
              <w:rPr>
                <w:rFonts w:ascii="Work Sans" w:hAnsi="Work Sans"/>
                <w:b/>
                <w:bCs/>
                <w:i/>
                <w:iCs/>
                <w:sz w:val="18"/>
                <w:szCs w:val="18"/>
                <w:lang w:val="es-CO" w:eastAsia="es-CO"/>
              </w:rPr>
            </w:pPr>
            <w:r w:rsidRPr="006D277A">
              <w:rPr>
                <w:rFonts w:ascii="Work Sans" w:hAnsi="Work Sans"/>
                <w:b/>
                <w:bCs/>
                <w:i/>
                <w:iCs/>
                <w:sz w:val="18"/>
                <w:szCs w:val="18"/>
                <w:lang w:val="es-CO" w:eastAsia="es-CO"/>
              </w:rPr>
              <w:t>Total</w:t>
            </w:r>
          </w:p>
        </w:tc>
        <w:tc>
          <w:tcPr>
            <w:tcW w:w="0" w:type="auto"/>
          </w:tcPr>
          <w:p w14:paraId="41D7378A" w14:textId="77777777" w:rsidR="00B37978" w:rsidRPr="006D277A" w:rsidRDefault="00B37978" w:rsidP="00994660">
            <w:pPr>
              <w:jc w:val="center"/>
              <w:rPr>
                <w:rFonts w:ascii="Work Sans" w:hAnsi="Work Sans" w:cs="Arial"/>
                <w:b/>
                <w:bCs/>
                <w:i/>
                <w:iCs/>
                <w:sz w:val="18"/>
                <w:szCs w:val="18"/>
                <w:lang w:val="es-CO" w:eastAsia="es-CO"/>
              </w:rPr>
            </w:pPr>
            <w:r w:rsidRPr="006D277A">
              <w:rPr>
                <w:rFonts w:ascii="Work Sans" w:hAnsi="Work Sans" w:cs="Arial"/>
                <w:b/>
                <w:bCs/>
                <w:i/>
                <w:iCs/>
                <w:sz w:val="18"/>
                <w:szCs w:val="18"/>
                <w:lang w:val="es-CO" w:eastAsia="es-CO"/>
              </w:rPr>
              <w:t>1465</w:t>
            </w:r>
          </w:p>
        </w:tc>
      </w:tr>
    </w:tbl>
    <w:p w14:paraId="1CFAC8B3" w14:textId="77777777" w:rsidR="00B37978" w:rsidRDefault="00B37978" w:rsidP="00B37978">
      <w:pPr>
        <w:pStyle w:val="Prrafodelista"/>
        <w:suppressAutoHyphens w:val="0"/>
        <w:autoSpaceDN/>
        <w:ind w:left="720"/>
        <w:contextualSpacing/>
        <w:jc w:val="both"/>
        <w:textAlignment w:val="auto"/>
        <w:rPr>
          <w:rFonts w:ascii="Work Sans" w:hAnsi="Work Sans" w:cs="Arial"/>
          <w:i/>
          <w:iCs/>
          <w:sz w:val="18"/>
          <w:szCs w:val="18"/>
        </w:rPr>
      </w:pPr>
    </w:p>
    <w:p w14:paraId="0EA6DD1A" w14:textId="1B168415" w:rsidR="00B37978" w:rsidRPr="00B37978" w:rsidRDefault="00B37978" w:rsidP="00B37978">
      <w:pPr>
        <w:pStyle w:val="Prrafodelista"/>
        <w:numPr>
          <w:ilvl w:val="0"/>
          <w:numId w:val="28"/>
        </w:numPr>
        <w:suppressAutoHyphens w:val="0"/>
        <w:autoSpaceDN/>
        <w:contextualSpacing/>
        <w:jc w:val="both"/>
        <w:textAlignment w:val="auto"/>
        <w:rPr>
          <w:rFonts w:ascii="Work Sans" w:hAnsi="Work Sans" w:cs="Arial"/>
          <w:i/>
          <w:iCs/>
          <w:sz w:val="18"/>
          <w:szCs w:val="18"/>
        </w:rPr>
      </w:pPr>
      <w:r w:rsidRPr="00B37978">
        <w:rPr>
          <w:rFonts w:ascii="Work Sans" w:hAnsi="Work Sans" w:cs="Arial"/>
          <w:i/>
          <w:iCs/>
          <w:sz w:val="18"/>
          <w:szCs w:val="18"/>
        </w:rPr>
        <w:t xml:space="preserve">Estación de Peaje de </w:t>
      </w:r>
      <w:proofErr w:type="spellStart"/>
      <w:r w:rsidRPr="00B37978">
        <w:rPr>
          <w:rFonts w:ascii="Work Sans" w:hAnsi="Work Sans" w:cs="Arial"/>
          <w:i/>
          <w:iCs/>
          <w:sz w:val="18"/>
          <w:szCs w:val="18"/>
        </w:rPr>
        <w:t>Patá</w:t>
      </w:r>
      <w:proofErr w:type="spellEnd"/>
    </w:p>
    <w:p w14:paraId="327CEA64" w14:textId="77777777" w:rsidR="00B37978" w:rsidRPr="006D277A" w:rsidRDefault="00B37978" w:rsidP="00B37978">
      <w:pPr>
        <w:ind w:left="360"/>
        <w:jc w:val="both"/>
        <w:rPr>
          <w:rFonts w:ascii="Work Sans" w:hAnsi="Work Sans" w:cs="Arial"/>
          <w:i/>
          <w:iCs/>
          <w:sz w:val="18"/>
          <w:szCs w:val="18"/>
        </w:rPr>
      </w:pPr>
    </w:p>
    <w:p w14:paraId="7D38BDCA" w14:textId="03507831" w:rsidR="00B37978" w:rsidRDefault="00B37978" w:rsidP="00B37978">
      <w:pPr>
        <w:pStyle w:val="Prrafodelista"/>
        <w:ind w:left="360"/>
        <w:jc w:val="both"/>
        <w:rPr>
          <w:rFonts w:ascii="Work Sans" w:hAnsi="Work Sans" w:cs="Arial"/>
          <w:i/>
          <w:iCs/>
          <w:sz w:val="18"/>
          <w:szCs w:val="18"/>
        </w:rPr>
      </w:pPr>
      <w:r w:rsidRPr="006D277A">
        <w:rPr>
          <w:rFonts w:ascii="Work Sans" w:hAnsi="Work Sans" w:cs="Arial"/>
          <w:i/>
          <w:iCs/>
          <w:sz w:val="18"/>
          <w:szCs w:val="18"/>
        </w:rPr>
        <w:t xml:space="preserve">En la estación de peaje </w:t>
      </w:r>
      <w:proofErr w:type="spellStart"/>
      <w:r w:rsidRPr="006D277A">
        <w:rPr>
          <w:rFonts w:ascii="Work Sans" w:hAnsi="Work Sans" w:cs="Arial"/>
          <w:i/>
          <w:iCs/>
          <w:sz w:val="18"/>
          <w:szCs w:val="18"/>
        </w:rPr>
        <w:t>Patá</w:t>
      </w:r>
      <w:proofErr w:type="spellEnd"/>
      <w:r w:rsidRPr="006D277A">
        <w:rPr>
          <w:rFonts w:ascii="Work Sans" w:hAnsi="Work Sans" w:cs="Arial"/>
          <w:i/>
          <w:iCs/>
          <w:sz w:val="18"/>
          <w:szCs w:val="18"/>
        </w:rPr>
        <w:t xml:space="preserve"> no se tienen cupos asignados y según los censos adelantados, se otorgarían un total de 22 cupos para la Categoría IE, distribuidos de la siguiente manera:</w:t>
      </w:r>
    </w:p>
    <w:p w14:paraId="411F9783" w14:textId="740460C5" w:rsidR="00B37978" w:rsidRDefault="00B37978" w:rsidP="00B37978">
      <w:pPr>
        <w:pStyle w:val="Prrafodelista"/>
        <w:ind w:left="360"/>
        <w:jc w:val="both"/>
        <w:rPr>
          <w:rFonts w:ascii="Work Sans" w:hAnsi="Work Sans" w:cs="Arial"/>
          <w:i/>
          <w:iCs/>
          <w:sz w:val="18"/>
          <w:szCs w:val="18"/>
        </w:rPr>
      </w:pPr>
    </w:p>
    <w:tbl>
      <w:tblPr>
        <w:tblW w:w="3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7"/>
        <w:gridCol w:w="1182"/>
      </w:tblGrid>
      <w:tr w:rsidR="00B37978" w:rsidRPr="00F81DBB" w14:paraId="6809F408" w14:textId="77777777" w:rsidTr="00994660">
        <w:trPr>
          <w:trHeight w:val="313"/>
          <w:jc w:val="center"/>
        </w:trPr>
        <w:tc>
          <w:tcPr>
            <w:tcW w:w="3039" w:type="dxa"/>
            <w:gridSpan w:val="2"/>
            <w:shd w:val="clear" w:color="auto" w:fill="FFFFFF"/>
            <w:vAlign w:val="center"/>
          </w:tcPr>
          <w:p w14:paraId="38852C86" w14:textId="77777777" w:rsidR="00B37978" w:rsidRPr="00F81DBB" w:rsidRDefault="00B37978" w:rsidP="00994660">
            <w:pPr>
              <w:jc w:val="center"/>
              <w:rPr>
                <w:rFonts w:ascii="Work Sans" w:hAnsi="Work Sans" w:cs="Arial"/>
                <w:b/>
                <w:bCs/>
                <w:i/>
                <w:iCs/>
                <w:sz w:val="18"/>
                <w:szCs w:val="18"/>
                <w:lang w:val="es-CO" w:eastAsia="es-CO"/>
              </w:rPr>
            </w:pPr>
            <w:r w:rsidRPr="00F81DBB">
              <w:rPr>
                <w:rFonts w:ascii="Work Sans" w:hAnsi="Work Sans" w:cs="Arial"/>
                <w:b/>
                <w:bCs/>
                <w:i/>
                <w:iCs/>
                <w:sz w:val="18"/>
                <w:szCs w:val="18"/>
                <w:lang w:val="es-CO" w:eastAsia="es-CO"/>
              </w:rPr>
              <w:lastRenderedPageBreak/>
              <w:t>ESTACIÓN DE PEAJE EL PATÁ</w:t>
            </w:r>
          </w:p>
        </w:tc>
      </w:tr>
      <w:tr w:rsidR="00B37978" w:rsidRPr="00F81DBB" w14:paraId="481181F3" w14:textId="77777777" w:rsidTr="00994660">
        <w:trPr>
          <w:trHeight w:val="300"/>
          <w:jc w:val="center"/>
        </w:trPr>
        <w:tc>
          <w:tcPr>
            <w:tcW w:w="2055" w:type="dxa"/>
            <w:shd w:val="clear" w:color="auto" w:fill="FFFFFF"/>
            <w:vAlign w:val="center"/>
          </w:tcPr>
          <w:p w14:paraId="60E3D190" w14:textId="77777777" w:rsidR="00B37978" w:rsidRPr="00F81DBB" w:rsidRDefault="00B37978" w:rsidP="00994660">
            <w:pPr>
              <w:jc w:val="center"/>
              <w:rPr>
                <w:rFonts w:ascii="Work Sans" w:hAnsi="Work Sans" w:cs="Arial"/>
                <w:i/>
                <w:iCs/>
                <w:sz w:val="18"/>
                <w:szCs w:val="18"/>
                <w:lang w:val="es-CO" w:eastAsia="es-CO"/>
              </w:rPr>
            </w:pPr>
            <w:r w:rsidRPr="00F81DBB">
              <w:rPr>
                <w:rFonts w:ascii="Work Sans" w:hAnsi="Work Sans" w:cs="Arial"/>
                <w:b/>
                <w:bCs/>
                <w:i/>
                <w:iCs/>
                <w:sz w:val="18"/>
                <w:szCs w:val="18"/>
                <w:lang w:val="es-CO" w:eastAsia="es-CO"/>
              </w:rPr>
              <w:t>CATEGORÍAS</w:t>
            </w:r>
            <w:r w:rsidRPr="00F81DBB">
              <w:rPr>
                <w:rFonts w:ascii="Work Sans" w:hAnsi="Work Sans" w:cs="Arial"/>
                <w:i/>
                <w:iCs/>
                <w:sz w:val="18"/>
                <w:szCs w:val="18"/>
                <w:lang w:val="es-CO" w:eastAsia="es-CO"/>
              </w:rPr>
              <w:t> </w:t>
            </w:r>
          </w:p>
        </w:tc>
        <w:tc>
          <w:tcPr>
            <w:tcW w:w="984" w:type="dxa"/>
            <w:shd w:val="clear" w:color="auto" w:fill="FFFFFF"/>
            <w:vAlign w:val="center"/>
          </w:tcPr>
          <w:p w14:paraId="1EEB686B" w14:textId="0F7F1082" w:rsidR="00B37978" w:rsidRPr="00F81DBB" w:rsidRDefault="00B37978" w:rsidP="00994660">
            <w:pPr>
              <w:jc w:val="center"/>
              <w:rPr>
                <w:rFonts w:ascii="Work Sans" w:hAnsi="Work Sans" w:cs="Arial"/>
                <w:i/>
                <w:iCs/>
                <w:sz w:val="18"/>
                <w:szCs w:val="18"/>
                <w:lang w:val="es-CO" w:eastAsia="es-CO"/>
              </w:rPr>
            </w:pPr>
            <w:r w:rsidRPr="00F81DBB">
              <w:rPr>
                <w:rFonts w:ascii="Work Sans" w:hAnsi="Work Sans" w:cs="Arial"/>
                <w:b/>
                <w:bCs/>
                <w:i/>
                <w:iCs/>
                <w:sz w:val="18"/>
                <w:szCs w:val="18"/>
                <w:lang w:val="es-CO" w:eastAsia="es-CO"/>
              </w:rPr>
              <w:t>Total,</w:t>
            </w:r>
            <w:r w:rsidRPr="00F81DBB">
              <w:rPr>
                <w:rFonts w:ascii="Work Sans" w:hAnsi="Work Sans" w:cs="Arial"/>
                <w:b/>
                <w:bCs/>
                <w:i/>
                <w:iCs/>
                <w:sz w:val="18"/>
                <w:szCs w:val="18"/>
                <w:lang w:val="es-CO" w:eastAsia="es-CO"/>
              </w:rPr>
              <w:t> Cupos</w:t>
            </w:r>
            <w:r w:rsidRPr="00F81DBB">
              <w:rPr>
                <w:rFonts w:ascii="Work Sans" w:hAnsi="Work Sans" w:cs="Arial"/>
                <w:i/>
                <w:iCs/>
                <w:sz w:val="18"/>
                <w:szCs w:val="18"/>
                <w:lang w:val="es-CO" w:eastAsia="es-CO"/>
              </w:rPr>
              <w:t> </w:t>
            </w:r>
          </w:p>
        </w:tc>
      </w:tr>
      <w:tr w:rsidR="00B37978" w:rsidRPr="00F81DBB" w14:paraId="45BB52DA" w14:textId="77777777" w:rsidTr="00994660">
        <w:trPr>
          <w:trHeight w:val="300"/>
          <w:jc w:val="center"/>
        </w:trPr>
        <w:tc>
          <w:tcPr>
            <w:tcW w:w="2055" w:type="dxa"/>
            <w:shd w:val="clear" w:color="auto" w:fill="FFFFFF"/>
            <w:vAlign w:val="center"/>
            <w:hideMark/>
          </w:tcPr>
          <w:p w14:paraId="62B32024" w14:textId="77777777" w:rsidR="00B37978" w:rsidRPr="00F81DBB" w:rsidRDefault="00B37978" w:rsidP="00994660">
            <w:pPr>
              <w:jc w:val="center"/>
              <w:rPr>
                <w:rFonts w:ascii="Work Sans" w:hAnsi="Work Sans" w:cs="Arial"/>
                <w:i/>
                <w:iCs/>
                <w:sz w:val="18"/>
                <w:szCs w:val="18"/>
                <w:lang w:val="es-CO" w:eastAsia="es-CO"/>
              </w:rPr>
            </w:pPr>
            <w:r w:rsidRPr="00F81DBB">
              <w:rPr>
                <w:rFonts w:ascii="Work Sans" w:hAnsi="Work Sans" w:cs="Arial"/>
                <w:i/>
                <w:iCs/>
                <w:sz w:val="18"/>
                <w:szCs w:val="18"/>
                <w:lang w:val="es-CO" w:eastAsia="es-CO"/>
              </w:rPr>
              <w:t>Categoría IE (Particular)</w:t>
            </w:r>
          </w:p>
        </w:tc>
        <w:tc>
          <w:tcPr>
            <w:tcW w:w="984" w:type="dxa"/>
            <w:shd w:val="clear" w:color="auto" w:fill="FFFFFF"/>
            <w:vAlign w:val="center"/>
            <w:hideMark/>
          </w:tcPr>
          <w:p w14:paraId="0CE4EF41" w14:textId="77777777" w:rsidR="00B37978" w:rsidRPr="00F81DBB" w:rsidRDefault="00B37978" w:rsidP="00994660">
            <w:pPr>
              <w:jc w:val="center"/>
              <w:rPr>
                <w:rFonts w:ascii="Work Sans" w:hAnsi="Work Sans" w:cs="Arial"/>
                <w:i/>
                <w:iCs/>
                <w:sz w:val="18"/>
                <w:szCs w:val="18"/>
                <w:lang w:val="es-CO" w:eastAsia="es-CO"/>
              </w:rPr>
            </w:pPr>
            <w:r w:rsidRPr="00F81DBB">
              <w:rPr>
                <w:rFonts w:ascii="Work Sans" w:hAnsi="Work Sans" w:cs="Arial"/>
                <w:i/>
                <w:iCs/>
                <w:sz w:val="18"/>
                <w:szCs w:val="18"/>
                <w:lang w:val="es-CO" w:eastAsia="es-CO"/>
              </w:rPr>
              <w:t>19 </w:t>
            </w:r>
          </w:p>
        </w:tc>
      </w:tr>
      <w:tr w:rsidR="00B37978" w:rsidRPr="00F81DBB" w14:paraId="3CB63FFF" w14:textId="77777777" w:rsidTr="00994660">
        <w:trPr>
          <w:trHeight w:val="300"/>
          <w:jc w:val="center"/>
        </w:trPr>
        <w:tc>
          <w:tcPr>
            <w:tcW w:w="2055" w:type="dxa"/>
            <w:shd w:val="clear" w:color="auto" w:fill="FFFFFF"/>
            <w:vAlign w:val="center"/>
            <w:hideMark/>
          </w:tcPr>
          <w:p w14:paraId="3E663E8D" w14:textId="77777777" w:rsidR="00B37978" w:rsidRPr="00F81DBB" w:rsidRDefault="00B37978" w:rsidP="00994660">
            <w:pPr>
              <w:jc w:val="center"/>
              <w:rPr>
                <w:rFonts w:ascii="Work Sans" w:hAnsi="Work Sans" w:cs="Arial"/>
                <w:i/>
                <w:iCs/>
                <w:sz w:val="18"/>
                <w:szCs w:val="18"/>
                <w:lang w:val="es-CO" w:eastAsia="es-CO"/>
              </w:rPr>
            </w:pPr>
            <w:r w:rsidRPr="00F81DBB">
              <w:rPr>
                <w:rFonts w:ascii="Work Sans" w:hAnsi="Work Sans" w:cs="Arial"/>
                <w:i/>
                <w:iCs/>
                <w:sz w:val="18"/>
                <w:szCs w:val="18"/>
                <w:lang w:val="es-CO" w:eastAsia="es-CO"/>
              </w:rPr>
              <w:t>Categoría IE (Público)</w:t>
            </w:r>
          </w:p>
        </w:tc>
        <w:tc>
          <w:tcPr>
            <w:tcW w:w="984" w:type="dxa"/>
            <w:shd w:val="clear" w:color="auto" w:fill="FFFFFF"/>
            <w:vAlign w:val="center"/>
            <w:hideMark/>
          </w:tcPr>
          <w:p w14:paraId="737A7A64" w14:textId="77777777" w:rsidR="00B37978" w:rsidRPr="00F81DBB" w:rsidRDefault="00B37978" w:rsidP="00994660">
            <w:pPr>
              <w:jc w:val="center"/>
              <w:rPr>
                <w:rFonts w:ascii="Work Sans" w:hAnsi="Work Sans" w:cs="Arial"/>
                <w:i/>
                <w:iCs/>
                <w:sz w:val="18"/>
                <w:szCs w:val="18"/>
                <w:lang w:val="es-CO" w:eastAsia="es-CO"/>
              </w:rPr>
            </w:pPr>
            <w:r w:rsidRPr="00F81DBB">
              <w:rPr>
                <w:rFonts w:ascii="Work Sans" w:hAnsi="Work Sans" w:cs="Arial"/>
                <w:i/>
                <w:iCs/>
                <w:sz w:val="18"/>
                <w:szCs w:val="18"/>
                <w:lang w:val="es-CO" w:eastAsia="es-CO"/>
              </w:rPr>
              <w:t>3 </w:t>
            </w:r>
          </w:p>
        </w:tc>
      </w:tr>
      <w:tr w:rsidR="00B37978" w:rsidRPr="00F81DBB" w14:paraId="7BA0A6CF" w14:textId="77777777" w:rsidTr="00994660">
        <w:trPr>
          <w:trHeight w:val="300"/>
          <w:jc w:val="center"/>
        </w:trPr>
        <w:tc>
          <w:tcPr>
            <w:tcW w:w="2055" w:type="dxa"/>
            <w:shd w:val="clear" w:color="auto" w:fill="FFFFFF"/>
            <w:vAlign w:val="center"/>
          </w:tcPr>
          <w:p w14:paraId="36C1E23E" w14:textId="77777777" w:rsidR="00B37978" w:rsidRPr="00F81DBB" w:rsidRDefault="00B37978" w:rsidP="00994660">
            <w:pPr>
              <w:jc w:val="center"/>
              <w:rPr>
                <w:rFonts w:ascii="Work Sans" w:hAnsi="Work Sans" w:cs="Arial"/>
                <w:b/>
                <w:bCs/>
                <w:i/>
                <w:iCs/>
                <w:sz w:val="18"/>
                <w:szCs w:val="18"/>
                <w:lang w:val="es-CO" w:eastAsia="es-CO"/>
              </w:rPr>
            </w:pPr>
            <w:r w:rsidRPr="00F81DBB">
              <w:rPr>
                <w:rFonts w:ascii="Work Sans" w:hAnsi="Work Sans" w:cs="Arial"/>
                <w:b/>
                <w:bCs/>
                <w:i/>
                <w:iCs/>
                <w:sz w:val="18"/>
                <w:szCs w:val="18"/>
                <w:lang w:val="es-CO" w:eastAsia="es-CO"/>
              </w:rPr>
              <w:t>Total</w:t>
            </w:r>
          </w:p>
        </w:tc>
        <w:tc>
          <w:tcPr>
            <w:tcW w:w="984" w:type="dxa"/>
            <w:shd w:val="clear" w:color="auto" w:fill="FFFFFF"/>
            <w:vAlign w:val="center"/>
          </w:tcPr>
          <w:p w14:paraId="47113EBD" w14:textId="77777777" w:rsidR="00B37978" w:rsidRPr="00F81DBB" w:rsidRDefault="00B37978" w:rsidP="00994660">
            <w:pPr>
              <w:jc w:val="center"/>
              <w:rPr>
                <w:rFonts w:ascii="Work Sans" w:hAnsi="Work Sans" w:cs="Arial"/>
                <w:b/>
                <w:bCs/>
                <w:i/>
                <w:iCs/>
                <w:sz w:val="18"/>
                <w:szCs w:val="18"/>
                <w:lang w:val="es-CO" w:eastAsia="es-CO"/>
              </w:rPr>
            </w:pPr>
            <w:r w:rsidRPr="00F81DBB">
              <w:rPr>
                <w:rFonts w:ascii="Work Sans" w:hAnsi="Work Sans" w:cs="Arial"/>
                <w:b/>
                <w:bCs/>
                <w:i/>
                <w:iCs/>
                <w:sz w:val="18"/>
                <w:szCs w:val="18"/>
                <w:lang w:val="es-CO" w:eastAsia="es-CO"/>
              </w:rPr>
              <w:t>22</w:t>
            </w:r>
          </w:p>
        </w:tc>
      </w:tr>
    </w:tbl>
    <w:p w14:paraId="670150C9" w14:textId="77777777" w:rsidR="00B37978" w:rsidRPr="006D277A" w:rsidRDefault="00B37978" w:rsidP="00B37978">
      <w:pPr>
        <w:pStyle w:val="Prrafodelista"/>
        <w:ind w:left="360"/>
        <w:jc w:val="both"/>
        <w:rPr>
          <w:rFonts w:ascii="Work Sans" w:hAnsi="Work Sans" w:cs="Arial"/>
          <w:i/>
          <w:iCs/>
          <w:sz w:val="18"/>
          <w:szCs w:val="18"/>
        </w:rPr>
      </w:pPr>
    </w:p>
    <w:p w14:paraId="5E247FB2" w14:textId="77777777" w:rsidR="00B37978" w:rsidRDefault="00B37978" w:rsidP="00B37978">
      <w:pPr>
        <w:ind w:left="567"/>
        <w:jc w:val="both"/>
        <w:rPr>
          <w:rFonts w:ascii="Work Sans" w:hAnsi="Work Sans" w:cs="Arial"/>
          <w:i/>
          <w:iCs/>
          <w:sz w:val="18"/>
          <w:szCs w:val="18"/>
        </w:rPr>
      </w:pPr>
    </w:p>
    <w:p w14:paraId="0132D0B6" w14:textId="77777777" w:rsidR="00C007C7" w:rsidRPr="006E0C89" w:rsidRDefault="00C007C7" w:rsidP="00740B83">
      <w:pPr>
        <w:pStyle w:val="Prrafodelista"/>
        <w:numPr>
          <w:ilvl w:val="1"/>
          <w:numId w:val="25"/>
        </w:numPr>
        <w:ind w:hanging="153"/>
        <w:jc w:val="both"/>
        <w:textAlignment w:val="auto"/>
        <w:rPr>
          <w:rFonts w:ascii="Work Sans" w:hAnsi="Work Sans" w:cs="Arial"/>
          <w:b/>
          <w:bCs/>
          <w:i/>
          <w:iCs/>
          <w:sz w:val="18"/>
          <w:szCs w:val="18"/>
        </w:rPr>
      </w:pPr>
      <w:r w:rsidRPr="006E0C89">
        <w:rPr>
          <w:rFonts w:ascii="Work Sans" w:hAnsi="Work Sans" w:cs="Arial"/>
          <w:b/>
          <w:bCs/>
          <w:i/>
          <w:iCs/>
          <w:sz w:val="18"/>
          <w:szCs w:val="18"/>
        </w:rPr>
        <w:t>Situación de fondos de las compensaciones</w:t>
      </w:r>
    </w:p>
    <w:p w14:paraId="157D8E8B" w14:textId="77777777" w:rsidR="00C007C7" w:rsidRPr="006E0C89" w:rsidRDefault="00C007C7" w:rsidP="00C007C7">
      <w:pPr>
        <w:ind w:left="360"/>
        <w:jc w:val="both"/>
        <w:rPr>
          <w:rFonts w:ascii="Work Sans" w:hAnsi="Work Sans" w:cs="Arial"/>
          <w:i/>
          <w:iCs/>
          <w:sz w:val="18"/>
          <w:szCs w:val="18"/>
        </w:rPr>
      </w:pPr>
    </w:p>
    <w:p w14:paraId="0CD2155C" w14:textId="39C8ACDE" w:rsidR="00C007C7" w:rsidRPr="006E0C89" w:rsidRDefault="00740B83" w:rsidP="00740B83">
      <w:pPr>
        <w:ind w:left="567"/>
        <w:jc w:val="both"/>
        <w:rPr>
          <w:rFonts w:ascii="Work Sans" w:hAnsi="Work Sans" w:cs="Arial"/>
          <w:i/>
          <w:iCs/>
          <w:sz w:val="18"/>
          <w:szCs w:val="18"/>
        </w:rPr>
      </w:pPr>
      <w:r>
        <w:rPr>
          <w:rFonts w:ascii="Work Sans" w:hAnsi="Work Sans" w:cs="Arial"/>
          <w:i/>
          <w:iCs/>
          <w:sz w:val="18"/>
          <w:szCs w:val="18"/>
        </w:rPr>
        <w:t>P</w:t>
      </w:r>
      <w:r w:rsidR="00C007C7" w:rsidRPr="006E0C89">
        <w:rPr>
          <w:rFonts w:ascii="Work Sans" w:hAnsi="Work Sans" w:cs="Arial"/>
          <w:i/>
          <w:iCs/>
          <w:sz w:val="18"/>
          <w:szCs w:val="18"/>
        </w:rPr>
        <w:t>ara compensar las tarifas que se otorgarán como consecuencia de las negociaciones con la comunidad y las entidades territoriales la ANI hará uso de los mecanismos de compensación señalados en el literal “c” de la sección 3.2. del Contrato de Concesión Parte General, que indica:</w:t>
      </w:r>
    </w:p>
    <w:p w14:paraId="728A2580" w14:textId="77777777" w:rsidR="00C007C7" w:rsidRPr="006E0C89" w:rsidRDefault="00C007C7" w:rsidP="00C007C7">
      <w:pPr>
        <w:ind w:left="360"/>
        <w:jc w:val="both"/>
        <w:rPr>
          <w:rFonts w:ascii="Work Sans" w:hAnsi="Work Sans" w:cs="Arial"/>
          <w:i/>
          <w:iCs/>
          <w:sz w:val="18"/>
          <w:szCs w:val="18"/>
        </w:rPr>
      </w:pPr>
    </w:p>
    <w:p w14:paraId="38CD951A" w14:textId="77777777" w:rsidR="00C007C7" w:rsidRPr="006E0C89" w:rsidRDefault="00C007C7" w:rsidP="00C007C7">
      <w:pPr>
        <w:ind w:left="708"/>
        <w:jc w:val="both"/>
        <w:rPr>
          <w:rFonts w:ascii="Work Sans" w:hAnsi="Work Sans" w:cs="Arial"/>
          <w:i/>
          <w:iCs/>
          <w:sz w:val="18"/>
          <w:szCs w:val="18"/>
        </w:rPr>
      </w:pPr>
      <w:r w:rsidRPr="006E0C89">
        <w:rPr>
          <w:rFonts w:ascii="Work Sans" w:hAnsi="Work Sans" w:cs="Arial"/>
          <w:i/>
          <w:iCs/>
          <w:sz w:val="18"/>
          <w:szCs w:val="18"/>
        </w:rPr>
        <w:t>3.2 Compensación por Riesgo</w:t>
      </w:r>
    </w:p>
    <w:p w14:paraId="41DDD066" w14:textId="77777777" w:rsidR="00C007C7" w:rsidRPr="006E0C89" w:rsidRDefault="00C007C7" w:rsidP="00C007C7">
      <w:pPr>
        <w:ind w:left="708"/>
        <w:jc w:val="both"/>
        <w:rPr>
          <w:rFonts w:ascii="Work Sans" w:hAnsi="Work Sans" w:cs="Arial"/>
          <w:i/>
          <w:iCs/>
          <w:sz w:val="18"/>
          <w:szCs w:val="18"/>
        </w:rPr>
      </w:pPr>
      <w:r w:rsidRPr="006E0C89">
        <w:rPr>
          <w:rFonts w:ascii="Work Sans" w:hAnsi="Work Sans" w:cs="Arial"/>
          <w:i/>
          <w:iCs/>
          <w:sz w:val="18"/>
          <w:szCs w:val="18"/>
        </w:rPr>
        <w:t>(…)</w:t>
      </w:r>
    </w:p>
    <w:p w14:paraId="7590BD9B" w14:textId="77777777" w:rsidR="00C007C7" w:rsidRPr="006E0C89" w:rsidRDefault="00C007C7" w:rsidP="00C007C7">
      <w:pPr>
        <w:ind w:left="708"/>
        <w:jc w:val="both"/>
        <w:rPr>
          <w:rFonts w:ascii="Work Sans" w:hAnsi="Work Sans" w:cs="Arial"/>
          <w:i/>
          <w:iCs/>
          <w:sz w:val="18"/>
          <w:szCs w:val="18"/>
          <w:lang w:val="es-CO"/>
        </w:rPr>
      </w:pPr>
      <w:r w:rsidRPr="006E0C89">
        <w:rPr>
          <w:rFonts w:ascii="Work Sans" w:hAnsi="Work Sans" w:cs="Arial"/>
          <w:i/>
          <w:iCs/>
          <w:sz w:val="18"/>
          <w:szCs w:val="18"/>
          <w:lang w:val="es-CO"/>
        </w:rPr>
        <w:t>(c) Mecanismos para la Compensación por Riesgos por Menor Recaudo. Los mecanismos para el reconocimiento de la Compensación por Riesgo de Menor Recaudo a favor del Concesionario, cuando sean aplicables, serán los siguientes y en este mismo orden:</w:t>
      </w:r>
    </w:p>
    <w:p w14:paraId="4CC6DA5F" w14:textId="77777777" w:rsidR="00C007C7" w:rsidRPr="006E0C89" w:rsidRDefault="00C007C7" w:rsidP="00C007C7">
      <w:pPr>
        <w:ind w:left="708"/>
        <w:jc w:val="both"/>
        <w:rPr>
          <w:rFonts w:ascii="Work Sans" w:hAnsi="Work Sans" w:cs="Arial"/>
          <w:i/>
          <w:iCs/>
          <w:sz w:val="18"/>
          <w:szCs w:val="18"/>
          <w:lang w:val="es-CO"/>
        </w:rPr>
      </w:pPr>
    </w:p>
    <w:p w14:paraId="03B43A1E" w14:textId="77777777" w:rsidR="00C007C7" w:rsidRPr="006E0C89" w:rsidRDefault="00C007C7" w:rsidP="00C007C7">
      <w:pPr>
        <w:ind w:left="708"/>
        <w:jc w:val="both"/>
        <w:rPr>
          <w:rFonts w:ascii="Work Sans" w:hAnsi="Work Sans" w:cs="Arial"/>
          <w:b/>
          <w:bCs/>
          <w:i/>
          <w:iCs/>
          <w:sz w:val="18"/>
          <w:szCs w:val="18"/>
          <w:u w:val="single"/>
          <w:lang w:val="es-CO"/>
        </w:rPr>
      </w:pPr>
      <w:r w:rsidRPr="006E0C89">
        <w:rPr>
          <w:rFonts w:ascii="Work Sans" w:hAnsi="Work Sans" w:cs="Arial"/>
          <w:b/>
          <w:bCs/>
          <w:i/>
          <w:iCs/>
          <w:sz w:val="18"/>
          <w:szCs w:val="18"/>
          <w:u w:val="single"/>
          <w:lang w:val="es-CO"/>
        </w:rPr>
        <w:t>(i) Subcuentas Excedentes ANI. Durante toda la ejecución del Proyecto se deberá revisar la disponibilidad de este mecanismo antes de aplicar alguno de los siguientes mecanismos en el orden aquí indicado.</w:t>
      </w:r>
    </w:p>
    <w:p w14:paraId="34264EF1" w14:textId="77777777" w:rsidR="00C007C7" w:rsidRPr="006E0C89" w:rsidRDefault="00C007C7" w:rsidP="00C007C7">
      <w:pPr>
        <w:ind w:left="708"/>
        <w:jc w:val="both"/>
        <w:rPr>
          <w:rFonts w:ascii="Work Sans" w:hAnsi="Work Sans" w:cs="Arial"/>
          <w:b/>
          <w:bCs/>
          <w:i/>
          <w:iCs/>
          <w:sz w:val="18"/>
          <w:szCs w:val="18"/>
          <w:u w:val="single"/>
          <w:lang w:val="es-CO"/>
        </w:rPr>
      </w:pPr>
      <w:r w:rsidRPr="006E0C89">
        <w:rPr>
          <w:rFonts w:ascii="Work Sans" w:hAnsi="Work Sans" w:cs="Arial"/>
          <w:b/>
          <w:bCs/>
          <w:i/>
          <w:iCs/>
          <w:sz w:val="18"/>
          <w:szCs w:val="18"/>
          <w:u w:val="single"/>
          <w:lang w:val="es-CO"/>
        </w:rPr>
        <w:t>(</w:t>
      </w:r>
      <w:proofErr w:type="spellStart"/>
      <w:r w:rsidRPr="006E0C89">
        <w:rPr>
          <w:rFonts w:ascii="Work Sans" w:hAnsi="Work Sans" w:cs="Arial"/>
          <w:b/>
          <w:bCs/>
          <w:i/>
          <w:iCs/>
          <w:sz w:val="18"/>
          <w:szCs w:val="18"/>
          <w:u w:val="single"/>
          <w:lang w:val="es-CO"/>
        </w:rPr>
        <w:t>ii</w:t>
      </w:r>
      <w:proofErr w:type="spellEnd"/>
      <w:r w:rsidRPr="006E0C89">
        <w:rPr>
          <w:rFonts w:ascii="Work Sans" w:hAnsi="Work Sans" w:cs="Arial"/>
          <w:b/>
          <w:bCs/>
          <w:i/>
          <w:iCs/>
          <w:sz w:val="18"/>
          <w:szCs w:val="18"/>
          <w:u w:val="single"/>
          <w:lang w:val="es-CO"/>
        </w:rPr>
        <w:t xml:space="preserve">) </w:t>
      </w:r>
      <w:proofErr w:type="spellStart"/>
      <w:r w:rsidRPr="006E0C89">
        <w:rPr>
          <w:rFonts w:ascii="Work Sans" w:hAnsi="Work Sans" w:cs="Arial"/>
          <w:b/>
          <w:bCs/>
          <w:i/>
          <w:iCs/>
          <w:sz w:val="18"/>
          <w:szCs w:val="18"/>
          <w:u w:val="single"/>
          <w:lang w:val="es-CO"/>
        </w:rPr>
        <w:t>VPIPrrtm</w:t>
      </w:r>
      <w:proofErr w:type="spellEnd"/>
      <w:r w:rsidRPr="006E0C89">
        <w:rPr>
          <w:rFonts w:ascii="Work Sans" w:hAnsi="Work Sans" w:cs="Arial"/>
          <w:b/>
          <w:bCs/>
          <w:i/>
          <w:iCs/>
          <w:sz w:val="18"/>
          <w:szCs w:val="18"/>
          <w:u w:val="single"/>
          <w:lang w:val="es-CO"/>
        </w:rPr>
        <w:t>. Corresponde al mecanismo para compensar Riesgos por Menor Recaudo mediante el incremento de tarifas.</w:t>
      </w:r>
    </w:p>
    <w:p w14:paraId="3CAF3650" w14:textId="77777777" w:rsidR="00C007C7" w:rsidRPr="006E0C89" w:rsidRDefault="00C007C7" w:rsidP="00C007C7">
      <w:pPr>
        <w:ind w:left="708"/>
        <w:jc w:val="both"/>
        <w:rPr>
          <w:rFonts w:ascii="Work Sans" w:hAnsi="Work Sans" w:cs="Arial"/>
          <w:i/>
          <w:iCs/>
          <w:sz w:val="18"/>
          <w:szCs w:val="18"/>
          <w:lang w:val="es-CO"/>
        </w:rPr>
      </w:pPr>
      <w:r w:rsidRPr="006E0C89">
        <w:rPr>
          <w:rFonts w:ascii="Work Sans" w:hAnsi="Work Sans" w:cs="Arial"/>
          <w:i/>
          <w:iCs/>
          <w:sz w:val="18"/>
          <w:szCs w:val="18"/>
          <w:lang w:val="es-CO"/>
        </w:rPr>
        <w:t>(</w:t>
      </w:r>
      <w:proofErr w:type="spellStart"/>
      <w:r w:rsidRPr="006E0C89">
        <w:rPr>
          <w:rFonts w:ascii="Work Sans" w:hAnsi="Work Sans" w:cs="Arial"/>
          <w:i/>
          <w:iCs/>
          <w:sz w:val="18"/>
          <w:szCs w:val="18"/>
          <w:lang w:val="es-CO"/>
        </w:rPr>
        <w:t>iii</w:t>
      </w:r>
      <w:proofErr w:type="spellEnd"/>
      <w:r w:rsidRPr="006E0C89">
        <w:rPr>
          <w:rFonts w:ascii="Work Sans" w:hAnsi="Work Sans" w:cs="Arial"/>
          <w:i/>
          <w:iCs/>
          <w:sz w:val="18"/>
          <w:szCs w:val="18"/>
          <w:lang w:val="es-CO"/>
        </w:rPr>
        <w:t>)</w:t>
      </w:r>
      <w:r w:rsidRPr="006E0C89">
        <w:rPr>
          <w:rFonts w:ascii="Work Sans" w:hAnsi="Work Sans" w:cs="Arial"/>
          <w:i/>
          <w:iCs/>
          <w:sz w:val="18"/>
          <w:szCs w:val="18"/>
          <w:lang w:val="es-CO"/>
        </w:rPr>
        <w:tab/>
        <w:t>Las Partes podrán establecer mecanismos adicionales de Compensación por Riesgo, siempre y cuando los mismos no impliquen el desembolso de recursos públicos.</w:t>
      </w:r>
    </w:p>
    <w:p w14:paraId="28C36ED6" w14:textId="77777777" w:rsidR="00C007C7" w:rsidRPr="006E0C89" w:rsidRDefault="00C007C7" w:rsidP="00C007C7">
      <w:pPr>
        <w:ind w:left="360"/>
        <w:jc w:val="both"/>
        <w:rPr>
          <w:rFonts w:ascii="Work Sans" w:hAnsi="Work Sans" w:cs="Arial"/>
          <w:i/>
          <w:iCs/>
          <w:sz w:val="18"/>
          <w:szCs w:val="18"/>
        </w:rPr>
      </w:pPr>
      <w:r w:rsidRPr="006E0C89">
        <w:rPr>
          <w:rFonts w:ascii="Work Sans" w:hAnsi="Work Sans" w:cs="Arial"/>
          <w:i/>
          <w:iCs/>
          <w:sz w:val="18"/>
          <w:szCs w:val="18"/>
        </w:rPr>
        <w:tab/>
        <w:t>(…)</w:t>
      </w:r>
    </w:p>
    <w:p w14:paraId="6C7FBE10" w14:textId="77777777" w:rsidR="00C007C7" w:rsidRPr="006E0C89" w:rsidRDefault="00C007C7" w:rsidP="00740B83">
      <w:pPr>
        <w:ind w:left="709"/>
        <w:jc w:val="both"/>
        <w:rPr>
          <w:rFonts w:ascii="Work Sans" w:hAnsi="Work Sans" w:cs="Arial"/>
          <w:i/>
          <w:iCs/>
          <w:sz w:val="18"/>
          <w:szCs w:val="18"/>
        </w:rPr>
      </w:pPr>
    </w:p>
    <w:p w14:paraId="7BAB6019" w14:textId="77777777" w:rsidR="00C007C7" w:rsidRPr="006E0C89" w:rsidRDefault="00C007C7" w:rsidP="00740B83">
      <w:pPr>
        <w:ind w:left="709"/>
        <w:jc w:val="both"/>
        <w:textAlignment w:val="auto"/>
        <w:rPr>
          <w:rFonts w:ascii="Work Sans" w:hAnsi="Work Sans"/>
          <w:sz w:val="18"/>
          <w:szCs w:val="18"/>
        </w:rPr>
      </w:pPr>
      <w:r w:rsidRPr="006E0C89">
        <w:rPr>
          <w:rFonts w:ascii="Work Sans" w:hAnsi="Work Sans" w:cs="Arial"/>
          <w:i/>
          <w:iCs/>
          <w:sz w:val="18"/>
          <w:szCs w:val="18"/>
        </w:rPr>
        <w:t>En desarrollo de lo señalado, es importante mencionar que de acuerdo con lo reportado por la Fiduciaria Bancolombia los recursos de la Subcuenta Excedentes ANI a julio 2021 presenta un saldo de $20,085,253,355.01, por lo cual se hace necesario realizar un monitoreo periódico a las tarifas diferenciales que se otorgarán con el fin de conservar el equilibrio financiero del contrato y la suficiencia de recursos.</w:t>
      </w:r>
    </w:p>
    <w:p w14:paraId="053C9BD4" w14:textId="44DD5656" w:rsidR="00C007C7" w:rsidRDefault="00C007C7">
      <w:pPr>
        <w:pStyle w:val="Prrafodelista"/>
        <w:ind w:left="360"/>
        <w:jc w:val="both"/>
        <w:rPr>
          <w:rFonts w:ascii="Work Sans" w:hAnsi="Work Sans" w:cs="Arial"/>
          <w:i/>
          <w:iCs/>
          <w:sz w:val="18"/>
          <w:szCs w:val="18"/>
        </w:rPr>
      </w:pPr>
    </w:p>
    <w:p w14:paraId="6AFD37F1" w14:textId="0E7F1604" w:rsidR="00F82A82" w:rsidRPr="00526DFE" w:rsidRDefault="00F82A82" w:rsidP="00F82A82">
      <w:pPr>
        <w:pStyle w:val="Default"/>
        <w:ind w:right="-2"/>
        <w:jc w:val="both"/>
        <w:rPr>
          <w:rFonts w:ascii="Work Sans" w:hAnsi="Work Sans" w:cs="Arial"/>
          <w:iCs/>
          <w:sz w:val="20"/>
          <w:szCs w:val="20"/>
        </w:rPr>
      </w:pPr>
      <w:r w:rsidRPr="00526DFE">
        <w:rPr>
          <w:rFonts w:ascii="Work Sans" w:hAnsi="Work Sans" w:cs="Arial"/>
          <w:iCs/>
          <w:sz w:val="20"/>
          <w:szCs w:val="20"/>
        </w:rPr>
        <w:t>Que mediante memorando 20211410104453 del 03 de septiembre de 2021</w:t>
      </w:r>
      <w:r w:rsidRPr="00526DFE">
        <w:rPr>
          <w:rFonts w:ascii="Work Sans" w:hAnsi="Work Sans" w:cs="Arial"/>
          <w:iCs/>
          <w:sz w:val="20"/>
          <w:szCs w:val="20"/>
        </w:rPr>
        <w:t xml:space="preserve">, </w:t>
      </w:r>
      <w:r w:rsidRPr="00526DFE">
        <w:rPr>
          <w:rFonts w:ascii="Work Sans" w:hAnsi="Work Sans" w:cs="Arial"/>
          <w:iCs/>
          <w:sz w:val="20"/>
          <w:szCs w:val="20"/>
        </w:rPr>
        <w:t xml:space="preserve">la Oficina de Regulación Económica del Ministerio de Transporte en cumplimiento del numeral 9.8. del artículo 9 del Decreto 087 de 2011, emitió concepto previo vinculante para modificar la Resolución 2109 de 2015, y establecer tarifas diferenciales en las estaciones de peaje denominadas Neiva y El </w:t>
      </w:r>
      <w:proofErr w:type="spellStart"/>
      <w:r w:rsidRPr="00526DFE">
        <w:rPr>
          <w:rFonts w:ascii="Work Sans" w:hAnsi="Work Sans" w:cs="Arial"/>
          <w:iCs/>
          <w:sz w:val="20"/>
          <w:szCs w:val="20"/>
        </w:rPr>
        <w:t>Patá</w:t>
      </w:r>
      <w:proofErr w:type="spellEnd"/>
      <w:r w:rsidRPr="00526DFE">
        <w:rPr>
          <w:rFonts w:ascii="Work Sans" w:hAnsi="Work Sans" w:cs="Arial"/>
          <w:iCs/>
          <w:sz w:val="20"/>
          <w:szCs w:val="20"/>
        </w:rPr>
        <w:t xml:space="preserve"> del proyecto de Asociación Público-Privada de Iniciativa Privada para el corredor carretero denominado Neiva – Espinal – Girardot.</w:t>
      </w:r>
    </w:p>
    <w:p w14:paraId="7A460365" w14:textId="77777777" w:rsidR="00F82A82" w:rsidRPr="00526DFE" w:rsidRDefault="00F82A82">
      <w:pPr>
        <w:pStyle w:val="Prrafodelista"/>
        <w:ind w:left="360"/>
        <w:jc w:val="both"/>
        <w:rPr>
          <w:rFonts w:ascii="Work Sans" w:hAnsi="Work Sans" w:cs="Arial"/>
          <w:i/>
          <w:iCs/>
          <w:sz w:val="20"/>
        </w:rPr>
      </w:pPr>
    </w:p>
    <w:p w14:paraId="3C6439B8" w14:textId="2C7A69C7" w:rsidR="00B86912" w:rsidRDefault="00F82A82" w:rsidP="00B86912">
      <w:pPr>
        <w:widowControl/>
        <w:tabs>
          <w:tab w:val="left" w:pos="7705"/>
        </w:tabs>
        <w:autoSpaceDE w:val="0"/>
        <w:jc w:val="both"/>
      </w:pPr>
      <w:r w:rsidRPr="00526DFE">
        <w:rPr>
          <w:rFonts w:ascii="Work Sans" w:hAnsi="Work Sans"/>
          <w:sz w:val="20"/>
          <w:szCs w:val="20"/>
        </w:rPr>
        <w:t>Que, durante el término de publicación de proyecto, se recibieron observaciones por parte de la ciudadanía, las cuales fueron atendidas favorablemente por la Agencia Nacional de Infraestructura</w:t>
      </w:r>
      <w:r w:rsidR="0092648F" w:rsidRPr="00526DFE">
        <w:rPr>
          <w:rFonts w:ascii="Work Sans" w:hAnsi="Work Sans"/>
          <w:sz w:val="20"/>
          <w:szCs w:val="20"/>
        </w:rPr>
        <w:t>,</w:t>
      </w:r>
      <w:r w:rsidR="00B37978" w:rsidRPr="00526DFE">
        <w:rPr>
          <w:rFonts w:ascii="Work Sans" w:hAnsi="Work Sans"/>
          <w:sz w:val="20"/>
          <w:szCs w:val="20"/>
        </w:rPr>
        <w:t xml:space="preserve"> </w:t>
      </w:r>
      <w:r w:rsidR="00B86912">
        <w:rPr>
          <w:rFonts w:ascii="Work Sans" w:hAnsi="Work Sans"/>
          <w:sz w:val="20"/>
          <w:szCs w:val="20"/>
        </w:rPr>
        <w:t xml:space="preserve">y </w:t>
      </w:r>
      <w:r w:rsidR="00B86912">
        <w:rPr>
          <w:rFonts w:ascii="Work Sans" w:eastAsia="Arial Unicode MS" w:hAnsi="Work Sans"/>
          <w:sz w:val="20"/>
          <w:szCs w:val="20"/>
        </w:rPr>
        <w:t xml:space="preserve">presenta nueva solicitud mediante radicado MT No. </w:t>
      </w:r>
      <w:r w:rsidR="00B86912">
        <w:rPr>
          <w:rFonts w:ascii="Work Sans" w:eastAsia="Arial Unicode MS" w:hAnsi="Work Sans"/>
          <w:bCs/>
          <w:sz w:val="20"/>
          <w:szCs w:val="20"/>
        </w:rPr>
        <w:t>20213031798442</w:t>
      </w:r>
      <w:r w:rsidR="00B86912">
        <w:rPr>
          <w:rFonts w:ascii="Work Sans" w:eastAsia="Arial Unicode MS" w:hAnsi="Work Sans"/>
          <w:sz w:val="20"/>
          <w:szCs w:val="20"/>
        </w:rPr>
        <w:t xml:space="preserve"> del 17 de septiembre de 2021, para dar alcance al oficio con </w:t>
      </w:r>
      <w:r w:rsidR="00B86912">
        <w:rPr>
          <w:rFonts w:ascii="Work Sans" w:eastAsia="Arial Unicode MS" w:hAnsi="Work Sans"/>
          <w:sz w:val="20"/>
          <w:szCs w:val="20"/>
          <w:lang w:val="es-CO"/>
        </w:rPr>
        <w:t>radicado MT No. 20213031633982 del 26 de agosto de 2021</w:t>
      </w:r>
      <w:r w:rsidR="00B86912">
        <w:rPr>
          <w:rFonts w:ascii="Work Sans" w:eastAsia="Arial Unicode MS" w:hAnsi="Work Sans"/>
          <w:sz w:val="20"/>
          <w:szCs w:val="20"/>
          <w:lang w:val="es-CO"/>
        </w:rPr>
        <w:t>, así:</w:t>
      </w:r>
    </w:p>
    <w:p w14:paraId="2AAABEE2" w14:textId="2A593C1F" w:rsidR="00783FE1" w:rsidRPr="00526DFE" w:rsidRDefault="00783FE1" w:rsidP="00783FE1">
      <w:pPr>
        <w:jc w:val="both"/>
        <w:rPr>
          <w:rFonts w:ascii="Work Sans" w:hAnsi="Work Sans"/>
          <w:sz w:val="20"/>
          <w:szCs w:val="20"/>
        </w:rPr>
      </w:pPr>
    </w:p>
    <w:p w14:paraId="7369ABCE" w14:textId="0E886F8E" w:rsidR="00783FE1" w:rsidRPr="00DE22B8" w:rsidRDefault="00DE22B8" w:rsidP="00DE22B8">
      <w:pPr>
        <w:pStyle w:val="Prrafodelista"/>
        <w:numPr>
          <w:ilvl w:val="0"/>
          <w:numId w:val="35"/>
        </w:numPr>
        <w:ind w:left="851" w:hanging="142"/>
        <w:jc w:val="both"/>
        <w:rPr>
          <w:rFonts w:ascii="Work Sans" w:hAnsi="Work Sans"/>
          <w:b/>
          <w:sz w:val="18"/>
          <w:szCs w:val="18"/>
        </w:rPr>
      </w:pPr>
      <w:r>
        <w:rPr>
          <w:rFonts w:ascii="Work Sans" w:hAnsi="Work Sans"/>
          <w:b/>
          <w:sz w:val="18"/>
          <w:szCs w:val="18"/>
        </w:rPr>
        <w:t xml:space="preserve">  A</w:t>
      </w:r>
      <w:r w:rsidRPr="00DE22B8">
        <w:rPr>
          <w:rFonts w:ascii="Work Sans" w:hAnsi="Work Sans"/>
          <w:b/>
          <w:sz w:val="18"/>
          <w:szCs w:val="18"/>
        </w:rPr>
        <w:t>NTECEDENTES</w:t>
      </w:r>
    </w:p>
    <w:p w14:paraId="37F0F785" w14:textId="73F802A2" w:rsidR="00783FE1" w:rsidRPr="00783FE1" w:rsidRDefault="00DE22B8" w:rsidP="00DE22B8">
      <w:pPr>
        <w:ind w:left="414" w:firstLine="720"/>
        <w:jc w:val="both"/>
        <w:rPr>
          <w:rFonts w:ascii="Work Sans" w:hAnsi="Work Sans"/>
          <w:i/>
          <w:sz w:val="18"/>
          <w:szCs w:val="18"/>
        </w:rPr>
      </w:pPr>
      <w:r>
        <w:rPr>
          <w:rFonts w:ascii="Work Sans" w:hAnsi="Work Sans"/>
          <w:i/>
          <w:sz w:val="18"/>
          <w:szCs w:val="18"/>
        </w:rPr>
        <w:t xml:space="preserve"> </w:t>
      </w:r>
      <w:r w:rsidR="00783FE1" w:rsidRPr="00783FE1">
        <w:rPr>
          <w:rFonts w:ascii="Work Sans" w:hAnsi="Work Sans"/>
          <w:i/>
          <w:sz w:val="18"/>
          <w:szCs w:val="18"/>
        </w:rPr>
        <w:t xml:space="preserve">(…) </w:t>
      </w:r>
    </w:p>
    <w:p w14:paraId="3254828F" w14:textId="51EDAB50" w:rsidR="00783FE1" w:rsidRDefault="00783FE1" w:rsidP="00740B83">
      <w:pPr>
        <w:ind w:left="709"/>
        <w:jc w:val="both"/>
        <w:rPr>
          <w:rFonts w:ascii="Work Sans" w:hAnsi="Work Sans"/>
          <w:i/>
          <w:sz w:val="18"/>
          <w:szCs w:val="18"/>
        </w:rPr>
      </w:pPr>
    </w:p>
    <w:p w14:paraId="25D20C9B" w14:textId="53366FA8" w:rsidR="00DE22B8" w:rsidRPr="00DE22B8" w:rsidRDefault="00DE22B8" w:rsidP="00DE22B8">
      <w:pPr>
        <w:pStyle w:val="Prrafodelista"/>
        <w:numPr>
          <w:ilvl w:val="0"/>
          <w:numId w:val="35"/>
        </w:numPr>
        <w:ind w:left="1134" w:hanging="425"/>
        <w:jc w:val="both"/>
        <w:rPr>
          <w:rFonts w:ascii="Work Sans" w:hAnsi="Work Sans"/>
          <w:b/>
          <w:i/>
          <w:sz w:val="18"/>
          <w:szCs w:val="18"/>
        </w:rPr>
      </w:pPr>
      <w:r w:rsidRPr="00DE22B8">
        <w:rPr>
          <w:rFonts w:ascii="Work Sans" w:hAnsi="Work Sans"/>
          <w:b/>
          <w:i/>
          <w:sz w:val="18"/>
          <w:szCs w:val="18"/>
        </w:rPr>
        <w:t xml:space="preserve">ANALISIS SOCIAL </w:t>
      </w:r>
    </w:p>
    <w:p w14:paraId="6A666089" w14:textId="5F4F7042" w:rsidR="00DE22B8" w:rsidRPr="00DE22B8" w:rsidRDefault="00DE22B8" w:rsidP="00DE22B8">
      <w:pPr>
        <w:ind w:left="414" w:firstLine="720"/>
        <w:jc w:val="both"/>
        <w:rPr>
          <w:rFonts w:ascii="Work Sans" w:hAnsi="Work Sans"/>
          <w:i/>
          <w:sz w:val="18"/>
          <w:szCs w:val="18"/>
        </w:rPr>
      </w:pPr>
      <w:r>
        <w:rPr>
          <w:rFonts w:ascii="Work Sans" w:hAnsi="Work Sans"/>
          <w:i/>
          <w:sz w:val="18"/>
          <w:szCs w:val="18"/>
        </w:rPr>
        <w:t xml:space="preserve"> (…) </w:t>
      </w:r>
    </w:p>
    <w:p w14:paraId="183354AB" w14:textId="3C6E104C" w:rsidR="0092648F" w:rsidRPr="0092648F" w:rsidRDefault="0092648F" w:rsidP="00740B83">
      <w:pPr>
        <w:ind w:left="709"/>
        <w:jc w:val="both"/>
        <w:rPr>
          <w:rFonts w:ascii="Work Sans" w:hAnsi="Work Sans"/>
          <w:b/>
          <w:i/>
          <w:sz w:val="18"/>
          <w:szCs w:val="18"/>
        </w:rPr>
      </w:pPr>
      <w:r w:rsidRPr="0092648F">
        <w:rPr>
          <w:rFonts w:ascii="Work Sans" w:hAnsi="Work Sans"/>
          <w:b/>
          <w:i/>
          <w:sz w:val="18"/>
          <w:szCs w:val="18"/>
        </w:rPr>
        <w:t>Observaciones de la ciudadanía:</w:t>
      </w:r>
    </w:p>
    <w:p w14:paraId="6E50316F" w14:textId="65741AEF" w:rsidR="0092648F" w:rsidRDefault="0092648F" w:rsidP="00740B83">
      <w:pPr>
        <w:ind w:left="709"/>
        <w:jc w:val="both"/>
        <w:rPr>
          <w:rFonts w:ascii="Work Sans" w:hAnsi="Work Sans"/>
          <w:i/>
          <w:sz w:val="18"/>
          <w:szCs w:val="18"/>
        </w:rPr>
      </w:pPr>
      <w:r>
        <w:rPr>
          <w:rFonts w:ascii="Work Sans" w:hAnsi="Work Sans"/>
          <w:i/>
          <w:sz w:val="18"/>
          <w:szCs w:val="18"/>
        </w:rPr>
        <w:t xml:space="preserve"> </w:t>
      </w:r>
    </w:p>
    <w:p w14:paraId="323A2F2C" w14:textId="70A53BD8" w:rsidR="0092648F" w:rsidRDefault="0092648F" w:rsidP="00740B83">
      <w:pPr>
        <w:ind w:left="709"/>
        <w:jc w:val="both"/>
        <w:rPr>
          <w:rFonts w:ascii="Work Sans" w:hAnsi="Work Sans"/>
          <w:i/>
          <w:sz w:val="18"/>
          <w:szCs w:val="18"/>
        </w:rPr>
      </w:pPr>
      <w:r>
        <w:rPr>
          <w:rFonts w:ascii="Work Sans" w:hAnsi="Work Sans"/>
          <w:i/>
          <w:sz w:val="18"/>
          <w:szCs w:val="18"/>
        </w:rPr>
        <w:t xml:space="preserve">(…) </w:t>
      </w:r>
    </w:p>
    <w:p w14:paraId="0DF5D0E5" w14:textId="60FF8495" w:rsidR="0092648F" w:rsidRDefault="0092648F" w:rsidP="00740B83">
      <w:pPr>
        <w:ind w:left="709"/>
        <w:jc w:val="both"/>
        <w:rPr>
          <w:rFonts w:ascii="Work Sans" w:hAnsi="Work Sans"/>
          <w:i/>
          <w:sz w:val="18"/>
          <w:szCs w:val="18"/>
        </w:rPr>
      </w:pPr>
    </w:p>
    <w:p w14:paraId="458E3599" w14:textId="0DB80E56" w:rsidR="00AC1615" w:rsidRPr="00AC1615" w:rsidRDefault="00AC1615" w:rsidP="00740B83">
      <w:pPr>
        <w:ind w:left="709"/>
        <w:jc w:val="both"/>
        <w:rPr>
          <w:rFonts w:ascii="Work Sans" w:hAnsi="Work Sans"/>
          <w:b/>
          <w:i/>
          <w:sz w:val="18"/>
          <w:szCs w:val="18"/>
        </w:rPr>
      </w:pPr>
      <w:r w:rsidRPr="00AC1615">
        <w:rPr>
          <w:rFonts w:ascii="Work Sans" w:hAnsi="Work Sans"/>
          <w:b/>
          <w:i/>
          <w:sz w:val="18"/>
          <w:szCs w:val="18"/>
        </w:rPr>
        <w:t>III. ANALISIS TECNICO.</w:t>
      </w:r>
    </w:p>
    <w:p w14:paraId="690AB927" w14:textId="77777777" w:rsidR="00AC1615" w:rsidRPr="00783FE1" w:rsidRDefault="00AC1615" w:rsidP="00740B83">
      <w:pPr>
        <w:ind w:left="709"/>
        <w:jc w:val="both"/>
        <w:rPr>
          <w:rFonts w:ascii="Work Sans" w:hAnsi="Work Sans"/>
          <w:i/>
          <w:sz w:val="18"/>
          <w:szCs w:val="18"/>
        </w:rPr>
      </w:pPr>
    </w:p>
    <w:p w14:paraId="057761F0" w14:textId="77777777" w:rsidR="00DE22B8" w:rsidRPr="00DE22B8" w:rsidRDefault="00DE22B8" w:rsidP="00DE22B8">
      <w:pPr>
        <w:widowControl/>
        <w:suppressAutoHyphens w:val="0"/>
        <w:autoSpaceDE w:val="0"/>
        <w:ind w:left="709"/>
        <w:jc w:val="both"/>
        <w:rPr>
          <w:i/>
        </w:rPr>
      </w:pPr>
      <w:r w:rsidRPr="00DE22B8">
        <w:rPr>
          <w:rFonts w:ascii="Work Sans" w:hAnsi="Work Sans"/>
          <w:i/>
          <w:sz w:val="20"/>
          <w:szCs w:val="20"/>
          <w:lang w:val="es-CO"/>
        </w:rPr>
        <w:t xml:space="preserve">Considerando los comentarios de la comunidad indicados en el comunicado (radicado No. </w:t>
      </w:r>
      <w:r w:rsidRPr="00DE22B8">
        <w:rPr>
          <w:rFonts w:ascii="Work Sans" w:eastAsia="Arial Unicode MS" w:hAnsi="Work Sans"/>
          <w:bCs/>
          <w:i/>
          <w:sz w:val="20"/>
          <w:szCs w:val="20"/>
        </w:rPr>
        <w:t>20213031798442</w:t>
      </w:r>
      <w:r w:rsidRPr="00DE22B8">
        <w:rPr>
          <w:rFonts w:ascii="Work Sans" w:hAnsi="Work Sans"/>
          <w:i/>
          <w:sz w:val="20"/>
          <w:szCs w:val="20"/>
          <w:lang w:val="es-CO"/>
        </w:rPr>
        <w:t>) del 17 de septiembre, la Agencia manifiesta que:</w:t>
      </w:r>
    </w:p>
    <w:p w14:paraId="4FF4E15E" w14:textId="77777777" w:rsidR="00DE22B8" w:rsidRDefault="00DE22B8" w:rsidP="00DE22B8">
      <w:pPr>
        <w:widowControl/>
        <w:suppressAutoHyphens w:val="0"/>
        <w:autoSpaceDE w:val="0"/>
        <w:jc w:val="both"/>
        <w:rPr>
          <w:rFonts w:ascii="Work Sans" w:hAnsi="Work Sans"/>
          <w:sz w:val="20"/>
          <w:szCs w:val="20"/>
          <w:lang w:val="es-CO"/>
        </w:rPr>
      </w:pPr>
    </w:p>
    <w:p w14:paraId="0076C14C" w14:textId="77777777" w:rsidR="00DE22B8" w:rsidRDefault="00DE22B8" w:rsidP="00DE22B8">
      <w:pPr>
        <w:widowControl/>
        <w:suppressAutoHyphens w:val="0"/>
        <w:autoSpaceDE w:val="0"/>
        <w:ind w:left="1440" w:right="616"/>
        <w:jc w:val="both"/>
      </w:pPr>
      <w:r>
        <w:rPr>
          <w:rFonts w:ascii="Work Sans" w:hAnsi="Work Sans"/>
          <w:sz w:val="20"/>
          <w:szCs w:val="20"/>
          <w:lang w:val="es-CO"/>
        </w:rPr>
        <w:t>“</w:t>
      </w:r>
      <w:r>
        <w:rPr>
          <w:rFonts w:ascii="Work Sans" w:hAnsi="Work Sans"/>
          <w:i/>
          <w:sz w:val="20"/>
          <w:szCs w:val="20"/>
          <w:lang w:val="es-CO"/>
        </w:rPr>
        <w:t>En consecuencia, para la ANI resulta viable atender favorablemente las observaciones de la comunidad y en ese sentido, se propone el siguiente alcance al numeral 3.3. del oficio de solicitud inicial</w:t>
      </w:r>
      <w:r>
        <w:rPr>
          <w:rFonts w:ascii="Work Sans" w:hAnsi="Work Sans"/>
          <w:sz w:val="20"/>
          <w:szCs w:val="20"/>
          <w:lang w:val="es-CO"/>
        </w:rPr>
        <w:t>:</w:t>
      </w:r>
    </w:p>
    <w:p w14:paraId="66E23488" w14:textId="77777777" w:rsidR="00DE22B8" w:rsidRDefault="00DE22B8" w:rsidP="00DE22B8">
      <w:pPr>
        <w:widowControl/>
        <w:suppressAutoHyphens w:val="0"/>
        <w:autoSpaceDE w:val="0"/>
        <w:ind w:left="709" w:right="616"/>
        <w:jc w:val="both"/>
        <w:rPr>
          <w:rFonts w:ascii="Work Sans" w:hAnsi="Work Sans"/>
          <w:sz w:val="20"/>
          <w:szCs w:val="20"/>
          <w:lang w:val="es-CO"/>
        </w:rPr>
      </w:pPr>
    </w:p>
    <w:p w14:paraId="0F0640E4" w14:textId="77777777" w:rsidR="00DE22B8" w:rsidRDefault="00DE22B8" w:rsidP="00DE22B8">
      <w:pPr>
        <w:widowControl/>
        <w:suppressAutoHyphens w:val="0"/>
        <w:autoSpaceDE w:val="0"/>
        <w:ind w:left="709" w:right="616"/>
        <w:jc w:val="both"/>
        <w:rPr>
          <w:rFonts w:ascii="Work Sans" w:hAnsi="Work Sans"/>
          <w:i/>
          <w:sz w:val="20"/>
          <w:szCs w:val="20"/>
          <w:lang w:val="es-CO"/>
        </w:rPr>
      </w:pPr>
      <w:r>
        <w:rPr>
          <w:rFonts w:ascii="Work Sans" w:hAnsi="Work Sans"/>
          <w:i/>
          <w:sz w:val="20"/>
          <w:szCs w:val="20"/>
          <w:lang w:val="es-CO"/>
        </w:rPr>
        <w:t>a. Peaje Neiva:</w:t>
      </w:r>
    </w:p>
    <w:p w14:paraId="7DF436F4" w14:textId="77777777" w:rsidR="00DE22B8" w:rsidRDefault="00DE22B8" w:rsidP="00DE22B8">
      <w:pPr>
        <w:widowControl/>
        <w:suppressAutoHyphens w:val="0"/>
        <w:autoSpaceDE w:val="0"/>
        <w:ind w:left="709" w:right="616"/>
        <w:jc w:val="both"/>
        <w:rPr>
          <w:rFonts w:ascii="Work Sans" w:hAnsi="Work Sans"/>
          <w:i/>
          <w:sz w:val="20"/>
          <w:szCs w:val="20"/>
          <w:lang w:val="es-CO"/>
        </w:rPr>
      </w:pPr>
    </w:p>
    <w:p w14:paraId="1CED1D76" w14:textId="77777777" w:rsidR="00DE22B8" w:rsidRDefault="00DE22B8" w:rsidP="00DE22B8">
      <w:pPr>
        <w:widowControl/>
        <w:suppressAutoHyphens w:val="0"/>
        <w:autoSpaceDE w:val="0"/>
        <w:ind w:left="1440" w:right="616"/>
        <w:jc w:val="both"/>
        <w:rPr>
          <w:rFonts w:ascii="Work Sans" w:hAnsi="Work Sans"/>
          <w:i/>
          <w:sz w:val="20"/>
          <w:szCs w:val="20"/>
          <w:lang w:val="es-CO"/>
        </w:rPr>
      </w:pPr>
      <w:r>
        <w:rPr>
          <w:rFonts w:ascii="Work Sans" w:hAnsi="Work Sans"/>
          <w:i/>
          <w:sz w:val="20"/>
          <w:szCs w:val="20"/>
          <w:lang w:val="es-CO"/>
        </w:rPr>
        <w:t>Adicional a los 890 cupos de tarifa especial ya asignados, se otorgarían 680 nuevos cupos distribuidos de la siguiente manera:</w:t>
      </w:r>
    </w:p>
    <w:p w14:paraId="23A17E4F" w14:textId="608DA0AB" w:rsidR="00DE22B8" w:rsidRDefault="00DE22B8" w:rsidP="00740B83">
      <w:pPr>
        <w:ind w:left="709"/>
        <w:jc w:val="both"/>
        <w:rPr>
          <w:rFonts w:ascii="Work Sans" w:hAnsi="Work Sans"/>
          <w:i/>
          <w:sz w:val="18"/>
          <w:szCs w:val="18"/>
          <w:lang w:val="es-CO"/>
        </w:rPr>
      </w:pPr>
    </w:p>
    <w:tbl>
      <w:tblPr>
        <w:tblW w:w="0" w:type="auto"/>
        <w:jc w:val="center"/>
        <w:tblLayout w:type="fixed"/>
        <w:tblLook w:val="0000" w:firstRow="0" w:lastRow="0" w:firstColumn="0" w:lastColumn="0" w:noHBand="0" w:noVBand="0"/>
      </w:tblPr>
      <w:tblGrid>
        <w:gridCol w:w="2119"/>
        <w:gridCol w:w="1541"/>
      </w:tblGrid>
      <w:tr w:rsidR="00783FE1" w:rsidRPr="00F81DBB" w14:paraId="01DC870B" w14:textId="77777777" w:rsidTr="006C6705">
        <w:trPr>
          <w:trHeight w:val="300"/>
          <w:jc w:val="center"/>
        </w:trPr>
        <w:tc>
          <w:tcPr>
            <w:tcW w:w="3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1A5FDE" w14:textId="77777777" w:rsidR="00783FE1" w:rsidRPr="00F81DBB" w:rsidRDefault="00783FE1" w:rsidP="006C6705">
            <w:pPr>
              <w:pStyle w:val="Default"/>
              <w:ind w:right="-2"/>
              <w:jc w:val="both"/>
              <w:rPr>
                <w:rFonts w:ascii="Work Sans" w:hAnsi="Work Sans"/>
                <w:i/>
                <w:sz w:val="18"/>
                <w:szCs w:val="18"/>
              </w:rPr>
            </w:pPr>
            <w:r w:rsidRPr="00F81DBB">
              <w:rPr>
                <w:rFonts w:ascii="Work Sans" w:hAnsi="Work Sans" w:cs="Arial"/>
                <w:i/>
                <w:sz w:val="18"/>
                <w:szCs w:val="18"/>
              </w:rPr>
              <w:t>ESTACIÓN DE PEAJE NEIVA</w:t>
            </w:r>
          </w:p>
        </w:tc>
      </w:tr>
      <w:tr w:rsidR="00783FE1" w:rsidRPr="00F81DBB" w14:paraId="27728A76" w14:textId="77777777" w:rsidTr="006C6705">
        <w:trPr>
          <w:trHeight w:val="315"/>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557BD" w14:textId="77777777" w:rsidR="00783FE1" w:rsidRPr="00F81DBB" w:rsidRDefault="00783FE1" w:rsidP="006C6705">
            <w:pPr>
              <w:pStyle w:val="Default"/>
              <w:ind w:right="-2"/>
              <w:jc w:val="both"/>
              <w:rPr>
                <w:rFonts w:ascii="Work Sans" w:hAnsi="Work Sans"/>
                <w:i/>
                <w:sz w:val="18"/>
                <w:szCs w:val="18"/>
              </w:rPr>
            </w:pPr>
            <w:r w:rsidRPr="00F81DBB">
              <w:rPr>
                <w:rFonts w:ascii="Work Sans" w:hAnsi="Work Sans" w:cs="Arial"/>
                <w:i/>
                <w:sz w:val="18"/>
                <w:szCs w:val="18"/>
              </w:rPr>
              <w:t>CATEGORÍAS </w:t>
            </w:r>
          </w:p>
        </w:tc>
        <w:tc>
          <w:tcPr>
            <w:tcW w:w="15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739D9F" w14:textId="77777777" w:rsidR="00783FE1" w:rsidRPr="00F81DBB" w:rsidRDefault="00783FE1" w:rsidP="006C6705">
            <w:pPr>
              <w:pStyle w:val="Default"/>
              <w:ind w:right="-2"/>
              <w:jc w:val="both"/>
              <w:rPr>
                <w:rFonts w:ascii="Work Sans" w:hAnsi="Work Sans"/>
                <w:i/>
                <w:sz w:val="18"/>
                <w:szCs w:val="18"/>
              </w:rPr>
            </w:pPr>
            <w:proofErr w:type="gramStart"/>
            <w:r w:rsidRPr="00F81DBB">
              <w:rPr>
                <w:rFonts w:ascii="Work Sans" w:hAnsi="Work Sans" w:cs="Arial"/>
                <w:i/>
                <w:sz w:val="18"/>
                <w:szCs w:val="18"/>
              </w:rPr>
              <w:t>Total</w:t>
            </w:r>
            <w:proofErr w:type="gramEnd"/>
            <w:r w:rsidRPr="00F81DBB">
              <w:rPr>
                <w:rFonts w:ascii="Work Sans" w:hAnsi="Work Sans" w:cs="Arial"/>
                <w:i/>
                <w:sz w:val="18"/>
                <w:szCs w:val="18"/>
              </w:rPr>
              <w:t> Cupos </w:t>
            </w:r>
          </w:p>
        </w:tc>
      </w:tr>
      <w:tr w:rsidR="00783FE1" w:rsidRPr="00F81DBB" w14:paraId="19CBD881" w14:textId="77777777" w:rsidTr="006C6705">
        <w:trPr>
          <w:trHeight w:val="300"/>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693D0" w14:textId="77777777" w:rsidR="00783FE1" w:rsidRPr="00F81DBB" w:rsidRDefault="00783FE1" w:rsidP="006C6705">
            <w:pPr>
              <w:pStyle w:val="Default"/>
              <w:ind w:right="-2"/>
              <w:jc w:val="both"/>
              <w:rPr>
                <w:rFonts w:ascii="Work Sans" w:hAnsi="Work Sans"/>
                <w:i/>
                <w:sz w:val="18"/>
                <w:szCs w:val="18"/>
              </w:rPr>
            </w:pPr>
            <w:r w:rsidRPr="00F81DBB">
              <w:rPr>
                <w:rFonts w:ascii="Work Sans" w:hAnsi="Work Sans" w:cs="Arial"/>
                <w:i/>
                <w:sz w:val="18"/>
                <w:szCs w:val="18"/>
              </w:rPr>
              <w:t>Categoría IE (particular)</w:t>
            </w:r>
          </w:p>
        </w:tc>
        <w:tc>
          <w:tcPr>
            <w:tcW w:w="1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D18AEF" w14:textId="77777777" w:rsidR="00783FE1" w:rsidRPr="00F81DBB" w:rsidRDefault="00783FE1" w:rsidP="006C6705">
            <w:pPr>
              <w:pStyle w:val="Default"/>
              <w:ind w:right="-2"/>
              <w:jc w:val="both"/>
              <w:rPr>
                <w:rFonts w:ascii="Work Sans" w:hAnsi="Work Sans" w:cs="Arial"/>
                <w:i/>
                <w:sz w:val="18"/>
                <w:szCs w:val="18"/>
              </w:rPr>
            </w:pPr>
            <w:r w:rsidRPr="00F81DBB">
              <w:rPr>
                <w:rFonts w:ascii="Work Sans" w:hAnsi="Work Sans" w:cs="Arial"/>
                <w:i/>
                <w:sz w:val="18"/>
                <w:szCs w:val="18"/>
              </w:rPr>
              <w:t>557</w:t>
            </w:r>
          </w:p>
        </w:tc>
      </w:tr>
      <w:tr w:rsidR="00783FE1" w:rsidRPr="00F81DBB" w14:paraId="2E8AF4D9" w14:textId="77777777" w:rsidTr="006C6705">
        <w:trPr>
          <w:trHeight w:val="300"/>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3D9312" w14:textId="77777777" w:rsidR="00783FE1" w:rsidRPr="00F81DBB" w:rsidRDefault="00783FE1" w:rsidP="006C6705">
            <w:pPr>
              <w:pStyle w:val="Default"/>
              <w:ind w:right="-2"/>
              <w:jc w:val="both"/>
              <w:rPr>
                <w:rFonts w:ascii="Work Sans" w:hAnsi="Work Sans"/>
                <w:i/>
                <w:sz w:val="18"/>
                <w:szCs w:val="18"/>
              </w:rPr>
            </w:pPr>
            <w:r w:rsidRPr="00F81DBB">
              <w:rPr>
                <w:rFonts w:ascii="Work Sans" w:hAnsi="Work Sans" w:cs="Arial"/>
                <w:i/>
                <w:sz w:val="18"/>
                <w:szCs w:val="18"/>
              </w:rPr>
              <w:t>Categoría IE (público)</w:t>
            </w:r>
          </w:p>
        </w:tc>
        <w:tc>
          <w:tcPr>
            <w:tcW w:w="1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FFAF3" w14:textId="77777777" w:rsidR="00783FE1" w:rsidRPr="00F81DBB" w:rsidRDefault="00783FE1" w:rsidP="006C6705">
            <w:pPr>
              <w:pStyle w:val="Default"/>
              <w:ind w:right="-2"/>
              <w:jc w:val="both"/>
              <w:rPr>
                <w:rFonts w:ascii="Work Sans" w:hAnsi="Work Sans" w:cs="Arial"/>
                <w:i/>
                <w:sz w:val="18"/>
                <w:szCs w:val="18"/>
              </w:rPr>
            </w:pPr>
            <w:r w:rsidRPr="00F81DBB">
              <w:rPr>
                <w:rFonts w:ascii="Work Sans" w:hAnsi="Work Sans" w:cs="Arial"/>
                <w:i/>
                <w:sz w:val="18"/>
                <w:szCs w:val="18"/>
              </w:rPr>
              <w:t>61</w:t>
            </w:r>
          </w:p>
        </w:tc>
      </w:tr>
      <w:tr w:rsidR="00783FE1" w:rsidRPr="00F81DBB" w14:paraId="528B0028" w14:textId="77777777" w:rsidTr="006C6705">
        <w:trPr>
          <w:trHeight w:val="300"/>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E007FE" w14:textId="77777777" w:rsidR="00783FE1" w:rsidRPr="00F81DBB" w:rsidRDefault="00783FE1" w:rsidP="006C6705">
            <w:pPr>
              <w:pStyle w:val="Default"/>
              <w:ind w:right="-2"/>
              <w:jc w:val="both"/>
              <w:rPr>
                <w:rFonts w:ascii="Work Sans" w:hAnsi="Work Sans"/>
                <w:i/>
                <w:sz w:val="18"/>
                <w:szCs w:val="18"/>
              </w:rPr>
            </w:pPr>
            <w:r w:rsidRPr="00F81DBB">
              <w:rPr>
                <w:rFonts w:ascii="Work Sans" w:hAnsi="Work Sans" w:cs="Arial"/>
                <w:i/>
                <w:sz w:val="18"/>
                <w:szCs w:val="18"/>
              </w:rPr>
              <w:t>Categoría IIE</w:t>
            </w:r>
          </w:p>
        </w:tc>
        <w:tc>
          <w:tcPr>
            <w:tcW w:w="1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F68F9" w14:textId="77777777" w:rsidR="00783FE1" w:rsidRPr="00F81DBB" w:rsidRDefault="00783FE1" w:rsidP="006C6705">
            <w:pPr>
              <w:pStyle w:val="Default"/>
              <w:ind w:right="-2"/>
              <w:jc w:val="both"/>
              <w:rPr>
                <w:rFonts w:ascii="Work Sans" w:hAnsi="Work Sans" w:cs="Arial"/>
                <w:i/>
                <w:sz w:val="18"/>
                <w:szCs w:val="18"/>
              </w:rPr>
            </w:pPr>
            <w:r w:rsidRPr="00F81DBB">
              <w:rPr>
                <w:rFonts w:ascii="Work Sans" w:hAnsi="Work Sans" w:cs="Arial"/>
                <w:i/>
                <w:sz w:val="18"/>
                <w:szCs w:val="18"/>
              </w:rPr>
              <w:t>12</w:t>
            </w:r>
          </w:p>
        </w:tc>
      </w:tr>
      <w:tr w:rsidR="00783FE1" w:rsidRPr="00F81DBB" w14:paraId="26F94C99" w14:textId="77777777" w:rsidTr="006C6705">
        <w:trPr>
          <w:trHeight w:val="300"/>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91E75B" w14:textId="77777777" w:rsidR="00783FE1" w:rsidRPr="00F81DBB" w:rsidRDefault="00783FE1" w:rsidP="006C6705">
            <w:pPr>
              <w:pStyle w:val="Default"/>
              <w:ind w:right="-2"/>
              <w:jc w:val="both"/>
              <w:rPr>
                <w:rFonts w:ascii="Work Sans" w:hAnsi="Work Sans"/>
                <w:i/>
                <w:sz w:val="18"/>
                <w:szCs w:val="18"/>
              </w:rPr>
            </w:pPr>
            <w:r w:rsidRPr="00F81DBB">
              <w:rPr>
                <w:rFonts w:ascii="Work Sans" w:hAnsi="Work Sans" w:cs="Arial"/>
                <w:i/>
                <w:sz w:val="18"/>
                <w:szCs w:val="18"/>
              </w:rPr>
              <w:t>Categoría IIIE</w:t>
            </w:r>
          </w:p>
        </w:tc>
        <w:tc>
          <w:tcPr>
            <w:tcW w:w="1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656C52" w14:textId="77777777" w:rsidR="00783FE1" w:rsidRPr="00F81DBB" w:rsidRDefault="00783FE1" w:rsidP="006C6705">
            <w:pPr>
              <w:pStyle w:val="Default"/>
              <w:ind w:right="-2"/>
              <w:jc w:val="both"/>
              <w:rPr>
                <w:rFonts w:ascii="Work Sans" w:hAnsi="Work Sans" w:cs="Arial"/>
                <w:i/>
                <w:sz w:val="18"/>
                <w:szCs w:val="18"/>
              </w:rPr>
            </w:pPr>
            <w:r w:rsidRPr="00F81DBB">
              <w:rPr>
                <w:rFonts w:ascii="Work Sans" w:hAnsi="Work Sans" w:cs="Arial"/>
                <w:i/>
                <w:sz w:val="18"/>
                <w:szCs w:val="18"/>
              </w:rPr>
              <w:t>30</w:t>
            </w:r>
          </w:p>
        </w:tc>
      </w:tr>
      <w:tr w:rsidR="00783FE1" w:rsidRPr="00F81DBB" w14:paraId="03BD4E3F" w14:textId="77777777" w:rsidTr="006C6705">
        <w:trPr>
          <w:trHeight w:val="300"/>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C5602" w14:textId="77777777" w:rsidR="00783FE1" w:rsidRPr="00F81DBB" w:rsidRDefault="00783FE1" w:rsidP="006C6705">
            <w:pPr>
              <w:pStyle w:val="Default"/>
              <w:ind w:right="-2"/>
              <w:jc w:val="both"/>
              <w:rPr>
                <w:rFonts w:ascii="Work Sans" w:hAnsi="Work Sans"/>
                <w:i/>
                <w:sz w:val="18"/>
                <w:szCs w:val="18"/>
              </w:rPr>
            </w:pPr>
            <w:r w:rsidRPr="00F81DBB">
              <w:rPr>
                <w:rFonts w:ascii="Work Sans" w:hAnsi="Work Sans" w:cs="Arial"/>
                <w:i/>
                <w:sz w:val="18"/>
                <w:szCs w:val="18"/>
              </w:rPr>
              <w:t>Categoría IVE</w:t>
            </w:r>
          </w:p>
        </w:tc>
        <w:tc>
          <w:tcPr>
            <w:tcW w:w="1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C6F0F" w14:textId="77777777" w:rsidR="00783FE1" w:rsidRPr="00F81DBB" w:rsidRDefault="00783FE1" w:rsidP="006C6705">
            <w:pPr>
              <w:pStyle w:val="Default"/>
              <w:ind w:right="-2"/>
              <w:jc w:val="both"/>
              <w:rPr>
                <w:rFonts w:ascii="Work Sans" w:hAnsi="Work Sans" w:cs="Arial"/>
                <w:i/>
                <w:sz w:val="18"/>
                <w:szCs w:val="18"/>
              </w:rPr>
            </w:pPr>
            <w:r w:rsidRPr="00F81DBB">
              <w:rPr>
                <w:rFonts w:ascii="Work Sans" w:hAnsi="Work Sans" w:cs="Arial"/>
                <w:i/>
                <w:sz w:val="18"/>
                <w:szCs w:val="18"/>
              </w:rPr>
              <w:t>20</w:t>
            </w:r>
          </w:p>
        </w:tc>
      </w:tr>
      <w:tr w:rsidR="00783FE1" w:rsidRPr="00F81DBB" w14:paraId="73EE87BC" w14:textId="77777777" w:rsidTr="006C6705">
        <w:trPr>
          <w:trHeight w:val="300"/>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F786B" w14:textId="77777777" w:rsidR="00783FE1" w:rsidRPr="00F81DBB" w:rsidRDefault="00783FE1" w:rsidP="006C6705">
            <w:pPr>
              <w:pStyle w:val="Default"/>
              <w:ind w:right="-2"/>
              <w:jc w:val="both"/>
              <w:rPr>
                <w:rFonts w:ascii="Work Sans" w:hAnsi="Work Sans"/>
                <w:i/>
                <w:sz w:val="18"/>
                <w:szCs w:val="18"/>
              </w:rPr>
            </w:pPr>
            <w:r w:rsidRPr="00F81DBB">
              <w:rPr>
                <w:rFonts w:ascii="Work Sans" w:hAnsi="Work Sans" w:cs="Arial"/>
                <w:i/>
                <w:sz w:val="18"/>
                <w:szCs w:val="18"/>
              </w:rPr>
              <w:t>Total</w:t>
            </w:r>
          </w:p>
        </w:tc>
        <w:tc>
          <w:tcPr>
            <w:tcW w:w="1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B56D2" w14:textId="77777777" w:rsidR="00783FE1" w:rsidRPr="00F81DBB" w:rsidRDefault="00783FE1" w:rsidP="006C6705">
            <w:pPr>
              <w:pStyle w:val="Default"/>
              <w:ind w:right="-2"/>
              <w:jc w:val="both"/>
              <w:rPr>
                <w:rFonts w:ascii="Work Sans" w:hAnsi="Work Sans" w:cs="Arial"/>
                <w:i/>
                <w:sz w:val="18"/>
                <w:szCs w:val="18"/>
              </w:rPr>
            </w:pPr>
            <w:r w:rsidRPr="00F81DBB">
              <w:rPr>
                <w:rFonts w:ascii="Work Sans" w:hAnsi="Work Sans" w:cs="Arial"/>
                <w:i/>
                <w:sz w:val="18"/>
                <w:szCs w:val="18"/>
              </w:rPr>
              <w:t>680</w:t>
            </w:r>
          </w:p>
        </w:tc>
      </w:tr>
    </w:tbl>
    <w:p w14:paraId="20DA2226" w14:textId="77777777" w:rsidR="00783FE1" w:rsidRPr="006E0C89" w:rsidRDefault="00783FE1" w:rsidP="00783FE1">
      <w:pPr>
        <w:pStyle w:val="Default"/>
        <w:ind w:right="-2"/>
        <w:jc w:val="both"/>
        <w:rPr>
          <w:rFonts w:ascii="Work Sans" w:hAnsi="Work Sans" w:cs="Arial"/>
          <w:i/>
          <w:sz w:val="18"/>
          <w:szCs w:val="18"/>
        </w:rPr>
      </w:pPr>
    </w:p>
    <w:p w14:paraId="6B5CC02D" w14:textId="77777777" w:rsidR="00783FE1" w:rsidRPr="006E0C89" w:rsidRDefault="00783FE1" w:rsidP="00783FE1">
      <w:pPr>
        <w:pStyle w:val="Default"/>
        <w:ind w:left="720" w:right="-2"/>
        <w:jc w:val="both"/>
        <w:rPr>
          <w:rFonts w:ascii="Work Sans" w:hAnsi="Work Sans" w:cs="Arial"/>
          <w:i/>
          <w:sz w:val="18"/>
          <w:szCs w:val="18"/>
        </w:rPr>
      </w:pPr>
      <w:r w:rsidRPr="006E0C89">
        <w:rPr>
          <w:rFonts w:ascii="Work Sans" w:hAnsi="Work Sans" w:cs="Arial"/>
          <w:i/>
          <w:sz w:val="18"/>
          <w:szCs w:val="18"/>
        </w:rPr>
        <w:t>Peaje El Patá:</w:t>
      </w:r>
    </w:p>
    <w:p w14:paraId="60457D46" w14:textId="77777777" w:rsidR="00783FE1" w:rsidRPr="006E0C89" w:rsidRDefault="00783FE1" w:rsidP="00783FE1">
      <w:pPr>
        <w:pStyle w:val="Default"/>
        <w:ind w:left="720" w:right="-2"/>
        <w:jc w:val="both"/>
        <w:rPr>
          <w:rFonts w:ascii="Work Sans" w:hAnsi="Work Sans" w:cs="Arial"/>
          <w:i/>
          <w:sz w:val="18"/>
          <w:szCs w:val="18"/>
        </w:rPr>
      </w:pPr>
    </w:p>
    <w:p w14:paraId="64E3DB3E" w14:textId="77777777" w:rsidR="00783FE1" w:rsidRPr="006E0C89" w:rsidRDefault="00783FE1" w:rsidP="00551AB6">
      <w:pPr>
        <w:pStyle w:val="Default"/>
        <w:ind w:left="1440" w:right="-2"/>
        <w:jc w:val="both"/>
        <w:rPr>
          <w:rFonts w:ascii="Work Sans" w:hAnsi="Work Sans" w:cs="Arial"/>
          <w:i/>
          <w:sz w:val="18"/>
          <w:szCs w:val="18"/>
        </w:rPr>
      </w:pPr>
      <w:r w:rsidRPr="006E0C89">
        <w:rPr>
          <w:rFonts w:ascii="Work Sans" w:hAnsi="Work Sans" w:cs="Arial"/>
          <w:i/>
          <w:sz w:val="18"/>
          <w:szCs w:val="18"/>
        </w:rPr>
        <w:t>En la estación de peaje Patá no se tienen cupos asignados. según los censos adelantados, se otorgarían un total de 40 cupos, distribuidos de la siguiente manera:</w:t>
      </w:r>
    </w:p>
    <w:p w14:paraId="145EBA2F" w14:textId="77777777" w:rsidR="00783FE1" w:rsidRPr="006E0C89" w:rsidRDefault="00783FE1" w:rsidP="00783FE1">
      <w:pPr>
        <w:pStyle w:val="Default"/>
        <w:ind w:left="720" w:right="-2"/>
        <w:jc w:val="both"/>
        <w:rPr>
          <w:rFonts w:ascii="Work Sans" w:hAnsi="Work Sans" w:cs="Arial"/>
          <w:i/>
          <w:sz w:val="18"/>
          <w:szCs w:val="18"/>
        </w:rPr>
      </w:pPr>
    </w:p>
    <w:tbl>
      <w:tblPr>
        <w:tblW w:w="3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8"/>
        <w:gridCol w:w="1257"/>
      </w:tblGrid>
      <w:tr w:rsidR="00783FE1" w:rsidRPr="007814A8" w14:paraId="1505ADF2" w14:textId="77777777" w:rsidTr="006C6705">
        <w:trPr>
          <w:trHeight w:val="313"/>
          <w:jc w:val="center"/>
        </w:trPr>
        <w:tc>
          <w:tcPr>
            <w:tcW w:w="3895" w:type="dxa"/>
            <w:gridSpan w:val="2"/>
            <w:shd w:val="clear" w:color="auto" w:fill="FFFFFF" w:themeFill="background1"/>
            <w:vAlign w:val="center"/>
          </w:tcPr>
          <w:p w14:paraId="11195CB1" w14:textId="77777777" w:rsidR="00783FE1" w:rsidRPr="007814A8" w:rsidRDefault="00783FE1" w:rsidP="006C6705">
            <w:pPr>
              <w:pStyle w:val="Default"/>
              <w:ind w:right="-2"/>
              <w:jc w:val="both"/>
              <w:rPr>
                <w:rFonts w:ascii="Work Sans" w:hAnsi="Work Sans" w:cs="Arial"/>
                <w:i/>
                <w:sz w:val="18"/>
                <w:szCs w:val="18"/>
              </w:rPr>
            </w:pPr>
            <w:r w:rsidRPr="007814A8">
              <w:rPr>
                <w:rFonts w:ascii="Work Sans" w:hAnsi="Work Sans" w:cs="Arial"/>
                <w:i/>
                <w:sz w:val="18"/>
                <w:szCs w:val="18"/>
              </w:rPr>
              <w:t>ESTACIÓN DE PEAJE EL PATÁ</w:t>
            </w:r>
          </w:p>
        </w:tc>
      </w:tr>
      <w:tr w:rsidR="00783FE1" w:rsidRPr="007814A8" w14:paraId="07501698" w14:textId="77777777" w:rsidTr="006C6705">
        <w:trPr>
          <w:trHeight w:val="458"/>
          <w:jc w:val="center"/>
        </w:trPr>
        <w:tc>
          <w:tcPr>
            <w:tcW w:w="2638" w:type="dxa"/>
            <w:vMerge w:val="restart"/>
            <w:shd w:val="clear" w:color="auto" w:fill="FFFFFF" w:themeFill="background1"/>
            <w:vAlign w:val="center"/>
            <w:hideMark/>
          </w:tcPr>
          <w:p w14:paraId="15EEE6DF" w14:textId="77777777" w:rsidR="00783FE1" w:rsidRPr="007814A8" w:rsidRDefault="00783FE1" w:rsidP="006C6705">
            <w:pPr>
              <w:pStyle w:val="Default"/>
              <w:ind w:right="-2"/>
              <w:jc w:val="both"/>
              <w:rPr>
                <w:rFonts w:ascii="Work Sans" w:hAnsi="Work Sans" w:cs="Arial"/>
                <w:i/>
                <w:sz w:val="18"/>
                <w:szCs w:val="18"/>
              </w:rPr>
            </w:pPr>
            <w:r w:rsidRPr="007814A8">
              <w:rPr>
                <w:rFonts w:ascii="Work Sans" w:hAnsi="Work Sans" w:cs="Arial"/>
                <w:i/>
                <w:sz w:val="18"/>
                <w:szCs w:val="18"/>
              </w:rPr>
              <w:t>CATEGORÍAS </w:t>
            </w:r>
          </w:p>
        </w:tc>
        <w:tc>
          <w:tcPr>
            <w:tcW w:w="1257" w:type="dxa"/>
            <w:vMerge w:val="restart"/>
            <w:shd w:val="clear" w:color="auto" w:fill="FFFFFF" w:themeFill="background1"/>
            <w:vAlign w:val="center"/>
            <w:hideMark/>
          </w:tcPr>
          <w:p w14:paraId="091BB735" w14:textId="77777777" w:rsidR="00783FE1" w:rsidRPr="007814A8" w:rsidRDefault="00783FE1" w:rsidP="006C6705">
            <w:pPr>
              <w:pStyle w:val="Default"/>
              <w:ind w:right="-2"/>
              <w:jc w:val="both"/>
              <w:rPr>
                <w:rFonts w:ascii="Work Sans" w:hAnsi="Work Sans" w:cs="Arial"/>
                <w:i/>
                <w:sz w:val="18"/>
                <w:szCs w:val="18"/>
              </w:rPr>
            </w:pPr>
            <w:proofErr w:type="gramStart"/>
            <w:r w:rsidRPr="007814A8">
              <w:rPr>
                <w:rFonts w:ascii="Work Sans" w:hAnsi="Work Sans" w:cs="Arial"/>
                <w:i/>
                <w:sz w:val="18"/>
                <w:szCs w:val="18"/>
              </w:rPr>
              <w:t>Total</w:t>
            </w:r>
            <w:proofErr w:type="gramEnd"/>
            <w:r w:rsidRPr="007814A8">
              <w:rPr>
                <w:rFonts w:ascii="Work Sans" w:hAnsi="Work Sans" w:cs="Arial"/>
                <w:i/>
                <w:sz w:val="18"/>
                <w:szCs w:val="18"/>
              </w:rPr>
              <w:t> Cupos </w:t>
            </w:r>
          </w:p>
        </w:tc>
      </w:tr>
      <w:tr w:rsidR="00783FE1" w:rsidRPr="007814A8" w14:paraId="6C4AB983" w14:textId="77777777" w:rsidTr="007814A8">
        <w:trPr>
          <w:trHeight w:val="207"/>
          <w:jc w:val="center"/>
        </w:trPr>
        <w:tc>
          <w:tcPr>
            <w:tcW w:w="2638" w:type="dxa"/>
            <w:vMerge/>
            <w:vAlign w:val="center"/>
            <w:hideMark/>
          </w:tcPr>
          <w:p w14:paraId="267F6A63" w14:textId="77777777" w:rsidR="00783FE1" w:rsidRPr="007814A8" w:rsidRDefault="00783FE1" w:rsidP="006C6705">
            <w:pPr>
              <w:pStyle w:val="Default"/>
              <w:ind w:right="-2"/>
              <w:jc w:val="both"/>
              <w:rPr>
                <w:rFonts w:ascii="Work Sans" w:hAnsi="Work Sans" w:cs="Arial"/>
                <w:i/>
                <w:sz w:val="18"/>
                <w:szCs w:val="18"/>
              </w:rPr>
            </w:pPr>
          </w:p>
        </w:tc>
        <w:tc>
          <w:tcPr>
            <w:tcW w:w="0" w:type="auto"/>
            <w:vMerge/>
            <w:vAlign w:val="center"/>
            <w:hideMark/>
          </w:tcPr>
          <w:p w14:paraId="01210F0B" w14:textId="77777777" w:rsidR="00783FE1" w:rsidRPr="007814A8" w:rsidRDefault="00783FE1" w:rsidP="006C6705">
            <w:pPr>
              <w:pStyle w:val="Default"/>
              <w:ind w:right="-2"/>
              <w:jc w:val="both"/>
              <w:rPr>
                <w:rFonts w:ascii="Work Sans" w:hAnsi="Work Sans" w:cs="Arial"/>
                <w:i/>
                <w:sz w:val="18"/>
                <w:szCs w:val="18"/>
              </w:rPr>
            </w:pPr>
          </w:p>
        </w:tc>
      </w:tr>
      <w:tr w:rsidR="00783FE1" w:rsidRPr="007814A8" w14:paraId="566F0A9E" w14:textId="77777777" w:rsidTr="006C6705">
        <w:trPr>
          <w:trHeight w:val="300"/>
          <w:jc w:val="center"/>
        </w:trPr>
        <w:tc>
          <w:tcPr>
            <w:tcW w:w="2638" w:type="dxa"/>
            <w:shd w:val="clear" w:color="auto" w:fill="FFFFFF" w:themeFill="background1"/>
            <w:vAlign w:val="center"/>
            <w:hideMark/>
          </w:tcPr>
          <w:p w14:paraId="09BBD05A" w14:textId="77777777" w:rsidR="00783FE1" w:rsidRPr="007814A8" w:rsidRDefault="00783FE1" w:rsidP="006C6705">
            <w:pPr>
              <w:pStyle w:val="Default"/>
              <w:ind w:right="-2"/>
              <w:jc w:val="both"/>
              <w:rPr>
                <w:rFonts w:ascii="Work Sans" w:hAnsi="Work Sans" w:cs="Arial"/>
                <w:i/>
                <w:sz w:val="18"/>
                <w:szCs w:val="18"/>
              </w:rPr>
            </w:pPr>
            <w:r w:rsidRPr="007814A8">
              <w:rPr>
                <w:rFonts w:ascii="Work Sans" w:hAnsi="Work Sans" w:cs="Arial"/>
                <w:i/>
                <w:sz w:val="18"/>
                <w:szCs w:val="18"/>
              </w:rPr>
              <w:t>Categoría IE (Particular)</w:t>
            </w:r>
          </w:p>
        </w:tc>
        <w:tc>
          <w:tcPr>
            <w:tcW w:w="1257" w:type="dxa"/>
            <w:shd w:val="clear" w:color="auto" w:fill="FFFFFF" w:themeFill="background1"/>
            <w:vAlign w:val="center"/>
            <w:hideMark/>
          </w:tcPr>
          <w:p w14:paraId="0534D228" w14:textId="77777777" w:rsidR="00783FE1" w:rsidRPr="007814A8" w:rsidRDefault="00783FE1" w:rsidP="006C6705">
            <w:pPr>
              <w:pStyle w:val="Default"/>
              <w:ind w:right="-2"/>
              <w:jc w:val="both"/>
              <w:rPr>
                <w:rFonts w:ascii="Work Sans" w:hAnsi="Work Sans" w:cs="Arial"/>
                <w:i/>
                <w:sz w:val="18"/>
                <w:szCs w:val="18"/>
              </w:rPr>
            </w:pPr>
            <w:r w:rsidRPr="007814A8">
              <w:rPr>
                <w:rFonts w:ascii="Work Sans" w:hAnsi="Work Sans" w:cs="Arial"/>
                <w:i/>
                <w:sz w:val="18"/>
                <w:szCs w:val="18"/>
              </w:rPr>
              <w:t>19</w:t>
            </w:r>
          </w:p>
        </w:tc>
      </w:tr>
      <w:tr w:rsidR="00783FE1" w:rsidRPr="007814A8" w14:paraId="0C00CF2F" w14:textId="77777777" w:rsidTr="006C6705">
        <w:trPr>
          <w:trHeight w:val="300"/>
          <w:jc w:val="center"/>
        </w:trPr>
        <w:tc>
          <w:tcPr>
            <w:tcW w:w="2638" w:type="dxa"/>
            <w:shd w:val="clear" w:color="auto" w:fill="FFFFFF" w:themeFill="background1"/>
            <w:vAlign w:val="center"/>
            <w:hideMark/>
          </w:tcPr>
          <w:p w14:paraId="7CF7312D" w14:textId="77777777" w:rsidR="00783FE1" w:rsidRPr="007814A8" w:rsidRDefault="00783FE1" w:rsidP="006C6705">
            <w:pPr>
              <w:pStyle w:val="Default"/>
              <w:ind w:right="-2"/>
              <w:jc w:val="both"/>
              <w:rPr>
                <w:rFonts w:ascii="Work Sans" w:hAnsi="Work Sans" w:cs="Arial"/>
                <w:i/>
                <w:sz w:val="18"/>
                <w:szCs w:val="18"/>
              </w:rPr>
            </w:pPr>
            <w:r w:rsidRPr="007814A8">
              <w:rPr>
                <w:rFonts w:ascii="Work Sans" w:hAnsi="Work Sans" w:cs="Arial"/>
                <w:i/>
                <w:sz w:val="18"/>
                <w:szCs w:val="18"/>
              </w:rPr>
              <w:t>Categoría IE (Público)</w:t>
            </w:r>
          </w:p>
        </w:tc>
        <w:tc>
          <w:tcPr>
            <w:tcW w:w="1257" w:type="dxa"/>
            <w:shd w:val="clear" w:color="auto" w:fill="FFFFFF" w:themeFill="background1"/>
            <w:vAlign w:val="center"/>
            <w:hideMark/>
          </w:tcPr>
          <w:p w14:paraId="32268D20" w14:textId="77777777" w:rsidR="00783FE1" w:rsidRPr="007814A8" w:rsidRDefault="00783FE1" w:rsidP="006C6705">
            <w:pPr>
              <w:pStyle w:val="Default"/>
              <w:ind w:right="-2"/>
              <w:jc w:val="both"/>
              <w:rPr>
                <w:rFonts w:ascii="Work Sans" w:hAnsi="Work Sans" w:cs="Arial"/>
                <w:i/>
                <w:sz w:val="18"/>
                <w:szCs w:val="18"/>
              </w:rPr>
            </w:pPr>
            <w:r w:rsidRPr="007814A8">
              <w:rPr>
                <w:rFonts w:ascii="Work Sans" w:hAnsi="Work Sans" w:cs="Arial"/>
                <w:i/>
                <w:sz w:val="18"/>
                <w:szCs w:val="18"/>
              </w:rPr>
              <w:t>6 </w:t>
            </w:r>
          </w:p>
        </w:tc>
      </w:tr>
      <w:tr w:rsidR="00783FE1" w:rsidRPr="007814A8" w14:paraId="0F43A290" w14:textId="77777777" w:rsidTr="006C6705">
        <w:trPr>
          <w:trHeight w:val="300"/>
          <w:jc w:val="center"/>
        </w:trPr>
        <w:tc>
          <w:tcPr>
            <w:tcW w:w="2638" w:type="dxa"/>
            <w:shd w:val="clear" w:color="auto" w:fill="FFFFFF" w:themeFill="background1"/>
            <w:vAlign w:val="center"/>
          </w:tcPr>
          <w:p w14:paraId="1618E74A" w14:textId="77777777" w:rsidR="00783FE1" w:rsidRPr="007814A8" w:rsidRDefault="00783FE1" w:rsidP="006C6705">
            <w:pPr>
              <w:pStyle w:val="Default"/>
              <w:ind w:right="-2"/>
              <w:jc w:val="both"/>
              <w:rPr>
                <w:rFonts w:ascii="Work Sans" w:hAnsi="Work Sans" w:cs="Arial"/>
                <w:i/>
                <w:sz w:val="18"/>
                <w:szCs w:val="18"/>
              </w:rPr>
            </w:pPr>
            <w:r w:rsidRPr="007814A8">
              <w:rPr>
                <w:rFonts w:ascii="Work Sans" w:hAnsi="Work Sans" w:cs="Arial"/>
                <w:i/>
                <w:sz w:val="18"/>
                <w:szCs w:val="18"/>
              </w:rPr>
              <w:t>Categoría IIIE</w:t>
            </w:r>
          </w:p>
        </w:tc>
        <w:tc>
          <w:tcPr>
            <w:tcW w:w="1257" w:type="dxa"/>
            <w:shd w:val="clear" w:color="auto" w:fill="FFFFFF" w:themeFill="background1"/>
            <w:vAlign w:val="center"/>
          </w:tcPr>
          <w:p w14:paraId="546DB19C" w14:textId="77777777" w:rsidR="00783FE1" w:rsidRPr="007814A8" w:rsidRDefault="00783FE1" w:rsidP="006C6705">
            <w:pPr>
              <w:pStyle w:val="Default"/>
              <w:ind w:right="-2"/>
              <w:jc w:val="both"/>
              <w:rPr>
                <w:rFonts w:ascii="Work Sans" w:hAnsi="Work Sans" w:cs="Arial"/>
                <w:i/>
                <w:sz w:val="18"/>
                <w:szCs w:val="18"/>
              </w:rPr>
            </w:pPr>
            <w:r w:rsidRPr="007814A8">
              <w:rPr>
                <w:rFonts w:ascii="Work Sans" w:hAnsi="Work Sans" w:cs="Arial"/>
                <w:i/>
                <w:sz w:val="18"/>
                <w:szCs w:val="18"/>
              </w:rPr>
              <w:t>15</w:t>
            </w:r>
          </w:p>
        </w:tc>
      </w:tr>
      <w:tr w:rsidR="00783FE1" w:rsidRPr="007814A8" w14:paraId="5FF3525B" w14:textId="77777777" w:rsidTr="006C6705">
        <w:trPr>
          <w:trHeight w:val="300"/>
          <w:jc w:val="center"/>
        </w:trPr>
        <w:tc>
          <w:tcPr>
            <w:tcW w:w="2638" w:type="dxa"/>
            <w:shd w:val="clear" w:color="auto" w:fill="FFFFFF" w:themeFill="background1"/>
            <w:vAlign w:val="center"/>
          </w:tcPr>
          <w:p w14:paraId="30C02F94" w14:textId="77777777" w:rsidR="00783FE1" w:rsidRPr="007814A8" w:rsidRDefault="00783FE1" w:rsidP="006C6705">
            <w:pPr>
              <w:pStyle w:val="Default"/>
              <w:ind w:right="-2"/>
              <w:jc w:val="both"/>
              <w:rPr>
                <w:rFonts w:ascii="Work Sans" w:hAnsi="Work Sans" w:cs="Arial"/>
                <w:i/>
                <w:sz w:val="18"/>
                <w:szCs w:val="18"/>
              </w:rPr>
            </w:pPr>
            <w:r w:rsidRPr="007814A8">
              <w:rPr>
                <w:rFonts w:ascii="Work Sans" w:hAnsi="Work Sans" w:cs="Arial"/>
                <w:i/>
                <w:sz w:val="18"/>
                <w:szCs w:val="18"/>
              </w:rPr>
              <w:t>Total</w:t>
            </w:r>
          </w:p>
        </w:tc>
        <w:tc>
          <w:tcPr>
            <w:tcW w:w="1257" w:type="dxa"/>
            <w:shd w:val="clear" w:color="auto" w:fill="FFFFFF" w:themeFill="background1"/>
            <w:vAlign w:val="center"/>
          </w:tcPr>
          <w:p w14:paraId="57EDFC42" w14:textId="77777777" w:rsidR="00783FE1" w:rsidRPr="007814A8" w:rsidRDefault="00783FE1" w:rsidP="006C6705">
            <w:pPr>
              <w:pStyle w:val="Default"/>
              <w:ind w:right="-2"/>
              <w:jc w:val="both"/>
              <w:rPr>
                <w:rFonts w:ascii="Work Sans" w:hAnsi="Work Sans" w:cs="Arial"/>
                <w:i/>
                <w:sz w:val="18"/>
                <w:szCs w:val="18"/>
              </w:rPr>
            </w:pPr>
            <w:r w:rsidRPr="007814A8">
              <w:rPr>
                <w:rFonts w:ascii="Work Sans" w:hAnsi="Work Sans" w:cs="Arial"/>
                <w:i/>
                <w:sz w:val="18"/>
                <w:szCs w:val="18"/>
              </w:rPr>
              <w:t>40</w:t>
            </w:r>
          </w:p>
        </w:tc>
      </w:tr>
    </w:tbl>
    <w:p w14:paraId="14AB59DC" w14:textId="77777777" w:rsidR="00783FE1" w:rsidRPr="006E0C89" w:rsidRDefault="00783FE1" w:rsidP="00783FE1">
      <w:pPr>
        <w:pStyle w:val="Default"/>
        <w:ind w:left="720" w:right="-2"/>
        <w:jc w:val="both"/>
        <w:rPr>
          <w:rFonts w:ascii="Work Sans" w:hAnsi="Work Sans" w:cs="Arial"/>
          <w:i/>
          <w:sz w:val="18"/>
          <w:szCs w:val="18"/>
        </w:rPr>
      </w:pPr>
    </w:p>
    <w:p w14:paraId="0CA2F683" w14:textId="77777777" w:rsidR="00783FE1" w:rsidRPr="006E0C89" w:rsidRDefault="00783FE1" w:rsidP="00783FE1">
      <w:pPr>
        <w:pStyle w:val="Default"/>
        <w:ind w:left="720" w:right="-2"/>
        <w:jc w:val="both"/>
        <w:rPr>
          <w:rFonts w:ascii="Work Sans" w:hAnsi="Work Sans" w:cs="Arial"/>
          <w:i/>
          <w:sz w:val="18"/>
          <w:szCs w:val="18"/>
        </w:rPr>
      </w:pPr>
      <w:r w:rsidRPr="006E0C89">
        <w:rPr>
          <w:rFonts w:ascii="Work Sans" w:hAnsi="Work Sans" w:cs="Arial"/>
          <w:i/>
          <w:sz w:val="18"/>
          <w:szCs w:val="18"/>
        </w:rPr>
        <w:t>Adicionalmente, resulta necesario incluir una precisión frente a la fórmula de actualización prevista, en el sentido de aclarar que el incremento correspondiente nunca será inferior a $100 pesos, con el fin de permitir su adecuada actualización después del redondeo a la centena más cercana.</w:t>
      </w:r>
    </w:p>
    <w:p w14:paraId="62D7ABCC" w14:textId="77777777" w:rsidR="00783FE1" w:rsidRPr="006E0C89" w:rsidRDefault="00783FE1" w:rsidP="00783FE1">
      <w:pPr>
        <w:pStyle w:val="Default"/>
        <w:ind w:left="720" w:right="-2"/>
        <w:jc w:val="both"/>
        <w:rPr>
          <w:rFonts w:ascii="Work Sans" w:hAnsi="Work Sans" w:cs="Arial"/>
          <w:i/>
          <w:sz w:val="18"/>
          <w:szCs w:val="18"/>
        </w:rPr>
      </w:pPr>
    </w:p>
    <w:p w14:paraId="06E69165" w14:textId="77777777" w:rsidR="00783FE1" w:rsidRPr="006E0C89" w:rsidRDefault="00783FE1" w:rsidP="00783FE1">
      <w:pPr>
        <w:pStyle w:val="Default"/>
        <w:ind w:right="-2"/>
        <w:jc w:val="both"/>
        <w:rPr>
          <w:rFonts w:ascii="Work Sans" w:hAnsi="Work Sans" w:cs="Arial"/>
          <w:i/>
          <w:iCs/>
          <w:color w:val="auto"/>
          <w:sz w:val="18"/>
          <w:szCs w:val="18"/>
          <w:lang w:val="es-MX"/>
        </w:rPr>
      </w:pPr>
      <w:r w:rsidRPr="006E0C89">
        <w:rPr>
          <w:rFonts w:ascii="Work Sans" w:hAnsi="Work Sans" w:cs="Arial"/>
          <w:iCs/>
          <w:color w:val="FF0000"/>
          <w:sz w:val="18"/>
          <w:szCs w:val="18"/>
          <w:lang w:val="es-MX"/>
        </w:rPr>
        <w:tab/>
      </w:r>
      <w:r w:rsidRPr="006E0C89">
        <w:rPr>
          <w:rFonts w:ascii="Work Sans" w:hAnsi="Work Sans" w:cs="Arial"/>
          <w:i/>
          <w:iCs/>
          <w:color w:val="auto"/>
          <w:sz w:val="18"/>
          <w:szCs w:val="18"/>
          <w:lang w:val="es-MX"/>
        </w:rPr>
        <w:t xml:space="preserve">(…).” </w:t>
      </w:r>
    </w:p>
    <w:p w14:paraId="68648D73" w14:textId="598DD529" w:rsidR="00783FE1" w:rsidRPr="00551AB6" w:rsidRDefault="00783FE1">
      <w:pPr>
        <w:pStyle w:val="Prrafodelista"/>
        <w:ind w:left="360"/>
        <w:jc w:val="both"/>
        <w:rPr>
          <w:rFonts w:ascii="Work Sans" w:hAnsi="Work Sans" w:cs="Arial"/>
          <w:i/>
          <w:iCs/>
          <w:sz w:val="18"/>
          <w:szCs w:val="18"/>
        </w:rPr>
      </w:pPr>
    </w:p>
    <w:p w14:paraId="24997C84" w14:textId="77777777" w:rsidR="00551AB6" w:rsidRPr="00551AB6" w:rsidRDefault="00551AB6" w:rsidP="00551AB6">
      <w:pPr>
        <w:widowControl/>
        <w:suppressAutoHyphens w:val="0"/>
        <w:autoSpaceDE w:val="0"/>
        <w:ind w:left="360"/>
        <w:jc w:val="both"/>
        <w:rPr>
          <w:i/>
        </w:rPr>
      </w:pPr>
      <w:r w:rsidRPr="00551AB6">
        <w:rPr>
          <w:rFonts w:ascii="Work Sans" w:hAnsi="Work Sans"/>
          <w:i/>
          <w:sz w:val="20"/>
          <w:szCs w:val="20"/>
          <w:lang w:val="es-CO"/>
        </w:rPr>
        <w:t xml:space="preserve">De acuerdo con lo informado por la Agencia Nacional de Infraestructura -ANI en el Oficio con </w:t>
      </w:r>
      <w:r w:rsidRPr="00551AB6">
        <w:rPr>
          <w:rFonts w:ascii="Work Sans" w:eastAsia="Arial Unicode MS" w:hAnsi="Work Sans"/>
          <w:i/>
          <w:sz w:val="20"/>
          <w:szCs w:val="20"/>
          <w:lang w:val="es-CO"/>
        </w:rPr>
        <w:t xml:space="preserve">Radicado ANI No.: </w:t>
      </w:r>
      <w:r w:rsidRPr="00551AB6">
        <w:rPr>
          <w:rFonts w:ascii="Work Sans" w:hAnsi="Work Sans"/>
          <w:i/>
          <w:sz w:val="20"/>
          <w:szCs w:val="20"/>
          <w:lang w:val="es-CO"/>
        </w:rPr>
        <w:t>20213050293601 de fecha</w:t>
      </w:r>
      <w:r w:rsidRPr="00551AB6">
        <w:rPr>
          <w:rFonts w:ascii="Work Sans" w:eastAsia="Arial Unicode MS" w:hAnsi="Work Sans"/>
          <w:i/>
          <w:sz w:val="20"/>
          <w:szCs w:val="20"/>
        </w:rPr>
        <w:t xml:space="preserve"> </w:t>
      </w:r>
      <w:r w:rsidRPr="00551AB6">
        <w:rPr>
          <w:rFonts w:ascii="Work Sans" w:eastAsia="Arial Unicode MS" w:hAnsi="Work Sans"/>
          <w:i/>
          <w:sz w:val="20"/>
          <w:szCs w:val="20"/>
          <w:lang w:val="es-CO"/>
        </w:rPr>
        <w:t>21 de septiembre de 2021</w:t>
      </w:r>
      <w:r w:rsidRPr="00551AB6">
        <w:rPr>
          <w:rFonts w:ascii="Work Sans" w:hAnsi="Work Sans"/>
          <w:i/>
          <w:sz w:val="20"/>
          <w:szCs w:val="20"/>
          <w:lang w:val="es-CO"/>
        </w:rPr>
        <w:t xml:space="preserve"> se indica que la distribución de los cupos de beneficios de tarifas diferenciales es la siguiente:</w:t>
      </w:r>
    </w:p>
    <w:p w14:paraId="31375C4A" w14:textId="6355A05A" w:rsidR="00551AB6" w:rsidRDefault="00551AB6">
      <w:pPr>
        <w:pStyle w:val="Prrafodelista"/>
        <w:ind w:left="360"/>
        <w:jc w:val="both"/>
        <w:rPr>
          <w:rFonts w:ascii="Work Sans" w:hAnsi="Work Sans" w:cs="Arial"/>
          <w:i/>
          <w:iCs/>
          <w:sz w:val="18"/>
          <w:szCs w:val="18"/>
        </w:rPr>
      </w:pPr>
    </w:p>
    <w:p w14:paraId="66F59A7F" w14:textId="4662773C" w:rsidR="00551AB6" w:rsidRDefault="00551AB6" w:rsidP="00551AB6">
      <w:pPr>
        <w:pStyle w:val="Prrafodelista"/>
        <w:ind w:left="360" w:firstLine="360"/>
        <w:jc w:val="both"/>
        <w:rPr>
          <w:rFonts w:ascii="Work Sans" w:hAnsi="Work Sans" w:cs="Arial"/>
          <w:i/>
          <w:iCs/>
          <w:sz w:val="18"/>
          <w:szCs w:val="18"/>
        </w:rPr>
      </w:pPr>
      <w:r>
        <w:rPr>
          <w:rFonts w:ascii="Work Sans" w:hAnsi="Work Sans" w:cs="Arial"/>
          <w:i/>
          <w:iCs/>
          <w:sz w:val="18"/>
          <w:szCs w:val="18"/>
        </w:rPr>
        <w:lastRenderedPageBreak/>
        <w:t>“(…)</w:t>
      </w:r>
    </w:p>
    <w:p w14:paraId="30A2D835" w14:textId="77777777" w:rsidR="00551AB6" w:rsidRDefault="00551AB6" w:rsidP="00551AB6">
      <w:pPr>
        <w:ind w:left="360"/>
        <w:jc w:val="both"/>
        <w:rPr>
          <w:rFonts w:ascii="Work Sans" w:hAnsi="Work Sans"/>
          <w:i/>
          <w:iCs/>
          <w:sz w:val="20"/>
          <w:szCs w:val="20"/>
          <w:lang w:val="es-CO"/>
        </w:rPr>
      </w:pPr>
    </w:p>
    <w:p w14:paraId="04B0066D" w14:textId="77777777" w:rsidR="00551AB6" w:rsidRDefault="00551AB6" w:rsidP="00551AB6">
      <w:pPr>
        <w:widowControl/>
        <w:suppressAutoHyphens w:val="0"/>
        <w:autoSpaceDE w:val="0"/>
        <w:ind w:left="708" w:right="616"/>
        <w:jc w:val="both"/>
      </w:pPr>
      <w:r>
        <w:rPr>
          <w:rFonts w:ascii="Work Sans" w:hAnsi="Work Sans"/>
          <w:i/>
          <w:iCs/>
          <w:sz w:val="20"/>
          <w:szCs w:val="20"/>
          <w:lang w:val="es-CO"/>
        </w:rPr>
        <w:t>A continuación, se muestra de manera consolidada el total de cupos a otorgar en las diferentes categorías de tarifa especial diferencial, en donde se evidencian los cupos vigentes, cupos vigentes sin otorgar y cupos adicionales según censos recibidos por las alcaldías de Neiva, Aipe y Palermo (Huila) en los meses</w:t>
      </w:r>
      <w:r>
        <w:rPr>
          <w:rFonts w:ascii="Work Sans" w:hAnsi="Work Sans"/>
          <w:i/>
          <w:iCs/>
          <w:sz w:val="20"/>
          <w:szCs w:val="20"/>
          <w:lang w:val="es-CO"/>
        </w:rPr>
        <w:t xml:space="preserve"> </w:t>
      </w:r>
      <w:r>
        <w:rPr>
          <w:rFonts w:ascii="Work Sans" w:hAnsi="Work Sans"/>
          <w:i/>
          <w:iCs/>
          <w:sz w:val="20"/>
          <w:szCs w:val="20"/>
          <w:lang w:val="es-CO"/>
        </w:rPr>
        <w:t xml:space="preserve">de julio y septiembre de 2021, lo anterior, para las estaciones de peaje Neiva y El </w:t>
      </w:r>
      <w:proofErr w:type="spellStart"/>
      <w:r>
        <w:rPr>
          <w:rFonts w:ascii="Work Sans" w:hAnsi="Work Sans"/>
          <w:i/>
          <w:iCs/>
          <w:sz w:val="20"/>
          <w:szCs w:val="20"/>
          <w:lang w:val="es-CO"/>
        </w:rPr>
        <w:t>Patá</w:t>
      </w:r>
      <w:proofErr w:type="spellEnd"/>
      <w:r>
        <w:rPr>
          <w:rFonts w:ascii="Work Sans" w:hAnsi="Work Sans"/>
          <w:i/>
          <w:iCs/>
          <w:sz w:val="20"/>
          <w:szCs w:val="20"/>
          <w:lang w:val="es-CO"/>
        </w:rPr>
        <w:t xml:space="preserve"> del proyecto Neiva Espinal Girardot, así:</w:t>
      </w:r>
    </w:p>
    <w:p w14:paraId="13FD082C" w14:textId="14B1D11D" w:rsidR="00551AB6" w:rsidRDefault="00551AB6" w:rsidP="00551AB6">
      <w:pPr>
        <w:ind w:left="360"/>
        <w:jc w:val="both"/>
        <w:rPr>
          <w:rFonts w:ascii="Work Sans" w:hAnsi="Work Sans" w:cs="Arial"/>
          <w:iCs/>
          <w:color w:val="000000"/>
          <w:kern w:val="0"/>
          <w:sz w:val="20"/>
          <w:szCs w:val="20"/>
          <w:lang w:eastAsia="es-ES" w:bidi="ar-SA"/>
        </w:rPr>
      </w:pPr>
    </w:p>
    <w:tbl>
      <w:tblPr>
        <w:tblW w:w="8363" w:type="dxa"/>
        <w:jc w:val="center"/>
        <w:tblCellMar>
          <w:left w:w="10" w:type="dxa"/>
          <w:right w:w="10" w:type="dxa"/>
        </w:tblCellMar>
        <w:tblLook w:val="04A0" w:firstRow="1" w:lastRow="0" w:firstColumn="1" w:lastColumn="0" w:noHBand="0" w:noVBand="1"/>
      </w:tblPr>
      <w:tblGrid>
        <w:gridCol w:w="1141"/>
        <w:gridCol w:w="1200"/>
        <w:gridCol w:w="1628"/>
        <w:gridCol w:w="1559"/>
        <w:gridCol w:w="1843"/>
        <w:gridCol w:w="992"/>
      </w:tblGrid>
      <w:tr w:rsidR="00551AB6" w:rsidRPr="007814A8" w14:paraId="30BBAE11" w14:textId="77777777" w:rsidTr="00994660">
        <w:tblPrEx>
          <w:tblCellMar>
            <w:top w:w="0" w:type="dxa"/>
            <w:bottom w:w="0" w:type="dxa"/>
          </w:tblCellMar>
        </w:tblPrEx>
        <w:trPr>
          <w:trHeight w:val="506"/>
          <w:tblHeader/>
          <w:jc w:val="center"/>
        </w:trPr>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700D1E" w14:textId="77777777" w:rsidR="00551AB6" w:rsidRPr="007814A8" w:rsidRDefault="00551AB6"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Estación de Peaje</w:t>
            </w:r>
          </w:p>
        </w:tc>
        <w:tc>
          <w:tcPr>
            <w:tcW w:w="1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B421D8" w14:textId="77777777" w:rsidR="00551AB6" w:rsidRPr="007814A8" w:rsidRDefault="00551AB6"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Categoría</w:t>
            </w:r>
          </w:p>
        </w:tc>
        <w:tc>
          <w:tcPr>
            <w:tcW w:w="16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835587" w14:textId="77777777" w:rsidR="00551AB6" w:rsidRPr="007814A8" w:rsidRDefault="00551AB6"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Cupos vigentes</w:t>
            </w:r>
          </w:p>
        </w:tc>
        <w:tc>
          <w:tcPr>
            <w:tcW w:w="155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74F1D7" w14:textId="77777777" w:rsidR="00551AB6" w:rsidRPr="007814A8" w:rsidRDefault="00551AB6"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Cupos vigentes sin otorgar</w:t>
            </w:r>
          </w:p>
        </w:tc>
        <w:tc>
          <w:tcPr>
            <w:tcW w:w="18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6E77C2" w14:textId="77777777" w:rsidR="00551AB6" w:rsidRPr="007814A8" w:rsidRDefault="00551AB6"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Cupos adicionales según censo</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F51F3A" w14:textId="77777777" w:rsidR="00551AB6" w:rsidRPr="007814A8" w:rsidRDefault="00551AB6"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Total</w:t>
            </w:r>
          </w:p>
        </w:tc>
      </w:tr>
      <w:tr w:rsidR="00551AB6" w:rsidRPr="007814A8" w14:paraId="765CFB33" w14:textId="77777777" w:rsidTr="00994660">
        <w:tblPrEx>
          <w:tblCellMar>
            <w:top w:w="0" w:type="dxa"/>
            <w:bottom w:w="0" w:type="dxa"/>
          </w:tblCellMar>
        </w:tblPrEx>
        <w:trPr>
          <w:trHeight w:val="255"/>
          <w:jc w:val="center"/>
        </w:trPr>
        <w:tc>
          <w:tcPr>
            <w:tcW w:w="1141"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118C48"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Neiva</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3F7248" w14:textId="77777777" w:rsidR="00551AB6" w:rsidRPr="007814A8" w:rsidRDefault="00551AB6" w:rsidP="00994660">
            <w:pPr>
              <w:widowControl/>
              <w:suppressAutoHyphens w:val="0"/>
              <w:jc w:val="center"/>
              <w:textAlignment w:val="auto"/>
              <w:rPr>
                <w:sz w:val="18"/>
                <w:szCs w:val="18"/>
              </w:rPr>
            </w:pPr>
            <w:r w:rsidRPr="007814A8">
              <w:rPr>
                <w:rFonts w:ascii="Calibri" w:hAnsi="Calibri" w:cs="Calibri"/>
                <w:i/>
                <w:color w:val="000000"/>
                <w:kern w:val="0"/>
                <w:sz w:val="18"/>
                <w:szCs w:val="18"/>
                <w:lang w:val="es-CO" w:eastAsia="es-CO" w:bidi="ar-SA"/>
              </w:rPr>
              <w:t>IE</w:t>
            </w:r>
            <w:r w:rsidRPr="007814A8">
              <w:rPr>
                <w:rStyle w:val="Refdenotaalpie"/>
                <w:rFonts w:ascii="Calibri" w:hAnsi="Calibri" w:cs="Calibri"/>
                <w:i/>
                <w:color w:val="000000"/>
                <w:kern w:val="0"/>
                <w:sz w:val="18"/>
                <w:szCs w:val="18"/>
                <w:lang w:val="es-CO" w:eastAsia="es-CO" w:bidi="ar-SA"/>
              </w:rPr>
              <w:footnoteReference w:id="1"/>
            </w:r>
          </w:p>
        </w:tc>
        <w:tc>
          <w:tcPr>
            <w:tcW w:w="16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1022FA" w14:textId="77777777" w:rsidR="00551AB6" w:rsidRPr="007814A8" w:rsidRDefault="00551AB6" w:rsidP="00994660">
            <w:pPr>
              <w:widowControl/>
              <w:suppressAutoHyphens w:val="0"/>
              <w:jc w:val="center"/>
              <w:textAlignment w:val="auto"/>
              <w:rPr>
                <w:sz w:val="18"/>
                <w:szCs w:val="18"/>
              </w:rPr>
            </w:pPr>
            <w:r w:rsidRPr="007814A8">
              <w:rPr>
                <w:rFonts w:ascii="Calibri" w:hAnsi="Calibri" w:cs="Calibri"/>
                <w:i/>
                <w:color w:val="000000"/>
                <w:kern w:val="0"/>
                <w:sz w:val="18"/>
                <w:szCs w:val="18"/>
                <w:lang w:val="es-CO" w:eastAsia="es-CO" w:bidi="ar-SA"/>
              </w:rPr>
              <w:t>741</w:t>
            </w:r>
            <w:r w:rsidRPr="007814A8">
              <w:rPr>
                <w:rStyle w:val="Refdenotaalpie"/>
                <w:rFonts w:ascii="Calibri" w:hAnsi="Calibri" w:cs="Calibri"/>
                <w:i/>
                <w:color w:val="000000"/>
                <w:kern w:val="0"/>
                <w:sz w:val="18"/>
                <w:szCs w:val="18"/>
                <w:lang w:val="es-CO" w:eastAsia="es-CO" w:bidi="ar-SA"/>
              </w:rPr>
              <w:footnoteReference w:id="2"/>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1A9D1A" w14:textId="77777777" w:rsidR="00551AB6" w:rsidRPr="007814A8" w:rsidRDefault="00551AB6" w:rsidP="00994660">
            <w:pPr>
              <w:widowControl/>
              <w:suppressAutoHyphens w:val="0"/>
              <w:jc w:val="center"/>
              <w:textAlignment w:val="auto"/>
              <w:rPr>
                <w:sz w:val="18"/>
                <w:szCs w:val="18"/>
              </w:rPr>
            </w:pPr>
            <w:r w:rsidRPr="007814A8">
              <w:rPr>
                <w:rFonts w:ascii="Calibri" w:hAnsi="Calibri" w:cs="Calibri"/>
                <w:i/>
                <w:color w:val="000000"/>
                <w:kern w:val="0"/>
                <w:sz w:val="18"/>
                <w:szCs w:val="18"/>
                <w:lang w:val="es-CO" w:eastAsia="es-CO" w:bidi="ar-SA"/>
              </w:rPr>
              <w:t>149</w:t>
            </w:r>
            <w:r w:rsidRPr="007814A8">
              <w:rPr>
                <w:rStyle w:val="Refdenotaalpie"/>
                <w:rFonts w:ascii="Calibri" w:hAnsi="Calibri" w:cs="Calibri"/>
                <w:i/>
                <w:color w:val="000000"/>
                <w:kern w:val="0"/>
                <w:sz w:val="18"/>
                <w:szCs w:val="18"/>
                <w:lang w:val="es-CO" w:eastAsia="es-CO" w:bidi="ar-SA"/>
              </w:rPr>
              <w:footnoteReference w:id="3"/>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099E79"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618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11725B"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1508</w:t>
            </w:r>
          </w:p>
        </w:tc>
      </w:tr>
      <w:tr w:rsidR="00551AB6" w:rsidRPr="007814A8" w14:paraId="41D42915" w14:textId="77777777" w:rsidTr="00994660">
        <w:tblPrEx>
          <w:tblCellMar>
            <w:top w:w="0" w:type="dxa"/>
            <w:bottom w:w="0" w:type="dxa"/>
          </w:tblCellMar>
        </w:tblPrEx>
        <w:trPr>
          <w:trHeight w:val="255"/>
          <w:jc w:val="center"/>
        </w:trPr>
        <w:tc>
          <w:tcPr>
            <w:tcW w:w="1141"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1DD42D" w14:textId="77777777" w:rsidR="00551AB6" w:rsidRPr="007814A8" w:rsidRDefault="00551AB6" w:rsidP="00994660">
            <w:pPr>
              <w:widowControl/>
              <w:suppressAutoHyphens w:val="0"/>
              <w:textAlignment w:val="auto"/>
              <w:rPr>
                <w:rFonts w:ascii="Calibri" w:hAnsi="Calibri" w:cs="Calibri"/>
                <w:i/>
                <w:color w:val="000000"/>
                <w:kern w:val="0"/>
                <w:sz w:val="18"/>
                <w:szCs w:val="18"/>
                <w:lang w:val="es-CO" w:eastAsia="es-CO" w:bidi="ar-SA"/>
              </w:rPr>
            </w:pP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61BDE7"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IIE</w:t>
            </w:r>
          </w:p>
        </w:tc>
        <w:tc>
          <w:tcPr>
            <w:tcW w:w="16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BF34E9"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0</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5DC15B"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CFC3C9"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12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96B615"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12</w:t>
            </w:r>
          </w:p>
        </w:tc>
      </w:tr>
      <w:tr w:rsidR="00551AB6" w:rsidRPr="007814A8" w14:paraId="107081A8" w14:textId="77777777" w:rsidTr="00994660">
        <w:tblPrEx>
          <w:tblCellMar>
            <w:top w:w="0" w:type="dxa"/>
            <w:bottom w:w="0" w:type="dxa"/>
          </w:tblCellMar>
        </w:tblPrEx>
        <w:trPr>
          <w:trHeight w:val="255"/>
          <w:jc w:val="center"/>
        </w:trPr>
        <w:tc>
          <w:tcPr>
            <w:tcW w:w="1141"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38E239" w14:textId="77777777" w:rsidR="00551AB6" w:rsidRPr="007814A8" w:rsidRDefault="00551AB6" w:rsidP="00994660">
            <w:pPr>
              <w:widowControl/>
              <w:suppressAutoHyphens w:val="0"/>
              <w:textAlignment w:val="auto"/>
              <w:rPr>
                <w:rFonts w:ascii="Calibri" w:hAnsi="Calibri" w:cs="Calibri"/>
                <w:i/>
                <w:color w:val="000000"/>
                <w:kern w:val="0"/>
                <w:sz w:val="18"/>
                <w:szCs w:val="18"/>
                <w:lang w:val="es-CO" w:eastAsia="es-CO" w:bidi="ar-SA"/>
              </w:rPr>
            </w:pP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4B6525"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IIE</w:t>
            </w:r>
          </w:p>
        </w:tc>
        <w:tc>
          <w:tcPr>
            <w:tcW w:w="16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741E60"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0</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BE22DD"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4C57E4"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D4BD57"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30</w:t>
            </w:r>
          </w:p>
        </w:tc>
      </w:tr>
      <w:tr w:rsidR="00551AB6" w:rsidRPr="007814A8" w14:paraId="30B19BD5" w14:textId="77777777" w:rsidTr="00994660">
        <w:tblPrEx>
          <w:tblCellMar>
            <w:top w:w="0" w:type="dxa"/>
            <w:bottom w:w="0" w:type="dxa"/>
          </w:tblCellMar>
        </w:tblPrEx>
        <w:trPr>
          <w:trHeight w:val="255"/>
          <w:jc w:val="center"/>
        </w:trPr>
        <w:tc>
          <w:tcPr>
            <w:tcW w:w="1141"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2AD5B5" w14:textId="77777777" w:rsidR="00551AB6" w:rsidRPr="007814A8" w:rsidRDefault="00551AB6" w:rsidP="00994660">
            <w:pPr>
              <w:widowControl/>
              <w:suppressAutoHyphens w:val="0"/>
              <w:textAlignment w:val="auto"/>
              <w:rPr>
                <w:rFonts w:ascii="Calibri" w:hAnsi="Calibri" w:cs="Calibri"/>
                <w:i/>
                <w:color w:val="000000"/>
                <w:kern w:val="0"/>
                <w:sz w:val="18"/>
                <w:szCs w:val="18"/>
                <w:lang w:val="es-CO" w:eastAsia="es-CO" w:bidi="ar-SA"/>
              </w:rPr>
            </w:pP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556C20"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IVE</w:t>
            </w:r>
          </w:p>
        </w:tc>
        <w:tc>
          <w:tcPr>
            <w:tcW w:w="16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21ECA1"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0</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7FB0A3"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A81004"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20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7B4923"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20</w:t>
            </w:r>
          </w:p>
        </w:tc>
      </w:tr>
      <w:tr w:rsidR="00551AB6" w:rsidRPr="007814A8" w14:paraId="6EB862D2" w14:textId="77777777" w:rsidTr="00994660">
        <w:tblPrEx>
          <w:tblCellMar>
            <w:top w:w="0" w:type="dxa"/>
            <w:bottom w:w="0" w:type="dxa"/>
          </w:tblCellMar>
        </w:tblPrEx>
        <w:trPr>
          <w:trHeight w:val="255"/>
          <w:jc w:val="center"/>
        </w:trPr>
        <w:tc>
          <w:tcPr>
            <w:tcW w:w="1141"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B4053C"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proofErr w:type="spellStart"/>
            <w:r w:rsidRPr="007814A8">
              <w:rPr>
                <w:rFonts w:ascii="Calibri" w:hAnsi="Calibri" w:cs="Calibri"/>
                <w:i/>
                <w:color w:val="000000"/>
                <w:kern w:val="0"/>
                <w:sz w:val="18"/>
                <w:szCs w:val="18"/>
                <w:lang w:val="es-CO" w:eastAsia="es-CO" w:bidi="ar-SA"/>
              </w:rPr>
              <w:t>Patá</w:t>
            </w:r>
            <w:proofErr w:type="spellEnd"/>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3993E2"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IE</w:t>
            </w:r>
          </w:p>
        </w:tc>
        <w:tc>
          <w:tcPr>
            <w:tcW w:w="16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EB0AB6"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0</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06B825"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D3169F"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25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178790"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25</w:t>
            </w:r>
          </w:p>
        </w:tc>
      </w:tr>
      <w:tr w:rsidR="00551AB6" w:rsidRPr="007814A8" w14:paraId="3CFC4569" w14:textId="77777777" w:rsidTr="00994660">
        <w:tblPrEx>
          <w:tblCellMar>
            <w:top w:w="0" w:type="dxa"/>
            <w:bottom w:w="0" w:type="dxa"/>
          </w:tblCellMar>
        </w:tblPrEx>
        <w:trPr>
          <w:trHeight w:val="255"/>
          <w:jc w:val="center"/>
        </w:trPr>
        <w:tc>
          <w:tcPr>
            <w:tcW w:w="1141"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2B40561" w14:textId="77777777" w:rsidR="00551AB6" w:rsidRPr="007814A8" w:rsidRDefault="00551AB6" w:rsidP="00994660">
            <w:pPr>
              <w:widowControl/>
              <w:suppressAutoHyphens w:val="0"/>
              <w:textAlignment w:val="auto"/>
              <w:rPr>
                <w:rFonts w:ascii="Calibri" w:hAnsi="Calibri" w:cs="Calibri"/>
                <w:i/>
                <w:color w:val="000000"/>
                <w:kern w:val="0"/>
                <w:sz w:val="18"/>
                <w:szCs w:val="18"/>
                <w:lang w:val="es-CO" w:eastAsia="es-CO" w:bidi="ar-SA"/>
              </w:rPr>
            </w:pP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3F3414"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IIIE</w:t>
            </w:r>
          </w:p>
        </w:tc>
        <w:tc>
          <w:tcPr>
            <w:tcW w:w="16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BDB4EF"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0</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D33493"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0</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94E011"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15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64BEE6"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15</w:t>
            </w:r>
          </w:p>
        </w:tc>
      </w:tr>
      <w:tr w:rsidR="00551AB6" w:rsidRPr="007814A8" w14:paraId="5815A7E8" w14:textId="77777777" w:rsidTr="00994660">
        <w:tblPrEx>
          <w:tblCellMar>
            <w:top w:w="0" w:type="dxa"/>
            <w:bottom w:w="0" w:type="dxa"/>
          </w:tblCellMar>
        </w:tblPrEx>
        <w:trPr>
          <w:trHeight w:val="255"/>
          <w:jc w:val="center"/>
        </w:trPr>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FFAE67"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TOTAL</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D2766A" w14:textId="77777777" w:rsidR="00551AB6" w:rsidRPr="007814A8" w:rsidRDefault="00551AB6"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1.610</w:t>
            </w:r>
          </w:p>
        </w:tc>
      </w:tr>
    </w:tbl>
    <w:p w14:paraId="4806B9D5" w14:textId="77777777" w:rsidR="00551AB6" w:rsidRDefault="00551AB6" w:rsidP="00457D4C">
      <w:pPr>
        <w:jc w:val="both"/>
        <w:rPr>
          <w:rFonts w:ascii="Work Sans" w:hAnsi="Work Sans" w:cs="Arial"/>
          <w:iCs/>
          <w:color w:val="000000"/>
          <w:kern w:val="0"/>
          <w:sz w:val="20"/>
          <w:szCs w:val="20"/>
          <w:lang w:eastAsia="es-ES" w:bidi="ar-SA"/>
        </w:rPr>
      </w:pPr>
    </w:p>
    <w:p w14:paraId="363E371F" w14:textId="4D4F35A5" w:rsidR="00551AB6" w:rsidRDefault="00551AB6" w:rsidP="00551AB6">
      <w:pPr>
        <w:widowControl/>
        <w:suppressAutoHyphens w:val="0"/>
        <w:autoSpaceDE w:val="0"/>
        <w:ind w:left="708" w:right="616"/>
        <w:jc w:val="both"/>
        <w:rPr>
          <w:rFonts w:ascii="Work Sans" w:hAnsi="Work Sans"/>
          <w:i/>
          <w:sz w:val="20"/>
          <w:szCs w:val="20"/>
          <w:lang w:val="es-CO"/>
        </w:rPr>
      </w:pPr>
      <w:r>
        <w:rPr>
          <w:rFonts w:ascii="Work Sans" w:hAnsi="Work Sans"/>
          <w:i/>
          <w:sz w:val="20"/>
          <w:szCs w:val="20"/>
          <w:lang w:val="es-CO"/>
        </w:rPr>
        <w:t>Con el fin de detallar la distribución por municipios, de los “Cupos Vigentes” y “Vigentes Sin Otorgar” de la tabla anterior, a continuación, se presenta la siguiente tabla:</w:t>
      </w:r>
    </w:p>
    <w:p w14:paraId="72C9CD23" w14:textId="42CF9B85" w:rsidR="00551AB6" w:rsidRDefault="00551AB6" w:rsidP="00551AB6">
      <w:pPr>
        <w:widowControl/>
        <w:suppressAutoHyphens w:val="0"/>
        <w:autoSpaceDE w:val="0"/>
        <w:ind w:left="708" w:right="616"/>
        <w:jc w:val="both"/>
        <w:rPr>
          <w:rFonts w:ascii="Work Sans" w:hAnsi="Work Sans"/>
          <w:i/>
          <w:sz w:val="20"/>
          <w:szCs w:val="20"/>
          <w:lang w:val="es-CO"/>
        </w:rPr>
      </w:pPr>
    </w:p>
    <w:tbl>
      <w:tblPr>
        <w:tblW w:w="8500" w:type="dxa"/>
        <w:jc w:val="center"/>
        <w:tblCellMar>
          <w:left w:w="10" w:type="dxa"/>
          <w:right w:w="10" w:type="dxa"/>
        </w:tblCellMar>
        <w:tblLook w:val="04A0" w:firstRow="1" w:lastRow="0" w:firstColumn="1" w:lastColumn="0" w:noHBand="0" w:noVBand="1"/>
      </w:tblPr>
      <w:tblGrid>
        <w:gridCol w:w="1980"/>
        <w:gridCol w:w="2410"/>
        <w:gridCol w:w="2268"/>
        <w:gridCol w:w="1842"/>
      </w:tblGrid>
      <w:tr w:rsidR="00551AB6" w:rsidRPr="007814A8" w14:paraId="24A1AE58" w14:textId="77777777" w:rsidTr="00994660">
        <w:tblPrEx>
          <w:tblCellMar>
            <w:top w:w="0" w:type="dxa"/>
            <w:bottom w:w="0" w:type="dxa"/>
          </w:tblCellMar>
        </w:tblPrEx>
        <w:trPr>
          <w:trHeight w:val="660"/>
          <w:jc w:val="center"/>
        </w:trPr>
        <w:tc>
          <w:tcPr>
            <w:tcW w:w="85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CAAED3"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Distribución de tarifas diferenciales vigentes en el peaje Neiva (no incluye los cupos adicionales según censo)</w:t>
            </w:r>
          </w:p>
        </w:tc>
      </w:tr>
      <w:tr w:rsidR="00551AB6" w:rsidRPr="007814A8" w14:paraId="0A0681D8" w14:textId="77777777" w:rsidTr="00994660">
        <w:tblPrEx>
          <w:tblCellMar>
            <w:top w:w="0" w:type="dxa"/>
            <w:bottom w:w="0" w:type="dxa"/>
          </w:tblCellMar>
        </w:tblPrEx>
        <w:trPr>
          <w:trHeight w:val="765"/>
          <w:jc w:val="center"/>
        </w:trPr>
        <w:tc>
          <w:tcPr>
            <w:tcW w:w="19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AA29B4" w14:textId="77777777" w:rsidR="00551AB6" w:rsidRPr="007814A8" w:rsidRDefault="00551AB6" w:rsidP="00994660">
            <w:pPr>
              <w:widowControl/>
              <w:suppressAutoHyphens w:val="0"/>
              <w:jc w:val="center"/>
              <w:textAlignment w:val="auto"/>
              <w:rPr>
                <w:sz w:val="18"/>
                <w:szCs w:val="18"/>
              </w:rPr>
            </w:pPr>
            <w:r w:rsidRPr="007814A8">
              <w:rPr>
                <w:rFonts w:ascii="Calibri" w:hAnsi="Calibri" w:cs="Calibri"/>
                <w:color w:val="000000"/>
                <w:kern w:val="0"/>
                <w:sz w:val="18"/>
                <w:szCs w:val="18"/>
                <w:lang w:val="es-CO" w:eastAsia="es-CO" w:bidi="ar-SA"/>
              </w:rPr>
              <w:t>Categoría IE</w:t>
            </w:r>
            <w:r w:rsidRPr="007814A8">
              <w:rPr>
                <w:rStyle w:val="Refdenotaalpie"/>
                <w:rFonts w:ascii="Calibri" w:hAnsi="Calibri" w:cs="Calibri"/>
                <w:color w:val="000000"/>
                <w:kern w:val="0"/>
                <w:sz w:val="18"/>
                <w:szCs w:val="18"/>
                <w:lang w:val="es-CO" w:eastAsia="es-CO" w:bidi="ar-SA"/>
              </w:rPr>
              <w:footnoteReference w:id="4"/>
            </w:r>
          </w:p>
        </w:tc>
        <w:tc>
          <w:tcPr>
            <w:tcW w:w="241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0EC006" w14:textId="77777777" w:rsidR="00551AB6" w:rsidRPr="007814A8" w:rsidRDefault="00551AB6" w:rsidP="00994660">
            <w:pPr>
              <w:widowControl/>
              <w:suppressAutoHyphens w:val="0"/>
              <w:jc w:val="center"/>
              <w:textAlignment w:val="auto"/>
              <w:rPr>
                <w:sz w:val="18"/>
                <w:szCs w:val="18"/>
              </w:rPr>
            </w:pPr>
            <w:r w:rsidRPr="007814A8">
              <w:rPr>
                <w:rFonts w:ascii="Calibri" w:hAnsi="Calibri" w:cs="Calibri"/>
                <w:color w:val="000000"/>
                <w:kern w:val="0"/>
                <w:sz w:val="18"/>
                <w:szCs w:val="18"/>
                <w:lang w:val="es-CO" w:eastAsia="es-CO" w:bidi="ar-SA"/>
              </w:rPr>
              <w:t>Veredas del municipio de Neiva</w:t>
            </w:r>
            <w:r w:rsidRPr="007814A8">
              <w:rPr>
                <w:rStyle w:val="Refdenotaalpie"/>
                <w:rFonts w:ascii="Calibri" w:hAnsi="Calibri" w:cs="Calibri"/>
                <w:color w:val="000000"/>
                <w:kern w:val="0"/>
                <w:sz w:val="18"/>
                <w:szCs w:val="18"/>
                <w:lang w:val="es-CO" w:eastAsia="es-CO" w:bidi="ar-SA"/>
              </w:rPr>
              <w:footnoteReference w:id="5"/>
            </w:r>
            <w:r w:rsidRPr="007814A8">
              <w:rPr>
                <w:rFonts w:ascii="Calibri" w:hAnsi="Calibri" w:cs="Calibri"/>
                <w:color w:val="000000"/>
                <w:kern w:val="0"/>
                <w:sz w:val="18"/>
                <w:szCs w:val="18"/>
                <w:lang w:val="es-CO" w:eastAsia="es-CO" w:bidi="ar-SA"/>
              </w:rPr>
              <w:t xml:space="preserve"> </w:t>
            </w:r>
          </w:p>
        </w:tc>
        <w:tc>
          <w:tcPr>
            <w:tcW w:w="22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E973A9"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Municipio de Aipe</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06C6D3"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proofErr w:type="gramStart"/>
            <w:r w:rsidRPr="007814A8">
              <w:rPr>
                <w:rFonts w:ascii="Calibri" w:hAnsi="Calibri" w:cs="Calibri"/>
                <w:color w:val="000000"/>
                <w:kern w:val="0"/>
                <w:sz w:val="18"/>
                <w:szCs w:val="18"/>
                <w:lang w:val="es-CO" w:eastAsia="es-CO" w:bidi="ar-SA"/>
              </w:rPr>
              <w:t>Total</w:t>
            </w:r>
            <w:proofErr w:type="gramEnd"/>
            <w:r w:rsidRPr="007814A8">
              <w:rPr>
                <w:rFonts w:ascii="Calibri" w:hAnsi="Calibri" w:cs="Calibri"/>
                <w:color w:val="000000"/>
                <w:kern w:val="0"/>
                <w:sz w:val="18"/>
                <w:szCs w:val="18"/>
                <w:lang w:val="es-CO" w:eastAsia="es-CO" w:bidi="ar-SA"/>
              </w:rPr>
              <w:t xml:space="preserve"> cupos</w:t>
            </w:r>
          </w:p>
        </w:tc>
      </w:tr>
      <w:tr w:rsidR="00551AB6" w:rsidRPr="007814A8" w14:paraId="39FEC481" w14:textId="77777777" w:rsidTr="00994660">
        <w:tblPrEx>
          <w:tblCellMar>
            <w:top w:w="0" w:type="dxa"/>
            <w:bottom w:w="0" w:type="dxa"/>
          </w:tblCellMar>
        </w:tblPrEx>
        <w:trPr>
          <w:trHeight w:val="255"/>
          <w:jc w:val="center"/>
        </w:trPr>
        <w:tc>
          <w:tcPr>
            <w:tcW w:w="19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AFF23E" w14:textId="77777777" w:rsidR="00551AB6" w:rsidRPr="007814A8" w:rsidRDefault="00551AB6" w:rsidP="00994660">
            <w:pPr>
              <w:widowControl/>
              <w:suppressAutoHyphens w:val="0"/>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Cupos Activos</w:t>
            </w:r>
          </w:p>
        </w:tc>
        <w:tc>
          <w:tcPr>
            <w:tcW w:w="24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ED05E6"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201</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080613"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540</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DBF40"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741</w:t>
            </w:r>
          </w:p>
        </w:tc>
      </w:tr>
      <w:tr w:rsidR="00551AB6" w:rsidRPr="007814A8" w14:paraId="4BD93FA6" w14:textId="77777777" w:rsidTr="00994660">
        <w:tblPrEx>
          <w:tblCellMar>
            <w:top w:w="0" w:type="dxa"/>
            <w:bottom w:w="0" w:type="dxa"/>
          </w:tblCellMar>
        </w:tblPrEx>
        <w:trPr>
          <w:trHeight w:val="255"/>
          <w:jc w:val="center"/>
        </w:trPr>
        <w:tc>
          <w:tcPr>
            <w:tcW w:w="19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C562EC" w14:textId="77777777" w:rsidR="00551AB6" w:rsidRPr="007814A8" w:rsidRDefault="00551AB6" w:rsidP="00994660">
            <w:pPr>
              <w:widowControl/>
              <w:suppressAutoHyphens w:val="0"/>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Cupos por Asignar</w:t>
            </w:r>
          </w:p>
        </w:tc>
        <w:tc>
          <w:tcPr>
            <w:tcW w:w="24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7104AD"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149</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D2DF3"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0</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689998"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149</w:t>
            </w:r>
          </w:p>
        </w:tc>
      </w:tr>
      <w:tr w:rsidR="00551AB6" w:rsidRPr="007814A8" w14:paraId="597978FD" w14:textId="77777777" w:rsidTr="00994660">
        <w:tblPrEx>
          <w:tblCellMar>
            <w:top w:w="0" w:type="dxa"/>
            <w:bottom w:w="0" w:type="dxa"/>
          </w:tblCellMar>
        </w:tblPrEx>
        <w:trPr>
          <w:trHeight w:val="255"/>
          <w:jc w:val="center"/>
        </w:trPr>
        <w:tc>
          <w:tcPr>
            <w:tcW w:w="19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6B9E91" w14:textId="77777777" w:rsidR="00551AB6" w:rsidRPr="007814A8" w:rsidRDefault="00551AB6" w:rsidP="00994660">
            <w:pPr>
              <w:widowControl/>
              <w:suppressAutoHyphens w:val="0"/>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Total</w:t>
            </w:r>
          </w:p>
        </w:tc>
        <w:tc>
          <w:tcPr>
            <w:tcW w:w="24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AF03A9"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350</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2C1BD8"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540</w:t>
            </w:r>
          </w:p>
        </w:tc>
        <w:tc>
          <w:tcPr>
            <w:tcW w:w="184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35292C" w14:textId="77777777" w:rsidR="00551AB6" w:rsidRPr="007814A8" w:rsidRDefault="00551AB6" w:rsidP="00994660">
            <w:pPr>
              <w:widowControl/>
              <w:suppressAutoHyphens w:val="0"/>
              <w:jc w:val="center"/>
              <w:textAlignment w:val="auto"/>
              <w:rPr>
                <w:rFonts w:ascii="Calibri" w:hAnsi="Calibri" w:cs="Calibri"/>
                <w:color w:val="000000"/>
                <w:kern w:val="0"/>
                <w:sz w:val="18"/>
                <w:szCs w:val="18"/>
                <w:lang w:val="es-CO" w:eastAsia="es-CO" w:bidi="ar-SA"/>
              </w:rPr>
            </w:pPr>
            <w:r w:rsidRPr="007814A8">
              <w:rPr>
                <w:rFonts w:ascii="Calibri" w:hAnsi="Calibri" w:cs="Calibri"/>
                <w:color w:val="000000"/>
                <w:kern w:val="0"/>
                <w:sz w:val="18"/>
                <w:szCs w:val="18"/>
                <w:lang w:val="es-CO" w:eastAsia="es-CO" w:bidi="ar-SA"/>
              </w:rPr>
              <w:t>890</w:t>
            </w:r>
          </w:p>
        </w:tc>
      </w:tr>
    </w:tbl>
    <w:p w14:paraId="318E150F" w14:textId="77777777" w:rsidR="00551AB6" w:rsidRDefault="00551AB6" w:rsidP="00551AB6">
      <w:pPr>
        <w:widowControl/>
        <w:suppressAutoHyphens w:val="0"/>
        <w:autoSpaceDE w:val="0"/>
        <w:ind w:left="708" w:right="616"/>
        <w:jc w:val="both"/>
        <w:rPr>
          <w:rFonts w:ascii="Work Sans" w:hAnsi="Work Sans"/>
          <w:i/>
          <w:sz w:val="20"/>
          <w:szCs w:val="20"/>
          <w:lang w:val="es-CO"/>
        </w:rPr>
      </w:pPr>
    </w:p>
    <w:p w14:paraId="2828A266" w14:textId="43D18D77" w:rsidR="00551AB6" w:rsidRPr="00551AB6" w:rsidRDefault="00551AB6" w:rsidP="00457D4C">
      <w:pPr>
        <w:jc w:val="both"/>
        <w:rPr>
          <w:rFonts w:ascii="Work Sans" w:hAnsi="Work Sans" w:cs="Arial"/>
          <w:iCs/>
          <w:color w:val="000000"/>
          <w:kern w:val="0"/>
          <w:sz w:val="20"/>
          <w:szCs w:val="20"/>
          <w:lang w:val="es-CO" w:eastAsia="es-ES" w:bidi="ar-SA"/>
        </w:rPr>
      </w:pPr>
      <w:r>
        <w:rPr>
          <w:rFonts w:ascii="Work Sans" w:hAnsi="Work Sans"/>
          <w:sz w:val="20"/>
          <w:szCs w:val="20"/>
          <w:lang w:val="es-CO"/>
        </w:rPr>
        <w:t>Por su parte, en el “INFORME EJECUTIVO DE JUSTIFICACIÓN (BENEFICIO DE TARIFAS DIFERENCIALES PARA LAS COMUNIDADES DE LA ZONA DE INFLUENCIA ESTACIONES DE PEAJE NEIVA Y EL PATÁ) del 17 de septiembre de 2021, allegado bajo el radicado MT No. 20213031820372 del 21 de septiembre, indica que “</w:t>
      </w:r>
      <w:r>
        <w:rPr>
          <w:rFonts w:ascii="Work Sans" w:hAnsi="Work Sans"/>
          <w:i/>
          <w:sz w:val="20"/>
          <w:szCs w:val="20"/>
          <w:lang w:val="es-CO"/>
        </w:rPr>
        <w:t xml:space="preserve">(…) sin perjuicio de lo manifestado por las demás áreas, desde los aspectos técnicos </w:t>
      </w:r>
      <w:r>
        <w:rPr>
          <w:rFonts w:ascii="Work Sans" w:hAnsi="Work Sans"/>
          <w:b/>
          <w:i/>
          <w:sz w:val="20"/>
          <w:szCs w:val="20"/>
          <w:u w:val="single"/>
          <w:lang w:val="es-CO"/>
        </w:rPr>
        <w:t>se considera viable la expedición de una nueva resolución de tarifas diferenciales que se ajusten a los requerimientos expresados por las comunidades y autoridades locales,</w:t>
      </w:r>
      <w:r>
        <w:rPr>
          <w:rFonts w:ascii="Work Sans" w:hAnsi="Work Sans"/>
          <w:i/>
          <w:sz w:val="20"/>
          <w:szCs w:val="20"/>
          <w:lang w:val="es-CO"/>
        </w:rPr>
        <w:t xml:space="preserve"> así mismo, mitigar los riesgos en que vuelvan a ocurrir</w:t>
      </w:r>
      <w:r>
        <w:rPr>
          <w:rFonts w:ascii="Work Sans" w:hAnsi="Work Sans"/>
          <w:i/>
          <w:sz w:val="20"/>
          <w:szCs w:val="20"/>
          <w:lang w:val="es-CO"/>
        </w:rPr>
        <w:t xml:space="preserve"> nuevos hechos en contra de la infraestructura del corredor vial, que afecte el normal desarrollo y ejecución del proyecto de concesión vial” (Negrilla y subraya fuera de texto) </w:t>
      </w:r>
    </w:p>
    <w:p w14:paraId="286B87C2" w14:textId="1A16B5D5" w:rsidR="00551AB6" w:rsidRPr="00551AB6" w:rsidRDefault="00551AB6" w:rsidP="00551AB6">
      <w:pPr>
        <w:pStyle w:val="Prrafodelista"/>
        <w:numPr>
          <w:ilvl w:val="0"/>
          <w:numId w:val="36"/>
        </w:numPr>
        <w:jc w:val="both"/>
        <w:rPr>
          <w:rFonts w:ascii="Work Sans" w:hAnsi="Work Sans" w:cs="Arial"/>
          <w:b/>
          <w:iCs/>
          <w:color w:val="000000"/>
          <w:kern w:val="0"/>
          <w:sz w:val="20"/>
          <w:lang w:val="es-CO" w:eastAsia="es-ES"/>
        </w:rPr>
      </w:pPr>
      <w:r w:rsidRPr="00551AB6">
        <w:rPr>
          <w:rFonts w:ascii="Work Sans" w:hAnsi="Work Sans" w:cs="Arial"/>
          <w:b/>
          <w:iCs/>
          <w:color w:val="000000"/>
          <w:kern w:val="0"/>
          <w:sz w:val="20"/>
          <w:lang w:val="es-CO" w:eastAsia="es-ES"/>
        </w:rPr>
        <w:lastRenderedPageBreak/>
        <w:t>ANALISIS FINANCIERO</w:t>
      </w:r>
    </w:p>
    <w:p w14:paraId="1741906E" w14:textId="0E050E37" w:rsidR="00551AB6" w:rsidRDefault="00551AB6" w:rsidP="00551AB6">
      <w:pPr>
        <w:jc w:val="both"/>
        <w:rPr>
          <w:rFonts w:ascii="Work Sans" w:hAnsi="Work Sans" w:cs="Arial"/>
          <w:iCs/>
          <w:color w:val="000000"/>
          <w:kern w:val="0"/>
          <w:sz w:val="20"/>
          <w:lang w:val="es-CO" w:eastAsia="es-ES"/>
        </w:rPr>
      </w:pPr>
    </w:p>
    <w:p w14:paraId="3B83540C" w14:textId="77777777" w:rsidR="00551AB6" w:rsidRDefault="00551AB6" w:rsidP="00551AB6">
      <w:pPr>
        <w:widowControl/>
        <w:suppressAutoHyphens w:val="0"/>
        <w:autoSpaceDE w:val="0"/>
        <w:jc w:val="both"/>
        <w:textAlignment w:val="auto"/>
      </w:pPr>
      <w:r>
        <w:rPr>
          <w:rFonts w:ascii="Work Sans" w:hAnsi="Work Sans"/>
          <w:sz w:val="20"/>
          <w:szCs w:val="20"/>
          <w:lang w:val="es-CO"/>
        </w:rPr>
        <w:t xml:space="preserve">De acuerdo con lo indicado por la Agencia Nacional de Infraestructura en el oficio radicado MT No. </w:t>
      </w:r>
      <w:r>
        <w:rPr>
          <w:rFonts w:ascii="Work Sans" w:hAnsi="Work Sans" w:cs="Arial"/>
          <w:color w:val="000000"/>
          <w:sz w:val="20"/>
          <w:szCs w:val="20"/>
          <w:lang w:val="es-CO"/>
        </w:rPr>
        <w:t>20213031820372</w:t>
      </w:r>
      <w:r>
        <w:rPr>
          <w:rFonts w:ascii="Work Sans" w:hAnsi="Work Sans"/>
          <w:sz w:val="20"/>
          <w:szCs w:val="20"/>
          <w:lang w:val="es-CO"/>
        </w:rPr>
        <w:t xml:space="preserve"> del 21 de septiembre de 2021,</w:t>
      </w:r>
      <w:r>
        <w:rPr>
          <w:rFonts w:ascii="Work Sans" w:hAnsi="Work Sans"/>
          <w:b/>
          <w:bCs/>
          <w:sz w:val="20"/>
          <w:szCs w:val="20"/>
          <w:lang w:val="es-CO"/>
        </w:rPr>
        <w:t xml:space="preserve"> </w:t>
      </w:r>
      <w:r>
        <w:rPr>
          <w:rFonts w:ascii="Work Sans" w:hAnsi="Work Sans"/>
          <w:sz w:val="20"/>
          <w:szCs w:val="20"/>
          <w:lang w:val="es-CO"/>
        </w:rPr>
        <w:t>se tiene que</w:t>
      </w:r>
    </w:p>
    <w:p w14:paraId="383C3763" w14:textId="77777777" w:rsidR="00551AB6" w:rsidRDefault="00551AB6" w:rsidP="00551AB6">
      <w:pPr>
        <w:widowControl/>
        <w:suppressAutoHyphens w:val="0"/>
        <w:autoSpaceDE w:val="0"/>
        <w:jc w:val="both"/>
        <w:textAlignment w:val="auto"/>
        <w:rPr>
          <w:rFonts w:ascii="Work Sans" w:hAnsi="Work Sans"/>
          <w:sz w:val="20"/>
          <w:szCs w:val="20"/>
          <w:lang w:val="es-CO"/>
        </w:rPr>
      </w:pPr>
    </w:p>
    <w:p w14:paraId="7925A16F" w14:textId="77777777" w:rsidR="00551AB6" w:rsidRDefault="00551AB6" w:rsidP="00551AB6">
      <w:pPr>
        <w:widowControl/>
        <w:suppressAutoHyphens w:val="0"/>
        <w:autoSpaceDE w:val="0"/>
        <w:ind w:firstLine="709"/>
        <w:jc w:val="both"/>
        <w:textAlignment w:val="auto"/>
        <w:rPr>
          <w:rFonts w:ascii="Work Sans" w:hAnsi="Work Sans"/>
          <w:i/>
          <w:sz w:val="20"/>
          <w:szCs w:val="20"/>
          <w:lang w:val="es-CO"/>
        </w:rPr>
      </w:pPr>
      <w:r>
        <w:rPr>
          <w:rFonts w:ascii="Work Sans" w:hAnsi="Work Sans"/>
          <w:i/>
          <w:sz w:val="20"/>
          <w:szCs w:val="20"/>
          <w:lang w:val="es-CO"/>
        </w:rPr>
        <w:t>“(…)</w:t>
      </w:r>
    </w:p>
    <w:p w14:paraId="33AF22AD" w14:textId="77777777" w:rsidR="00551AB6" w:rsidRDefault="00551AB6" w:rsidP="00551AB6">
      <w:pPr>
        <w:widowControl/>
        <w:suppressAutoHyphens w:val="0"/>
        <w:autoSpaceDE w:val="0"/>
        <w:ind w:firstLine="709"/>
        <w:jc w:val="both"/>
        <w:textAlignment w:val="auto"/>
        <w:rPr>
          <w:rFonts w:ascii="Work Sans" w:hAnsi="Work Sans"/>
          <w:i/>
          <w:sz w:val="20"/>
          <w:szCs w:val="20"/>
          <w:lang w:val="es-CO"/>
        </w:rPr>
      </w:pPr>
    </w:p>
    <w:p w14:paraId="60D20A5B" w14:textId="77777777" w:rsidR="00551AB6" w:rsidRDefault="00551AB6" w:rsidP="00551AB6">
      <w:pPr>
        <w:widowControl/>
        <w:suppressAutoHyphens w:val="0"/>
        <w:autoSpaceDE w:val="0"/>
        <w:ind w:left="708"/>
        <w:jc w:val="both"/>
        <w:textAlignment w:val="auto"/>
        <w:rPr>
          <w:rFonts w:ascii="Work Sans" w:hAnsi="Work Sans"/>
          <w:b/>
          <w:bCs/>
          <w:i/>
          <w:iCs/>
          <w:sz w:val="20"/>
          <w:szCs w:val="20"/>
          <w:lang w:val="es-CO"/>
        </w:rPr>
      </w:pPr>
      <w:r>
        <w:rPr>
          <w:rFonts w:ascii="Work Sans" w:hAnsi="Work Sans"/>
          <w:b/>
          <w:bCs/>
          <w:i/>
          <w:iCs/>
          <w:sz w:val="20"/>
          <w:szCs w:val="20"/>
          <w:lang w:val="es-CO"/>
        </w:rPr>
        <w:t>- ANÁLISIS FINANCIERO.</w:t>
      </w:r>
    </w:p>
    <w:p w14:paraId="74E43825" w14:textId="77777777" w:rsidR="00551AB6" w:rsidRDefault="00551AB6" w:rsidP="00551AB6">
      <w:pPr>
        <w:widowControl/>
        <w:suppressAutoHyphens w:val="0"/>
        <w:autoSpaceDE w:val="0"/>
        <w:ind w:left="708"/>
        <w:jc w:val="both"/>
        <w:textAlignment w:val="auto"/>
        <w:rPr>
          <w:rFonts w:ascii="Work Sans" w:hAnsi="Work Sans"/>
          <w:b/>
          <w:bCs/>
          <w:i/>
          <w:iCs/>
          <w:sz w:val="20"/>
          <w:szCs w:val="20"/>
          <w:lang w:val="es-CO"/>
        </w:rPr>
      </w:pPr>
    </w:p>
    <w:p w14:paraId="724AE3A4" w14:textId="77777777" w:rsidR="00551AB6" w:rsidRDefault="00551AB6" w:rsidP="00551AB6">
      <w:pPr>
        <w:widowControl/>
        <w:suppressAutoHyphens w:val="0"/>
        <w:autoSpaceDE w:val="0"/>
        <w:ind w:left="708"/>
        <w:jc w:val="both"/>
        <w:textAlignment w:val="auto"/>
        <w:rPr>
          <w:rFonts w:ascii="Work Sans" w:hAnsi="Work Sans"/>
          <w:b/>
          <w:bCs/>
          <w:i/>
          <w:iCs/>
          <w:sz w:val="20"/>
          <w:szCs w:val="20"/>
          <w:lang w:val="es-CO"/>
        </w:rPr>
      </w:pPr>
      <w:r>
        <w:rPr>
          <w:rFonts w:ascii="Work Sans" w:hAnsi="Work Sans"/>
          <w:b/>
          <w:bCs/>
          <w:i/>
          <w:iCs/>
          <w:sz w:val="20"/>
          <w:szCs w:val="20"/>
          <w:lang w:val="es-CO"/>
        </w:rPr>
        <w:t>Diferencial tarifario por compensar</w:t>
      </w:r>
    </w:p>
    <w:p w14:paraId="3E0C02B0" w14:textId="77777777" w:rsidR="00551AB6" w:rsidRDefault="00551AB6" w:rsidP="00551AB6">
      <w:pPr>
        <w:widowControl/>
        <w:suppressAutoHyphens w:val="0"/>
        <w:autoSpaceDE w:val="0"/>
        <w:ind w:left="708"/>
        <w:jc w:val="both"/>
        <w:textAlignment w:val="auto"/>
        <w:rPr>
          <w:rFonts w:ascii="Work Sans" w:hAnsi="Work Sans"/>
          <w:i/>
          <w:iCs/>
          <w:sz w:val="20"/>
          <w:szCs w:val="20"/>
          <w:lang w:val="es-CO"/>
        </w:rPr>
      </w:pPr>
    </w:p>
    <w:p w14:paraId="6DCFFA5E" w14:textId="71FA4302" w:rsidR="00551AB6" w:rsidRDefault="00551AB6" w:rsidP="00551AB6">
      <w:pPr>
        <w:widowControl/>
        <w:suppressAutoHyphens w:val="0"/>
        <w:autoSpaceDE w:val="0"/>
        <w:ind w:left="708" w:right="616"/>
        <w:jc w:val="both"/>
        <w:textAlignment w:val="auto"/>
        <w:rPr>
          <w:rFonts w:ascii="Work Sans" w:hAnsi="Work Sans"/>
          <w:i/>
          <w:iCs/>
          <w:sz w:val="20"/>
          <w:szCs w:val="20"/>
          <w:lang w:val="es-CO"/>
        </w:rPr>
      </w:pPr>
      <w:r>
        <w:rPr>
          <w:rFonts w:ascii="Work Sans" w:hAnsi="Work Sans"/>
          <w:i/>
          <w:iCs/>
          <w:sz w:val="20"/>
          <w:szCs w:val="20"/>
          <w:lang w:val="es-CO"/>
        </w:rPr>
        <w:t>En la Estación de Peaje de Neiva, para la Categoría I, se tiene una compensación para 890 cupos actuales sobre la Tarifa Especial actual y una compensación para los nuevos cupos sobre la Tarifa Plena, así:</w:t>
      </w:r>
    </w:p>
    <w:p w14:paraId="28E98CC7" w14:textId="22CA7B3F" w:rsidR="00551AB6" w:rsidRDefault="00551AB6" w:rsidP="00551AB6">
      <w:pPr>
        <w:widowControl/>
        <w:suppressAutoHyphens w:val="0"/>
        <w:autoSpaceDE w:val="0"/>
        <w:ind w:left="708" w:right="616"/>
        <w:jc w:val="both"/>
        <w:textAlignment w:val="auto"/>
        <w:rPr>
          <w:rFonts w:ascii="Work Sans" w:hAnsi="Work Sans"/>
          <w:i/>
          <w:iCs/>
          <w:sz w:val="20"/>
          <w:szCs w:val="20"/>
          <w:lang w:val="es-CO"/>
        </w:rPr>
      </w:pPr>
    </w:p>
    <w:p w14:paraId="4CE6E844" w14:textId="51696460" w:rsidR="00551AB6" w:rsidRDefault="00551AB6" w:rsidP="00551AB6">
      <w:pPr>
        <w:widowControl/>
        <w:suppressAutoHyphens w:val="0"/>
        <w:autoSpaceDE w:val="0"/>
        <w:ind w:left="708" w:right="616"/>
        <w:jc w:val="both"/>
        <w:textAlignment w:val="auto"/>
        <w:rPr>
          <w:rFonts w:ascii="Work Sans" w:hAnsi="Work Sans"/>
          <w:i/>
          <w:iCs/>
          <w:sz w:val="20"/>
          <w:szCs w:val="20"/>
          <w:lang w:val="es-CO"/>
        </w:rPr>
      </w:pPr>
      <w:r w:rsidRPr="007814A8">
        <w:rPr>
          <w:rFonts w:ascii="Work Sans" w:hAnsi="Work Sans"/>
          <w:i/>
          <w:iCs/>
          <w:noProof/>
          <w:sz w:val="18"/>
          <w:szCs w:val="18"/>
          <w:lang w:val="en-US" w:eastAsia="en-US" w:bidi="ar-SA"/>
        </w:rPr>
        <w:drawing>
          <wp:inline distT="0" distB="0" distL="0" distR="0" wp14:anchorId="533C9163" wp14:editId="55A26CFD">
            <wp:extent cx="3978362" cy="1209595"/>
            <wp:effectExtent l="0" t="0" r="3088" b="0"/>
            <wp:docPr id="3" name="Imagen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978362" cy="1209595"/>
                    </a:xfrm>
                    <a:prstGeom prst="rect">
                      <a:avLst/>
                    </a:prstGeom>
                    <a:noFill/>
                    <a:ln>
                      <a:noFill/>
                      <a:prstDash/>
                    </a:ln>
                  </pic:spPr>
                </pic:pic>
              </a:graphicData>
            </a:graphic>
          </wp:inline>
        </w:drawing>
      </w:r>
    </w:p>
    <w:p w14:paraId="72FEFED6" w14:textId="591F9B81" w:rsidR="00551AB6" w:rsidRDefault="00551AB6" w:rsidP="00551AB6">
      <w:pPr>
        <w:jc w:val="both"/>
        <w:rPr>
          <w:rFonts w:ascii="Work Sans" w:hAnsi="Work Sans" w:cs="Arial"/>
          <w:iCs/>
          <w:color w:val="000000"/>
          <w:kern w:val="0"/>
          <w:sz w:val="20"/>
          <w:lang w:val="es-CO" w:eastAsia="es-ES"/>
        </w:rPr>
      </w:pPr>
    </w:p>
    <w:p w14:paraId="351F43B2" w14:textId="77777777" w:rsidR="00551AB6" w:rsidRDefault="00551AB6" w:rsidP="00551AB6">
      <w:pPr>
        <w:widowControl/>
        <w:suppressAutoHyphens w:val="0"/>
        <w:autoSpaceDE w:val="0"/>
        <w:ind w:left="708" w:right="616"/>
        <w:jc w:val="both"/>
        <w:textAlignment w:val="auto"/>
        <w:rPr>
          <w:rFonts w:ascii="Work Sans" w:hAnsi="Work Sans"/>
          <w:i/>
          <w:iCs/>
          <w:sz w:val="20"/>
          <w:szCs w:val="20"/>
          <w:lang w:val="es-CO"/>
        </w:rPr>
      </w:pPr>
      <w:r>
        <w:rPr>
          <w:rFonts w:ascii="Work Sans" w:hAnsi="Work Sans"/>
          <w:i/>
          <w:iCs/>
          <w:sz w:val="20"/>
          <w:szCs w:val="20"/>
          <w:lang w:val="es-CO"/>
        </w:rPr>
        <w:t>Para las Categoría II, III y IV al no tener Tarifa Especial actual, se debe compensar sobre la Tarifa Plena, así:</w:t>
      </w:r>
    </w:p>
    <w:p w14:paraId="2C9D99BA" w14:textId="738CAA69" w:rsidR="00551AB6" w:rsidRDefault="00551AB6" w:rsidP="00551AB6">
      <w:pPr>
        <w:jc w:val="both"/>
        <w:rPr>
          <w:rFonts w:ascii="Work Sans" w:hAnsi="Work Sans" w:cs="Arial"/>
          <w:iCs/>
          <w:color w:val="000000"/>
          <w:kern w:val="0"/>
          <w:sz w:val="20"/>
          <w:lang w:val="es-CO" w:eastAsia="es-ES"/>
        </w:rPr>
      </w:pPr>
    </w:p>
    <w:p w14:paraId="76726B03" w14:textId="1E804F72" w:rsidR="00551AB6" w:rsidRPr="00551AB6" w:rsidRDefault="00551AB6" w:rsidP="00551AB6">
      <w:pPr>
        <w:jc w:val="both"/>
        <w:rPr>
          <w:rFonts w:ascii="Work Sans" w:hAnsi="Work Sans" w:cs="Arial"/>
          <w:iCs/>
          <w:color w:val="000000"/>
          <w:kern w:val="0"/>
          <w:sz w:val="20"/>
          <w:lang w:val="es-CO" w:eastAsia="es-ES"/>
        </w:rPr>
      </w:pPr>
      <w:r w:rsidRPr="007814A8">
        <w:rPr>
          <w:rFonts w:ascii="Work Sans" w:hAnsi="Work Sans"/>
          <w:i/>
          <w:iCs/>
          <w:noProof/>
          <w:sz w:val="18"/>
          <w:szCs w:val="18"/>
          <w:lang w:val="en-US" w:eastAsia="en-US" w:bidi="ar-SA"/>
        </w:rPr>
        <w:drawing>
          <wp:inline distT="0" distB="0" distL="0" distR="0" wp14:anchorId="3B749DE8" wp14:editId="3AB415D2">
            <wp:extent cx="5280991" cy="1303655"/>
            <wp:effectExtent l="0" t="0" r="0" b="0"/>
            <wp:docPr id="4" name="Imagen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291586" cy="1306270"/>
                    </a:xfrm>
                    <a:prstGeom prst="rect">
                      <a:avLst/>
                    </a:prstGeom>
                    <a:noFill/>
                    <a:ln>
                      <a:noFill/>
                      <a:prstDash/>
                    </a:ln>
                  </pic:spPr>
                </pic:pic>
              </a:graphicData>
            </a:graphic>
          </wp:inline>
        </w:drawing>
      </w:r>
    </w:p>
    <w:p w14:paraId="0978AE1C" w14:textId="650CB418" w:rsidR="00551AB6" w:rsidRDefault="00551AB6" w:rsidP="00457D4C">
      <w:pPr>
        <w:jc w:val="both"/>
        <w:rPr>
          <w:rFonts w:ascii="Work Sans" w:hAnsi="Work Sans" w:cs="Arial"/>
          <w:iCs/>
          <w:color w:val="000000"/>
          <w:kern w:val="0"/>
          <w:sz w:val="20"/>
          <w:szCs w:val="20"/>
          <w:lang w:eastAsia="es-ES" w:bidi="ar-SA"/>
        </w:rPr>
      </w:pPr>
    </w:p>
    <w:p w14:paraId="65AB54B2" w14:textId="77777777" w:rsidR="00551AB6" w:rsidRDefault="00551AB6" w:rsidP="00551AB6">
      <w:pPr>
        <w:widowControl/>
        <w:suppressAutoHyphens w:val="0"/>
        <w:autoSpaceDE w:val="0"/>
        <w:ind w:left="708"/>
        <w:jc w:val="both"/>
        <w:textAlignment w:val="auto"/>
        <w:rPr>
          <w:rFonts w:ascii="Work Sans" w:hAnsi="Work Sans"/>
          <w:b/>
          <w:bCs/>
          <w:i/>
          <w:iCs/>
          <w:sz w:val="20"/>
          <w:szCs w:val="20"/>
          <w:lang w:val="es-CO"/>
        </w:rPr>
      </w:pPr>
      <w:r>
        <w:rPr>
          <w:rFonts w:ascii="Work Sans" w:hAnsi="Work Sans"/>
          <w:b/>
          <w:bCs/>
          <w:i/>
          <w:iCs/>
          <w:sz w:val="20"/>
          <w:szCs w:val="20"/>
          <w:lang w:val="es-CO"/>
        </w:rPr>
        <w:t>Estimado de compensaciones por diferencial tarifario proyectadas</w:t>
      </w:r>
    </w:p>
    <w:p w14:paraId="78DD209B" w14:textId="77777777" w:rsidR="00551AB6" w:rsidRDefault="00551AB6" w:rsidP="00551AB6">
      <w:pPr>
        <w:widowControl/>
        <w:suppressAutoHyphens w:val="0"/>
        <w:autoSpaceDE w:val="0"/>
        <w:ind w:left="708"/>
        <w:jc w:val="both"/>
        <w:textAlignment w:val="auto"/>
        <w:rPr>
          <w:rFonts w:ascii="Work Sans" w:hAnsi="Work Sans"/>
          <w:b/>
          <w:bCs/>
          <w:i/>
          <w:iCs/>
          <w:sz w:val="20"/>
          <w:szCs w:val="20"/>
          <w:lang w:val="es-CO"/>
        </w:rPr>
      </w:pPr>
    </w:p>
    <w:p w14:paraId="5638C262" w14:textId="56B34D8C" w:rsidR="00551AB6" w:rsidRDefault="00551AB6" w:rsidP="00551AB6">
      <w:pPr>
        <w:widowControl/>
        <w:suppressAutoHyphens w:val="0"/>
        <w:autoSpaceDE w:val="0"/>
        <w:ind w:left="708" w:right="616"/>
        <w:jc w:val="both"/>
        <w:textAlignment w:val="auto"/>
        <w:rPr>
          <w:rFonts w:ascii="Work Sans" w:hAnsi="Work Sans"/>
          <w:i/>
          <w:iCs/>
          <w:sz w:val="20"/>
          <w:szCs w:val="20"/>
          <w:lang w:val="es-CO"/>
        </w:rPr>
      </w:pPr>
      <w:r>
        <w:rPr>
          <w:rFonts w:ascii="Work Sans" w:hAnsi="Work Sans"/>
          <w:i/>
          <w:iCs/>
          <w:sz w:val="20"/>
          <w:szCs w:val="20"/>
          <w:lang w:val="es-CO"/>
        </w:rPr>
        <w:t>Todas las estimaciones de compensación anteriormente señaladas se hicieron bajo el estimando de 70 pasos mensuales para cada vehículo. Por lo cual, obtenemos que las compensaciones anuales por diferencial tarifario pueden ascender a $10.253 millones de pesos c</w:t>
      </w:r>
      <w:r>
        <w:rPr>
          <w:rFonts w:ascii="Work Sans" w:hAnsi="Work Sans"/>
          <w:i/>
          <w:iCs/>
          <w:sz w:val="20"/>
          <w:szCs w:val="20"/>
          <w:lang w:val="es-CO"/>
        </w:rPr>
        <w:t>o</w:t>
      </w:r>
      <w:r>
        <w:rPr>
          <w:rFonts w:ascii="Work Sans" w:hAnsi="Work Sans"/>
          <w:i/>
          <w:iCs/>
          <w:sz w:val="20"/>
          <w:szCs w:val="20"/>
          <w:lang w:val="es-CO"/>
        </w:rPr>
        <w:t>rrientes para el primer año.</w:t>
      </w:r>
    </w:p>
    <w:p w14:paraId="5A860EFA" w14:textId="77777777" w:rsidR="00551AB6" w:rsidRDefault="00551AB6" w:rsidP="00551AB6">
      <w:pPr>
        <w:widowControl/>
        <w:suppressAutoHyphens w:val="0"/>
        <w:autoSpaceDE w:val="0"/>
        <w:ind w:left="708"/>
        <w:jc w:val="both"/>
        <w:textAlignment w:val="auto"/>
        <w:rPr>
          <w:rFonts w:ascii="Work Sans" w:hAnsi="Work Sans"/>
          <w:i/>
          <w:iCs/>
          <w:sz w:val="20"/>
          <w:szCs w:val="20"/>
          <w:lang w:val="es-CO"/>
        </w:rPr>
      </w:pPr>
    </w:p>
    <w:p w14:paraId="63F983CE" w14:textId="77777777" w:rsidR="00551AB6" w:rsidRDefault="00551AB6" w:rsidP="00551AB6">
      <w:pPr>
        <w:widowControl/>
        <w:suppressAutoHyphens w:val="0"/>
        <w:autoSpaceDE w:val="0"/>
        <w:ind w:left="708"/>
        <w:jc w:val="both"/>
        <w:textAlignment w:val="auto"/>
        <w:rPr>
          <w:rFonts w:ascii="Work Sans" w:hAnsi="Work Sans"/>
          <w:i/>
          <w:iCs/>
          <w:sz w:val="20"/>
          <w:szCs w:val="20"/>
          <w:lang w:val="es-CO"/>
        </w:rPr>
      </w:pPr>
      <w:r>
        <w:rPr>
          <w:rFonts w:ascii="Work Sans" w:hAnsi="Work Sans"/>
          <w:i/>
          <w:iCs/>
          <w:sz w:val="20"/>
          <w:szCs w:val="20"/>
          <w:lang w:val="es-CO"/>
        </w:rPr>
        <w:t>Este ejercicio se puede evidenciar en las siguientes tablas:</w:t>
      </w:r>
    </w:p>
    <w:p w14:paraId="3365DBBB" w14:textId="77777777" w:rsidR="00551AB6" w:rsidRPr="00551AB6" w:rsidRDefault="00551AB6" w:rsidP="00457D4C">
      <w:pPr>
        <w:jc w:val="both"/>
        <w:rPr>
          <w:rFonts w:ascii="Work Sans" w:hAnsi="Work Sans" w:cs="Arial"/>
          <w:iCs/>
          <w:color w:val="000000"/>
          <w:kern w:val="0"/>
          <w:sz w:val="20"/>
          <w:szCs w:val="20"/>
          <w:lang w:val="es-CO" w:eastAsia="es-ES" w:bidi="ar-SA"/>
        </w:rPr>
      </w:pPr>
    </w:p>
    <w:tbl>
      <w:tblPr>
        <w:tblW w:w="3315" w:type="dxa"/>
        <w:jc w:val="center"/>
        <w:tblLayout w:type="fixed"/>
        <w:tblCellMar>
          <w:left w:w="10" w:type="dxa"/>
          <w:right w:w="10" w:type="dxa"/>
        </w:tblCellMar>
        <w:tblLook w:val="04A0" w:firstRow="1" w:lastRow="0" w:firstColumn="1" w:lastColumn="0" w:noHBand="0" w:noVBand="1"/>
      </w:tblPr>
      <w:tblGrid>
        <w:gridCol w:w="1545"/>
        <w:gridCol w:w="1770"/>
      </w:tblGrid>
      <w:tr w:rsidR="00551AB6" w14:paraId="3ACA2AAE" w14:textId="77777777" w:rsidTr="00994660">
        <w:tblPrEx>
          <w:tblCellMar>
            <w:top w:w="0" w:type="dxa"/>
            <w:bottom w:w="0" w:type="dxa"/>
          </w:tblCellMar>
        </w:tblPrEx>
        <w:trPr>
          <w:trHeight w:val="300"/>
          <w:tblHeader/>
          <w:jc w:val="center"/>
        </w:trPr>
        <w:tc>
          <w:tcPr>
            <w:tcW w:w="33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D934C5" w14:textId="77777777" w:rsidR="00551AB6" w:rsidRDefault="00551AB6" w:rsidP="00994660">
            <w:pPr>
              <w:jc w:val="center"/>
            </w:pPr>
            <w:r>
              <w:rPr>
                <w:rFonts w:ascii="Arial" w:hAnsi="Arial" w:cs="Arial"/>
                <w:b/>
                <w:i/>
                <w:color w:val="000000"/>
                <w:sz w:val="18"/>
                <w:szCs w:val="18"/>
                <w:lang w:eastAsia="es-CO"/>
              </w:rPr>
              <w:t>(1) Compensación Diferencial Tarifario sobre Cupos Actuales Peaje Neiva</w:t>
            </w:r>
            <w:r>
              <w:rPr>
                <w:rFonts w:ascii="Arial" w:hAnsi="Arial" w:cs="Arial"/>
                <w:i/>
                <w:color w:val="000000"/>
                <w:sz w:val="18"/>
                <w:szCs w:val="18"/>
                <w:lang w:eastAsia="es-CO"/>
              </w:rPr>
              <w:t> </w:t>
            </w:r>
          </w:p>
        </w:tc>
      </w:tr>
      <w:tr w:rsidR="00551AB6" w14:paraId="2F2269CB" w14:textId="77777777" w:rsidTr="00994660">
        <w:tblPrEx>
          <w:tblCellMar>
            <w:top w:w="0" w:type="dxa"/>
            <w:bottom w:w="0" w:type="dxa"/>
          </w:tblCellMar>
        </w:tblPrEx>
        <w:trPr>
          <w:trHeight w:val="300"/>
          <w:tblHeader/>
          <w:jc w:val="center"/>
        </w:trPr>
        <w:tc>
          <w:tcPr>
            <w:tcW w:w="15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78D42921" w14:textId="77777777" w:rsidR="00551AB6" w:rsidRDefault="00551AB6" w:rsidP="00994660">
            <w:pPr>
              <w:jc w:val="center"/>
            </w:pPr>
            <w:r>
              <w:rPr>
                <w:rFonts w:ascii="Arial" w:hAnsi="Arial" w:cs="Arial"/>
                <w:b/>
                <w:i/>
                <w:color w:val="000000"/>
                <w:sz w:val="18"/>
                <w:szCs w:val="18"/>
                <w:lang w:eastAsia="es-CO"/>
              </w:rPr>
              <w:t>Categoría IE</w:t>
            </w:r>
            <w:r>
              <w:rPr>
                <w:rFonts w:ascii="Arial" w:hAnsi="Arial" w:cs="Arial"/>
                <w:i/>
                <w:color w:val="000000"/>
                <w:sz w:val="18"/>
                <w:szCs w:val="18"/>
                <w:lang w:eastAsia="es-CO"/>
              </w:rPr>
              <w:t> </w:t>
            </w: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7E3AC19C" w14:textId="77777777" w:rsidR="00551AB6" w:rsidRDefault="00551AB6" w:rsidP="00994660">
            <w:pPr>
              <w:jc w:val="center"/>
            </w:pPr>
            <w:r>
              <w:rPr>
                <w:rFonts w:ascii="Arial" w:hAnsi="Arial" w:cs="Arial"/>
                <w:b/>
                <w:i/>
                <w:color w:val="000000"/>
                <w:sz w:val="18"/>
                <w:szCs w:val="18"/>
                <w:lang w:eastAsia="es-CO"/>
              </w:rPr>
              <w:t>Máximo 70 pasos</w:t>
            </w:r>
            <w:r>
              <w:rPr>
                <w:rFonts w:ascii="Arial" w:hAnsi="Arial" w:cs="Arial"/>
                <w:i/>
                <w:color w:val="000000"/>
                <w:sz w:val="18"/>
                <w:szCs w:val="18"/>
                <w:lang w:eastAsia="es-CO"/>
              </w:rPr>
              <w:t> </w:t>
            </w:r>
          </w:p>
        </w:tc>
      </w:tr>
      <w:tr w:rsidR="00551AB6" w14:paraId="6E332486" w14:textId="77777777" w:rsidTr="00994660">
        <w:tblPrEx>
          <w:tblCellMar>
            <w:top w:w="0" w:type="dxa"/>
            <w:bottom w:w="0" w:type="dxa"/>
          </w:tblCellMar>
        </w:tblPrEx>
        <w:trPr>
          <w:trHeight w:val="300"/>
          <w:jc w:val="center"/>
        </w:trPr>
        <w:tc>
          <w:tcPr>
            <w:tcW w:w="15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56416EC8" w14:textId="77777777" w:rsidR="00551AB6" w:rsidRDefault="00551AB6" w:rsidP="00994660">
            <w:pPr>
              <w:jc w:val="center"/>
            </w:pPr>
            <w:r>
              <w:rPr>
                <w:rFonts w:ascii="Arial" w:hAnsi="Arial" w:cs="Arial"/>
                <w:i/>
                <w:color w:val="000000"/>
                <w:sz w:val="18"/>
                <w:szCs w:val="18"/>
                <w:lang w:eastAsia="es-CO"/>
              </w:rPr>
              <w:t>Cupos Activos </w:t>
            </w: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2743C6EC" w14:textId="77777777" w:rsidR="00551AB6" w:rsidRDefault="00551AB6" w:rsidP="00994660">
            <w:pPr>
              <w:jc w:val="center"/>
            </w:pPr>
            <w:r>
              <w:rPr>
                <w:rFonts w:ascii="Arial" w:hAnsi="Arial" w:cs="Arial"/>
                <w:i/>
                <w:color w:val="000000"/>
                <w:sz w:val="18"/>
                <w:szCs w:val="18"/>
                <w:lang w:eastAsia="es-CO"/>
              </w:rPr>
              <w:t>217.854.000 </w:t>
            </w:r>
          </w:p>
        </w:tc>
      </w:tr>
      <w:tr w:rsidR="00551AB6" w14:paraId="20846CA2" w14:textId="77777777" w:rsidTr="00994660">
        <w:tblPrEx>
          <w:tblCellMar>
            <w:top w:w="0" w:type="dxa"/>
            <w:bottom w:w="0" w:type="dxa"/>
          </w:tblCellMar>
        </w:tblPrEx>
        <w:trPr>
          <w:trHeight w:val="300"/>
          <w:jc w:val="center"/>
        </w:trPr>
        <w:tc>
          <w:tcPr>
            <w:tcW w:w="15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3B0D0BE3" w14:textId="77777777" w:rsidR="00551AB6" w:rsidRDefault="00551AB6" w:rsidP="00994660">
            <w:pPr>
              <w:jc w:val="center"/>
            </w:pPr>
            <w:r>
              <w:rPr>
                <w:rFonts w:ascii="Arial" w:hAnsi="Arial" w:cs="Arial"/>
                <w:i/>
                <w:color w:val="000000"/>
                <w:sz w:val="18"/>
                <w:szCs w:val="18"/>
                <w:lang w:eastAsia="es-CO"/>
              </w:rPr>
              <w:t>Cupos Por Asignar </w:t>
            </w: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7E8DC9D2" w14:textId="77777777" w:rsidR="00551AB6" w:rsidRDefault="00551AB6" w:rsidP="00994660">
            <w:pPr>
              <w:jc w:val="center"/>
            </w:pPr>
            <w:r>
              <w:rPr>
                <w:rFonts w:ascii="Arial" w:hAnsi="Arial" w:cs="Arial"/>
                <w:i/>
                <w:color w:val="000000"/>
                <w:sz w:val="18"/>
                <w:szCs w:val="18"/>
                <w:lang w:eastAsia="es-CO"/>
              </w:rPr>
              <w:t>43.806.000 </w:t>
            </w:r>
          </w:p>
        </w:tc>
      </w:tr>
      <w:tr w:rsidR="00551AB6" w14:paraId="48227538" w14:textId="77777777" w:rsidTr="00994660">
        <w:tblPrEx>
          <w:tblCellMar>
            <w:top w:w="0" w:type="dxa"/>
            <w:bottom w:w="0" w:type="dxa"/>
          </w:tblCellMar>
        </w:tblPrEx>
        <w:trPr>
          <w:trHeight w:val="300"/>
          <w:jc w:val="center"/>
        </w:trPr>
        <w:tc>
          <w:tcPr>
            <w:tcW w:w="15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134859B2" w14:textId="77777777" w:rsidR="00551AB6" w:rsidRDefault="00551AB6" w:rsidP="00994660">
            <w:pPr>
              <w:jc w:val="center"/>
            </w:pPr>
            <w:proofErr w:type="gramStart"/>
            <w:r>
              <w:rPr>
                <w:rFonts w:ascii="Arial" w:hAnsi="Arial" w:cs="Arial"/>
                <w:i/>
                <w:color w:val="000000"/>
                <w:sz w:val="18"/>
                <w:szCs w:val="18"/>
                <w:lang w:eastAsia="es-CO"/>
              </w:rPr>
              <w:t>Total</w:t>
            </w:r>
            <w:proofErr w:type="gramEnd"/>
            <w:r>
              <w:rPr>
                <w:rFonts w:ascii="Arial" w:hAnsi="Arial" w:cs="Arial"/>
                <w:i/>
                <w:color w:val="000000"/>
                <w:sz w:val="18"/>
                <w:szCs w:val="18"/>
                <w:lang w:eastAsia="es-CO"/>
              </w:rPr>
              <w:t> Mes </w:t>
            </w: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59A5C925" w14:textId="77777777" w:rsidR="00551AB6" w:rsidRDefault="00551AB6" w:rsidP="00994660">
            <w:pPr>
              <w:jc w:val="center"/>
            </w:pPr>
            <w:r>
              <w:rPr>
                <w:rFonts w:ascii="Arial" w:hAnsi="Arial" w:cs="Arial"/>
                <w:b/>
                <w:i/>
                <w:color w:val="000000"/>
                <w:sz w:val="18"/>
                <w:szCs w:val="18"/>
                <w:lang w:eastAsia="es-CO"/>
              </w:rPr>
              <w:t>261.660.000</w:t>
            </w:r>
            <w:r>
              <w:rPr>
                <w:rFonts w:ascii="Arial" w:hAnsi="Arial" w:cs="Arial"/>
                <w:i/>
                <w:color w:val="000000"/>
                <w:sz w:val="18"/>
                <w:szCs w:val="18"/>
                <w:lang w:eastAsia="es-CO"/>
              </w:rPr>
              <w:t> </w:t>
            </w:r>
          </w:p>
        </w:tc>
      </w:tr>
      <w:tr w:rsidR="00551AB6" w14:paraId="7CBF4CAF" w14:textId="77777777" w:rsidTr="00994660">
        <w:tblPrEx>
          <w:tblCellMar>
            <w:top w:w="0" w:type="dxa"/>
            <w:bottom w:w="0" w:type="dxa"/>
          </w:tblCellMar>
        </w:tblPrEx>
        <w:trPr>
          <w:trHeight w:val="300"/>
          <w:jc w:val="center"/>
        </w:trPr>
        <w:tc>
          <w:tcPr>
            <w:tcW w:w="15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6CF7CAF2" w14:textId="77777777" w:rsidR="00551AB6" w:rsidRDefault="00551AB6" w:rsidP="00994660">
            <w:pPr>
              <w:jc w:val="center"/>
            </w:pPr>
            <w:proofErr w:type="gramStart"/>
            <w:r>
              <w:rPr>
                <w:rFonts w:ascii="Arial" w:hAnsi="Arial" w:cs="Arial"/>
                <w:b/>
                <w:i/>
                <w:color w:val="000000"/>
                <w:sz w:val="18"/>
                <w:szCs w:val="18"/>
                <w:lang w:eastAsia="es-CO"/>
              </w:rPr>
              <w:lastRenderedPageBreak/>
              <w:t>Total</w:t>
            </w:r>
            <w:proofErr w:type="gramEnd"/>
            <w:r>
              <w:rPr>
                <w:rFonts w:ascii="Arial" w:hAnsi="Arial" w:cs="Arial"/>
                <w:b/>
                <w:i/>
                <w:color w:val="000000"/>
                <w:sz w:val="18"/>
                <w:szCs w:val="18"/>
                <w:lang w:eastAsia="es-CO"/>
              </w:rPr>
              <w:t> Anual</w:t>
            </w:r>
            <w:r>
              <w:rPr>
                <w:rFonts w:ascii="Arial" w:hAnsi="Arial" w:cs="Arial"/>
                <w:i/>
                <w:color w:val="000000"/>
                <w:sz w:val="18"/>
                <w:szCs w:val="18"/>
                <w:lang w:eastAsia="es-CO"/>
              </w:rPr>
              <w:t> </w:t>
            </w: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79318B70" w14:textId="77777777" w:rsidR="00551AB6" w:rsidRDefault="00551AB6" w:rsidP="00994660">
            <w:pPr>
              <w:jc w:val="center"/>
            </w:pPr>
            <w:r>
              <w:rPr>
                <w:rFonts w:ascii="Arial" w:hAnsi="Arial" w:cs="Arial"/>
                <w:b/>
                <w:i/>
                <w:color w:val="000000"/>
                <w:sz w:val="18"/>
                <w:szCs w:val="18"/>
                <w:lang w:eastAsia="es-CO"/>
              </w:rPr>
              <w:t>3.139.920.000</w:t>
            </w:r>
            <w:r>
              <w:rPr>
                <w:rFonts w:ascii="Arial" w:hAnsi="Arial" w:cs="Arial"/>
                <w:i/>
                <w:color w:val="000000"/>
                <w:sz w:val="18"/>
                <w:szCs w:val="18"/>
                <w:lang w:eastAsia="es-CO"/>
              </w:rPr>
              <w:t> </w:t>
            </w:r>
          </w:p>
        </w:tc>
      </w:tr>
    </w:tbl>
    <w:p w14:paraId="4D40F82F" w14:textId="37B2D4AB" w:rsidR="00551AB6" w:rsidRDefault="00551AB6" w:rsidP="00457D4C">
      <w:pPr>
        <w:jc w:val="both"/>
        <w:rPr>
          <w:rFonts w:ascii="Work Sans" w:hAnsi="Work Sans" w:cs="Arial"/>
          <w:iCs/>
          <w:color w:val="000000"/>
          <w:kern w:val="0"/>
          <w:sz w:val="20"/>
          <w:szCs w:val="20"/>
          <w:lang w:eastAsia="es-ES" w:bidi="ar-SA"/>
        </w:rPr>
      </w:pPr>
    </w:p>
    <w:tbl>
      <w:tblPr>
        <w:tblW w:w="3315" w:type="dxa"/>
        <w:jc w:val="center"/>
        <w:tblLayout w:type="fixed"/>
        <w:tblCellMar>
          <w:left w:w="10" w:type="dxa"/>
          <w:right w:w="10" w:type="dxa"/>
        </w:tblCellMar>
        <w:tblLook w:val="04A0" w:firstRow="1" w:lastRow="0" w:firstColumn="1" w:lastColumn="0" w:noHBand="0" w:noVBand="1"/>
      </w:tblPr>
      <w:tblGrid>
        <w:gridCol w:w="1545"/>
        <w:gridCol w:w="1770"/>
      </w:tblGrid>
      <w:tr w:rsidR="00551AB6" w14:paraId="3EA13AF4" w14:textId="77777777" w:rsidTr="00994660">
        <w:tblPrEx>
          <w:tblCellMar>
            <w:top w:w="0" w:type="dxa"/>
            <w:bottom w:w="0" w:type="dxa"/>
          </w:tblCellMar>
        </w:tblPrEx>
        <w:trPr>
          <w:trHeight w:val="300"/>
          <w:tblHeader/>
          <w:jc w:val="center"/>
        </w:trPr>
        <w:tc>
          <w:tcPr>
            <w:tcW w:w="33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36AD40" w14:textId="77777777" w:rsidR="00551AB6" w:rsidRDefault="00551AB6" w:rsidP="00994660">
            <w:pPr>
              <w:jc w:val="center"/>
            </w:pPr>
            <w:r>
              <w:rPr>
                <w:rFonts w:ascii="Arial" w:hAnsi="Arial" w:cs="Arial"/>
                <w:b/>
                <w:i/>
                <w:color w:val="000000"/>
                <w:sz w:val="18"/>
                <w:szCs w:val="18"/>
                <w:lang w:eastAsia="es-CO"/>
              </w:rPr>
              <w:t>(1) Compensación Diferencial Tarifario sobre Cupos Actuales Peaje Neiva</w:t>
            </w:r>
            <w:r>
              <w:rPr>
                <w:rFonts w:ascii="Arial" w:hAnsi="Arial" w:cs="Arial"/>
                <w:i/>
                <w:color w:val="000000"/>
                <w:sz w:val="18"/>
                <w:szCs w:val="18"/>
                <w:lang w:eastAsia="es-CO"/>
              </w:rPr>
              <w:t> </w:t>
            </w:r>
          </w:p>
        </w:tc>
      </w:tr>
      <w:tr w:rsidR="00551AB6" w14:paraId="1BF35D18" w14:textId="77777777" w:rsidTr="00994660">
        <w:tblPrEx>
          <w:tblCellMar>
            <w:top w:w="0" w:type="dxa"/>
            <w:bottom w:w="0" w:type="dxa"/>
          </w:tblCellMar>
        </w:tblPrEx>
        <w:trPr>
          <w:trHeight w:val="300"/>
          <w:tblHeader/>
          <w:jc w:val="center"/>
        </w:trPr>
        <w:tc>
          <w:tcPr>
            <w:tcW w:w="15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4A5F8027" w14:textId="77777777" w:rsidR="00551AB6" w:rsidRDefault="00551AB6" w:rsidP="00994660">
            <w:pPr>
              <w:jc w:val="center"/>
            </w:pPr>
            <w:r>
              <w:rPr>
                <w:rFonts w:ascii="Arial" w:hAnsi="Arial" w:cs="Arial"/>
                <w:b/>
                <w:i/>
                <w:color w:val="000000"/>
                <w:sz w:val="18"/>
                <w:szCs w:val="18"/>
                <w:lang w:eastAsia="es-CO"/>
              </w:rPr>
              <w:t>Categoría IE</w:t>
            </w:r>
            <w:r>
              <w:rPr>
                <w:rFonts w:ascii="Arial" w:hAnsi="Arial" w:cs="Arial"/>
                <w:i/>
                <w:color w:val="000000"/>
                <w:sz w:val="18"/>
                <w:szCs w:val="18"/>
                <w:lang w:eastAsia="es-CO"/>
              </w:rPr>
              <w:t> </w:t>
            </w: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4CC42605" w14:textId="77777777" w:rsidR="00551AB6" w:rsidRDefault="00551AB6" w:rsidP="00994660">
            <w:pPr>
              <w:jc w:val="center"/>
            </w:pPr>
            <w:r>
              <w:rPr>
                <w:rFonts w:ascii="Arial" w:hAnsi="Arial" w:cs="Arial"/>
                <w:b/>
                <w:i/>
                <w:color w:val="000000"/>
                <w:sz w:val="18"/>
                <w:szCs w:val="18"/>
                <w:lang w:eastAsia="es-CO"/>
              </w:rPr>
              <w:t>Máximo 70 pasos</w:t>
            </w:r>
            <w:r>
              <w:rPr>
                <w:rFonts w:ascii="Arial" w:hAnsi="Arial" w:cs="Arial"/>
                <w:i/>
                <w:color w:val="000000"/>
                <w:sz w:val="18"/>
                <w:szCs w:val="18"/>
                <w:lang w:eastAsia="es-CO"/>
              </w:rPr>
              <w:t> </w:t>
            </w:r>
          </w:p>
        </w:tc>
      </w:tr>
      <w:tr w:rsidR="00551AB6" w14:paraId="0959554C" w14:textId="77777777" w:rsidTr="00994660">
        <w:tblPrEx>
          <w:tblCellMar>
            <w:top w:w="0" w:type="dxa"/>
            <w:bottom w:w="0" w:type="dxa"/>
          </w:tblCellMar>
        </w:tblPrEx>
        <w:trPr>
          <w:trHeight w:val="300"/>
          <w:jc w:val="center"/>
        </w:trPr>
        <w:tc>
          <w:tcPr>
            <w:tcW w:w="15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62471BF0" w14:textId="77777777" w:rsidR="00551AB6" w:rsidRDefault="00551AB6" w:rsidP="00994660">
            <w:pPr>
              <w:jc w:val="center"/>
            </w:pPr>
            <w:r>
              <w:rPr>
                <w:rFonts w:ascii="Arial" w:hAnsi="Arial" w:cs="Arial"/>
                <w:i/>
                <w:color w:val="000000"/>
                <w:sz w:val="18"/>
                <w:szCs w:val="18"/>
                <w:lang w:eastAsia="es-CO"/>
              </w:rPr>
              <w:t>Cupos Activos </w:t>
            </w: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5D07A532" w14:textId="77777777" w:rsidR="00551AB6" w:rsidRDefault="00551AB6" w:rsidP="00994660">
            <w:pPr>
              <w:jc w:val="center"/>
            </w:pPr>
            <w:r>
              <w:rPr>
                <w:rFonts w:ascii="Arial" w:hAnsi="Arial" w:cs="Arial"/>
                <w:i/>
                <w:color w:val="000000"/>
                <w:sz w:val="18"/>
                <w:szCs w:val="18"/>
                <w:lang w:eastAsia="es-CO"/>
              </w:rPr>
              <w:t>217.854.000 </w:t>
            </w:r>
          </w:p>
        </w:tc>
      </w:tr>
      <w:tr w:rsidR="00551AB6" w14:paraId="1AAAD1E0" w14:textId="77777777" w:rsidTr="00994660">
        <w:tblPrEx>
          <w:tblCellMar>
            <w:top w:w="0" w:type="dxa"/>
            <w:bottom w:w="0" w:type="dxa"/>
          </w:tblCellMar>
        </w:tblPrEx>
        <w:trPr>
          <w:trHeight w:val="300"/>
          <w:jc w:val="center"/>
        </w:trPr>
        <w:tc>
          <w:tcPr>
            <w:tcW w:w="15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4329E7D3" w14:textId="77777777" w:rsidR="00551AB6" w:rsidRDefault="00551AB6" w:rsidP="00994660">
            <w:pPr>
              <w:jc w:val="center"/>
            </w:pPr>
            <w:r>
              <w:rPr>
                <w:rFonts w:ascii="Arial" w:hAnsi="Arial" w:cs="Arial"/>
                <w:i/>
                <w:color w:val="000000"/>
                <w:sz w:val="18"/>
                <w:szCs w:val="18"/>
                <w:lang w:eastAsia="es-CO"/>
              </w:rPr>
              <w:t>Cupos Por Asignar </w:t>
            </w: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39AF71BA" w14:textId="77777777" w:rsidR="00551AB6" w:rsidRDefault="00551AB6" w:rsidP="00994660">
            <w:pPr>
              <w:jc w:val="center"/>
            </w:pPr>
            <w:r>
              <w:rPr>
                <w:rFonts w:ascii="Arial" w:hAnsi="Arial" w:cs="Arial"/>
                <w:i/>
                <w:color w:val="000000"/>
                <w:sz w:val="18"/>
                <w:szCs w:val="18"/>
                <w:lang w:eastAsia="es-CO"/>
              </w:rPr>
              <w:t>43.806.000 </w:t>
            </w:r>
          </w:p>
        </w:tc>
      </w:tr>
      <w:tr w:rsidR="00551AB6" w14:paraId="33AC12AD" w14:textId="77777777" w:rsidTr="00994660">
        <w:tblPrEx>
          <w:tblCellMar>
            <w:top w:w="0" w:type="dxa"/>
            <w:bottom w:w="0" w:type="dxa"/>
          </w:tblCellMar>
        </w:tblPrEx>
        <w:trPr>
          <w:trHeight w:val="300"/>
          <w:jc w:val="center"/>
        </w:trPr>
        <w:tc>
          <w:tcPr>
            <w:tcW w:w="15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26424808" w14:textId="77777777" w:rsidR="00551AB6" w:rsidRDefault="00551AB6" w:rsidP="00994660">
            <w:pPr>
              <w:jc w:val="center"/>
            </w:pPr>
            <w:proofErr w:type="gramStart"/>
            <w:r>
              <w:rPr>
                <w:rFonts w:ascii="Arial" w:hAnsi="Arial" w:cs="Arial"/>
                <w:i/>
                <w:color w:val="000000"/>
                <w:sz w:val="18"/>
                <w:szCs w:val="18"/>
                <w:lang w:eastAsia="es-CO"/>
              </w:rPr>
              <w:t>Total</w:t>
            </w:r>
            <w:proofErr w:type="gramEnd"/>
            <w:r>
              <w:rPr>
                <w:rFonts w:ascii="Arial" w:hAnsi="Arial" w:cs="Arial"/>
                <w:i/>
                <w:color w:val="000000"/>
                <w:sz w:val="18"/>
                <w:szCs w:val="18"/>
                <w:lang w:eastAsia="es-CO"/>
              </w:rPr>
              <w:t> Mes </w:t>
            </w: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57D22396" w14:textId="77777777" w:rsidR="00551AB6" w:rsidRDefault="00551AB6" w:rsidP="00994660">
            <w:pPr>
              <w:jc w:val="center"/>
            </w:pPr>
            <w:r>
              <w:rPr>
                <w:rFonts w:ascii="Arial" w:hAnsi="Arial" w:cs="Arial"/>
                <w:b/>
                <w:i/>
                <w:color w:val="000000"/>
                <w:sz w:val="18"/>
                <w:szCs w:val="18"/>
                <w:lang w:eastAsia="es-CO"/>
              </w:rPr>
              <w:t>261.660.000</w:t>
            </w:r>
            <w:r>
              <w:rPr>
                <w:rFonts w:ascii="Arial" w:hAnsi="Arial" w:cs="Arial"/>
                <w:i/>
                <w:color w:val="000000"/>
                <w:sz w:val="18"/>
                <w:szCs w:val="18"/>
                <w:lang w:eastAsia="es-CO"/>
              </w:rPr>
              <w:t> </w:t>
            </w:r>
          </w:p>
        </w:tc>
      </w:tr>
      <w:tr w:rsidR="00551AB6" w14:paraId="57A99035" w14:textId="77777777" w:rsidTr="00994660">
        <w:tblPrEx>
          <w:tblCellMar>
            <w:top w:w="0" w:type="dxa"/>
            <w:bottom w:w="0" w:type="dxa"/>
          </w:tblCellMar>
        </w:tblPrEx>
        <w:trPr>
          <w:trHeight w:val="300"/>
          <w:jc w:val="center"/>
        </w:trPr>
        <w:tc>
          <w:tcPr>
            <w:tcW w:w="154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6B5540E0" w14:textId="77777777" w:rsidR="00551AB6" w:rsidRDefault="00551AB6" w:rsidP="00994660">
            <w:pPr>
              <w:jc w:val="center"/>
            </w:pPr>
            <w:proofErr w:type="gramStart"/>
            <w:r>
              <w:rPr>
                <w:rFonts w:ascii="Arial" w:hAnsi="Arial" w:cs="Arial"/>
                <w:b/>
                <w:i/>
                <w:color w:val="000000"/>
                <w:sz w:val="18"/>
                <w:szCs w:val="18"/>
                <w:lang w:eastAsia="es-CO"/>
              </w:rPr>
              <w:t>Total</w:t>
            </w:r>
            <w:proofErr w:type="gramEnd"/>
            <w:r>
              <w:rPr>
                <w:rFonts w:ascii="Arial" w:hAnsi="Arial" w:cs="Arial"/>
                <w:b/>
                <w:i/>
                <w:color w:val="000000"/>
                <w:sz w:val="18"/>
                <w:szCs w:val="18"/>
                <w:lang w:eastAsia="es-CO"/>
              </w:rPr>
              <w:t> Anual</w:t>
            </w:r>
            <w:r>
              <w:rPr>
                <w:rFonts w:ascii="Arial" w:hAnsi="Arial" w:cs="Arial"/>
                <w:i/>
                <w:color w:val="000000"/>
                <w:sz w:val="18"/>
                <w:szCs w:val="18"/>
                <w:lang w:eastAsia="es-CO"/>
              </w:rPr>
              <w:t> </w:t>
            </w:r>
          </w:p>
        </w:tc>
        <w:tc>
          <w:tcPr>
            <w:tcW w:w="177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40A6BCE6" w14:textId="77777777" w:rsidR="00551AB6" w:rsidRDefault="00551AB6" w:rsidP="00994660">
            <w:pPr>
              <w:jc w:val="center"/>
            </w:pPr>
            <w:r>
              <w:rPr>
                <w:rFonts w:ascii="Arial" w:hAnsi="Arial" w:cs="Arial"/>
                <w:b/>
                <w:i/>
                <w:color w:val="000000"/>
                <w:sz w:val="18"/>
                <w:szCs w:val="18"/>
                <w:lang w:eastAsia="es-CO"/>
              </w:rPr>
              <w:t>3.139.920.000</w:t>
            </w:r>
            <w:r>
              <w:rPr>
                <w:rFonts w:ascii="Arial" w:hAnsi="Arial" w:cs="Arial"/>
                <w:i/>
                <w:color w:val="000000"/>
                <w:sz w:val="18"/>
                <w:szCs w:val="18"/>
                <w:lang w:eastAsia="es-CO"/>
              </w:rPr>
              <w:t> </w:t>
            </w:r>
          </w:p>
        </w:tc>
      </w:tr>
    </w:tbl>
    <w:p w14:paraId="629571AC" w14:textId="77777777" w:rsidR="00551AB6" w:rsidRDefault="00551AB6" w:rsidP="00457D4C">
      <w:pPr>
        <w:jc w:val="both"/>
        <w:rPr>
          <w:rFonts w:ascii="Work Sans" w:hAnsi="Work Sans" w:cs="Arial"/>
          <w:iCs/>
          <w:color w:val="000000"/>
          <w:kern w:val="0"/>
          <w:sz w:val="20"/>
          <w:szCs w:val="20"/>
          <w:lang w:eastAsia="es-ES" w:bidi="ar-SA"/>
        </w:rPr>
      </w:pPr>
    </w:p>
    <w:tbl>
      <w:tblPr>
        <w:tblW w:w="3251" w:type="dxa"/>
        <w:jc w:val="center"/>
        <w:tblLayout w:type="fixed"/>
        <w:tblCellMar>
          <w:left w:w="10" w:type="dxa"/>
          <w:right w:w="10" w:type="dxa"/>
        </w:tblCellMar>
        <w:tblLook w:val="04A0" w:firstRow="1" w:lastRow="0" w:firstColumn="1" w:lastColumn="0" w:noHBand="0" w:noVBand="1"/>
      </w:tblPr>
      <w:tblGrid>
        <w:gridCol w:w="1152"/>
        <w:gridCol w:w="2099"/>
      </w:tblGrid>
      <w:tr w:rsidR="00627184" w14:paraId="542C8ED6" w14:textId="77777777" w:rsidTr="00994660">
        <w:tblPrEx>
          <w:tblCellMar>
            <w:top w:w="0" w:type="dxa"/>
            <w:bottom w:w="0" w:type="dxa"/>
          </w:tblCellMar>
        </w:tblPrEx>
        <w:trPr>
          <w:trHeight w:val="300"/>
          <w:tblHeader/>
          <w:jc w:val="center"/>
        </w:trPr>
        <w:tc>
          <w:tcPr>
            <w:tcW w:w="325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5DF9D350" w14:textId="77777777" w:rsidR="00627184" w:rsidRDefault="00627184" w:rsidP="00994660">
            <w:pPr>
              <w:jc w:val="center"/>
            </w:pPr>
            <w:proofErr w:type="gramStart"/>
            <w:r>
              <w:rPr>
                <w:rFonts w:ascii="Arial" w:hAnsi="Arial" w:cs="Arial"/>
                <w:b/>
                <w:i/>
                <w:color w:val="000000"/>
                <w:sz w:val="20"/>
                <w:szCs w:val="20"/>
                <w:lang w:eastAsia="es-CO"/>
              </w:rPr>
              <w:t>Total</w:t>
            </w:r>
            <w:proofErr w:type="gramEnd"/>
            <w:r>
              <w:rPr>
                <w:rFonts w:ascii="Arial" w:hAnsi="Arial" w:cs="Arial"/>
                <w:b/>
                <w:i/>
                <w:color w:val="000000"/>
                <w:sz w:val="20"/>
                <w:szCs w:val="20"/>
                <w:lang w:eastAsia="es-CO"/>
              </w:rPr>
              <w:t> Compensación (1+2)</w:t>
            </w:r>
            <w:r>
              <w:rPr>
                <w:rFonts w:ascii="Arial" w:hAnsi="Arial" w:cs="Arial"/>
                <w:i/>
                <w:color w:val="000000"/>
                <w:sz w:val="20"/>
                <w:szCs w:val="20"/>
                <w:lang w:eastAsia="es-CO"/>
              </w:rPr>
              <w:t> </w:t>
            </w:r>
          </w:p>
        </w:tc>
      </w:tr>
      <w:tr w:rsidR="00627184" w14:paraId="402BF6F0" w14:textId="77777777" w:rsidTr="00994660">
        <w:tblPrEx>
          <w:tblCellMar>
            <w:top w:w="0" w:type="dxa"/>
            <w:bottom w:w="0" w:type="dxa"/>
          </w:tblCellMar>
        </w:tblPrEx>
        <w:trPr>
          <w:trHeight w:val="300"/>
          <w:jc w:val="center"/>
        </w:trPr>
        <w:tc>
          <w:tcPr>
            <w:tcW w:w="115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4C707B5D" w14:textId="77777777" w:rsidR="00627184" w:rsidRDefault="00627184" w:rsidP="00994660">
            <w:proofErr w:type="gramStart"/>
            <w:r>
              <w:rPr>
                <w:rFonts w:ascii="Arial" w:hAnsi="Arial" w:cs="Arial"/>
                <w:i/>
                <w:color w:val="000000"/>
                <w:sz w:val="20"/>
                <w:szCs w:val="20"/>
                <w:lang w:eastAsia="es-CO"/>
              </w:rPr>
              <w:t>Total</w:t>
            </w:r>
            <w:proofErr w:type="gramEnd"/>
            <w:r>
              <w:rPr>
                <w:rFonts w:ascii="Arial" w:hAnsi="Arial" w:cs="Arial"/>
                <w:i/>
                <w:color w:val="000000"/>
                <w:sz w:val="20"/>
                <w:szCs w:val="20"/>
                <w:lang w:eastAsia="es-CO"/>
              </w:rPr>
              <w:t> Mes </w:t>
            </w:r>
          </w:p>
        </w:tc>
        <w:tc>
          <w:tcPr>
            <w:tcW w:w="2099"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12396D8A" w14:textId="77777777" w:rsidR="00627184" w:rsidRDefault="00627184" w:rsidP="00994660">
            <w:pPr>
              <w:ind w:right="72"/>
              <w:jc w:val="right"/>
            </w:pPr>
            <w:r>
              <w:rPr>
                <w:rFonts w:ascii="Arial" w:hAnsi="Arial" w:cs="Arial"/>
                <w:i/>
                <w:color w:val="000000"/>
                <w:sz w:val="20"/>
                <w:szCs w:val="20"/>
                <w:lang w:eastAsia="es-CO"/>
              </w:rPr>
              <w:t>$854.469.000</w:t>
            </w:r>
          </w:p>
        </w:tc>
      </w:tr>
      <w:tr w:rsidR="00627184" w14:paraId="2FCBA6B6" w14:textId="77777777" w:rsidTr="00994660">
        <w:tblPrEx>
          <w:tblCellMar>
            <w:top w:w="0" w:type="dxa"/>
            <w:bottom w:w="0" w:type="dxa"/>
          </w:tblCellMar>
        </w:tblPrEx>
        <w:trPr>
          <w:trHeight w:val="300"/>
          <w:jc w:val="center"/>
        </w:trPr>
        <w:tc>
          <w:tcPr>
            <w:tcW w:w="115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71AD2AAE" w14:textId="77777777" w:rsidR="00627184" w:rsidRDefault="00627184" w:rsidP="00994660">
            <w:proofErr w:type="gramStart"/>
            <w:r>
              <w:rPr>
                <w:rFonts w:ascii="Arial" w:hAnsi="Arial" w:cs="Arial"/>
                <w:b/>
                <w:i/>
                <w:color w:val="000000"/>
                <w:sz w:val="20"/>
                <w:szCs w:val="20"/>
                <w:lang w:eastAsia="es-CO"/>
              </w:rPr>
              <w:t>Total</w:t>
            </w:r>
            <w:proofErr w:type="gramEnd"/>
            <w:r>
              <w:rPr>
                <w:rFonts w:ascii="Arial" w:hAnsi="Arial" w:cs="Arial"/>
                <w:b/>
                <w:i/>
                <w:color w:val="000000"/>
                <w:sz w:val="20"/>
                <w:szCs w:val="20"/>
                <w:lang w:eastAsia="es-CO"/>
              </w:rPr>
              <w:t> Anual</w:t>
            </w:r>
            <w:r>
              <w:rPr>
                <w:rFonts w:ascii="Arial" w:hAnsi="Arial" w:cs="Arial"/>
                <w:i/>
                <w:color w:val="000000"/>
                <w:sz w:val="20"/>
                <w:szCs w:val="20"/>
                <w:lang w:eastAsia="es-CO"/>
              </w:rPr>
              <w:t> </w:t>
            </w:r>
          </w:p>
        </w:tc>
        <w:tc>
          <w:tcPr>
            <w:tcW w:w="2099"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1B4B38B8" w14:textId="77777777" w:rsidR="00627184" w:rsidRDefault="00627184" w:rsidP="00994660">
            <w:pPr>
              <w:ind w:right="72"/>
              <w:jc w:val="right"/>
            </w:pPr>
            <w:r>
              <w:rPr>
                <w:rFonts w:ascii="Arial" w:hAnsi="Arial" w:cs="Arial"/>
                <w:b/>
                <w:i/>
                <w:color w:val="000000"/>
                <w:sz w:val="20"/>
                <w:szCs w:val="20"/>
                <w:lang w:eastAsia="es-CO"/>
              </w:rPr>
              <w:t>$10.253.628.000</w:t>
            </w:r>
          </w:p>
        </w:tc>
      </w:tr>
    </w:tbl>
    <w:p w14:paraId="7F398D97" w14:textId="77777777" w:rsidR="00627184" w:rsidRDefault="00627184" w:rsidP="00457D4C">
      <w:pPr>
        <w:jc w:val="both"/>
        <w:rPr>
          <w:rFonts w:ascii="Work Sans" w:hAnsi="Work Sans" w:cs="Arial"/>
          <w:iCs/>
          <w:color w:val="000000"/>
          <w:kern w:val="0"/>
          <w:sz w:val="20"/>
          <w:szCs w:val="20"/>
          <w:lang w:eastAsia="es-ES" w:bidi="ar-SA"/>
        </w:rPr>
      </w:pPr>
    </w:p>
    <w:p w14:paraId="22941B3F" w14:textId="77777777" w:rsidR="00627184" w:rsidRDefault="00627184" w:rsidP="00627184">
      <w:pPr>
        <w:widowControl/>
        <w:suppressAutoHyphens w:val="0"/>
        <w:autoSpaceDE w:val="0"/>
        <w:ind w:left="708"/>
        <w:jc w:val="both"/>
        <w:textAlignment w:val="auto"/>
        <w:rPr>
          <w:rFonts w:ascii="Work Sans" w:hAnsi="Work Sans"/>
          <w:b/>
          <w:bCs/>
          <w:i/>
          <w:iCs/>
          <w:sz w:val="20"/>
          <w:szCs w:val="20"/>
          <w:lang w:val="es-CO"/>
        </w:rPr>
      </w:pPr>
      <w:r>
        <w:rPr>
          <w:rFonts w:ascii="Work Sans" w:hAnsi="Work Sans"/>
          <w:b/>
          <w:bCs/>
          <w:i/>
          <w:iCs/>
          <w:sz w:val="20"/>
          <w:szCs w:val="20"/>
          <w:lang w:val="es-CO"/>
        </w:rPr>
        <w:t>Situación de fondos de las compensaciones</w:t>
      </w:r>
    </w:p>
    <w:p w14:paraId="26E5F251" w14:textId="77777777" w:rsidR="00627184" w:rsidRDefault="00627184" w:rsidP="00627184">
      <w:pPr>
        <w:widowControl/>
        <w:suppressAutoHyphens w:val="0"/>
        <w:autoSpaceDE w:val="0"/>
        <w:ind w:left="708"/>
        <w:jc w:val="both"/>
        <w:textAlignment w:val="auto"/>
        <w:rPr>
          <w:rFonts w:ascii="Work Sans" w:hAnsi="Work Sans"/>
          <w:i/>
          <w:iCs/>
          <w:sz w:val="20"/>
          <w:szCs w:val="20"/>
          <w:lang w:val="es-CO"/>
        </w:rPr>
      </w:pPr>
    </w:p>
    <w:p w14:paraId="5E8DCA44" w14:textId="77777777" w:rsidR="00627184" w:rsidRDefault="00627184" w:rsidP="00627184">
      <w:pPr>
        <w:widowControl/>
        <w:suppressAutoHyphens w:val="0"/>
        <w:autoSpaceDE w:val="0"/>
        <w:ind w:left="708" w:right="474"/>
        <w:jc w:val="both"/>
        <w:textAlignment w:val="auto"/>
        <w:rPr>
          <w:rFonts w:ascii="Work Sans" w:hAnsi="Work Sans"/>
          <w:i/>
          <w:iCs/>
          <w:sz w:val="20"/>
          <w:szCs w:val="20"/>
          <w:lang w:val="es-CO"/>
        </w:rPr>
      </w:pPr>
      <w:r>
        <w:rPr>
          <w:rFonts w:ascii="Work Sans" w:hAnsi="Work Sans"/>
          <w:i/>
          <w:iCs/>
          <w:sz w:val="20"/>
          <w:szCs w:val="20"/>
          <w:lang w:val="es-CO"/>
        </w:rPr>
        <w:t>De acuerdo con el literal “b” de la sección 3.2. del Contrato de Concesión Parte General, tenemos:</w:t>
      </w:r>
    </w:p>
    <w:p w14:paraId="00957F6E" w14:textId="77777777" w:rsidR="00627184" w:rsidRDefault="00627184" w:rsidP="00627184">
      <w:pPr>
        <w:widowControl/>
        <w:suppressAutoHyphens w:val="0"/>
        <w:autoSpaceDE w:val="0"/>
        <w:ind w:left="708"/>
        <w:jc w:val="both"/>
        <w:textAlignment w:val="auto"/>
        <w:rPr>
          <w:rFonts w:ascii="Work Sans" w:hAnsi="Work Sans"/>
          <w:i/>
          <w:iCs/>
          <w:sz w:val="20"/>
          <w:szCs w:val="20"/>
          <w:lang w:val="es-CO"/>
        </w:rPr>
      </w:pPr>
    </w:p>
    <w:p w14:paraId="02464195" w14:textId="77777777" w:rsidR="00627184" w:rsidRDefault="00627184" w:rsidP="00627184">
      <w:pPr>
        <w:widowControl/>
        <w:suppressAutoHyphens w:val="0"/>
        <w:autoSpaceDE w:val="0"/>
        <w:ind w:left="1418"/>
        <w:jc w:val="both"/>
        <w:textAlignment w:val="auto"/>
        <w:rPr>
          <w:rFonts w:ascii="Work Sans" w:hAnsi="Work Sans"/>
          <w:i/>
          <w:iCs/>
          <w:sz w:val="20"/>
          <w:szCs w:val="20"/>
          <w:lang w:val="es-CO"/>
        </w:rPr>
      </w:pPr>
      <w:r>
        <w:rPr>
          <w:rFonts w:ascii="Work Sans" w:hAnsi="Work Sans"/>
          <w:i/>
          <w:iCs/>
          <w:sz w:val="20"/>
          <w:szCs w:val="20"/>
          <w:lang w:val="es-CO"/>
        </w:rPr>
        <w:t>3.2 Compensación por Riesgo</w:t>
      </w:r>
    </w:p>
    <w:p w14:paraId="5C4EA175" w14:textId="77777777" w:rsidR="00627184" w:rsidRDefault="00627184" w:rsidP="00627184">
      <w:pPr>
        <w:widowControl/>
        <w:suppressAutoHyphens w:val="0"/>
        <w:autoSpaceDE w:val="0"/>
        <w:ind w:left="1418"/>
        <w:jc w:val="both"/>
        <w:textAlignment w:val="auto"/>
        <w:rPr>
          <w:rFonts w:ascii="Work Sans" w:hAnsi="Work Sans"/>
          <w:i/>
          <w:iCs/>
          <w:sz w:val="20"/>
          <w:szCs w:val="20"/>
          <w:lang w:val="es-CO"/>
        </w:rPr>
      </w:pPr>
    </w:p>
    <w:p w14:paraId="4F94F0E9" w14:textId="77777777" w:rsidR="00627184" w:rsidRDefault="00627184" w:rsidP="00627184">
      <w:pPr>
        <w:widowControl/>
        <w:suppressAutoHyphens w:val="0"/>
        <w:autoSpaceDE w:val="0"/>
        <w:ind w:left="1418"/>
        <w:jc w:val="both"/>
        <w:textAlignment w:val="auto"/>
        <w:rPr>
          <w:rFonts w:ascii="Work Sans" w:hAnsi="Work Sans"/>
          <w:i/>
          <w:iCs/>
          <w:sz w:val="20"/>
          <w:szCs w:val="20"/>
          <w:lang w:val="es-CO"/>
        </w:rPr>
      </w:pPr>
      <w:r>
        <w:rPr>
          <w:rFonts w:ascii="Work Sans" w:hAnsi="Work Sans"/>
          <w:i/>
          <w:iCs/>
          <w:sz w:val="20"/>
          <w:szCs w:val="20"/>
          <w:lang w:val="es-CO"/>
        </w:rPr>
        <w:t>(…)</w:t>
      </w:r>
    </w:p>
    <w:p w14:paraId="1FEAFF5A" w14:textId="77777777" w:rsidR="00627184" w:rsidRDefault="00627184" w:rsidP="00627184">
      <w:pPr>
        <w:widowControl/>
        <w:suppressAutoHyphens w:val="0"/>
        <w:autoSpaceDE w:val="0"/>
        <w:ind w:left="1418" w:right="616"/>
        <w:jc w:val="both"/>
        <w:textAlignment w:val="auto"/>
        <w:rPr>
          <w:rFonts w:ascii="Work Sans" w:hAnsi="Work Sans"/>
          <w:i/>
          <w:iCs/>
          <w:sz w:val="20"/>
          <w:szCs w:val="20"/>
          <w:lang w:val="es-CO"/>
        </w:rPr>
      </w:pPr>
      <w:r>
        <w:rPr>
          <w:rFonts w:ascii="Work Sans" w:hAnsi="Work Sans"/>
          <w:i/>
          <w:iCs/>
          <w:sz w:val="20"/>
          <w:szCs w:val="20"/>
          <w:lang w:val="es-CO"/>
        </w:rPr>
        <w:t>(c) Mecanismos para la Compensación por Riesgos por Menor Recaudo. Los mecanismos para el reconocimiento de la Compensación por Riesgo de Menor Recaudo a favor del Concesionario, cuando sean aplicables, serán los siguientes y en este mismo orden:</w:t>
      </w:r>
    </w:p>
    <w:p w14:paraId="1552D7F8" w14:textId="77777777" w:rsidR="00627184" w:rsidRDefault="00627184" w:rsidP="00627184">
      <w:pPr>
        <w:widowControl/>
        <w:suppressAutoHyphens w:val="0"/>
        <w:autoSpaceDE w:val="0"/>
        <w:ind w:left="1418" w:right="616"/>
        <w:jc w:val="both"/>
        <w:textAlignment w:val="auto"/>
        <w:rPr>
          <w:rFonts w:ascii="Work Sans" w:hAnsi="Work Sans"/>
          <w:b/>
          <w:bCs/>
          <w:i/>
          <w:iCs/>
          <w:sz w:val="20"/>
          <w:szCs w:val="20"/>
          <w:u w:val="single"/>
          <w:lang w:val="es-CO"/>
        </w:rPr>
      </w:pPr>
      <w:r>
        <w:rPr>
          <w:rFonts w:ascii="Work Sans" w:hAnsi="Work Sans"/>
          <w:b/>
          <w:bCs/>
          <w:i/>
          <w:iCs/>
          <w:sz w:val="20"/>
          <w:szCs w:val="20"/>
          <w:u w:val="single"/>
          <w:lang w:val="es-CO"/>
        </w:rPr>
        <w:t>(i) Subcuentas Excedentes ANI. Durante toda la ejecución del Proyecto se deberá revisar la disponibilidad de este mecanismo antes de aplicar alguno de los siguientes mecanismos en el orden aquí indicado.</w:t>
      </w:r>
    </w:p>
    <w:p w14:paraId="26340862" w14:textId="77777777" w:rsidR="00627184" w:rsidRDefault="00627184" w:rsidP="00627184">
      <w:pPr>
        <w:widowControl/>
        <w:suppressAutoHyphens w:val="0"/>
        <w:autoSpaceDE w:val="0"/>
        <w:ind w:left="1418" w:right="616"/>
        <w:jc w:val="both"/>
        <w:textAlignment w:val="auto"/>
        <w:rPr>
          <w:rFonts w:ascii="Work Sans" w:hAnsi="Work Sans"/>
          <w:b/>
          <w:bCs/>
          <w:i/>
          <w:iCs/>
          <w:sz w:val="20"/>
          <w:szCs w:val="20"/>
          <w:u w:val="single"/>
          <w:lang w:val="es-CO"/>
        </w:rPr>
      </w:pPr>
      <w:r>
        <w:rPr>
          <w:rFonts w:ascii="Work Sans" w:hAnsi="Work Sans"/>
          <w:b/>
          <w:bCs/>
          <w:i/>
          <w:iCs/>
          <w:sz w:val="20"/>
          <w:szCs w:val="20"/>
          <w:u w:val="single"/>
          <w:lang w:val="es-CO"/>
        </w:rPr>
        <w:t>(</w:t>
      </w:r>
      <w:proofErr w:type="spellStart"/>
      <w:r>
        <w:rPr>
          <w:rFonts w:ascii="Work Sans" w:hAnsi="Work Sans"/>
          <w:b/>
          <w:bCs/>
          <w:i/>
          <w:iCs/>
          <w:sz w:val="20"/>
          <w:szCs w:val="20"/>
          <w:u w:val="single"/>
          <w:lang w:val="es-CO"/>
        </w:rPr>
        <w:t>ii</w:t>
      </w:r>
      <w:proofErr w:type="spellEnd"/>
      <w:r>
        <w:rPr>
          <w:rFonts w:ascii="Work Sans" w:hAnsi="Work Sans"/>
          <w:b/>
          <w:bCs/>
          <w:i/>
          <w:iCs/>
          <w:sz w:val="20"/>
          <w:szCs w:val="20"/>
          <w:u w:val="single"/>
          <w:lang w:val="es-CO"/>
        </w:rPr>
        <w:t xml:space="preserve">) </w:t>
      </w:r>
      <w:proofErr w:type="spellStart"/>
      <w:r>
        <w:rPr>
          <w:rFonts w:ascii="Work Sans" w:hAnsi="Work Sans"/>
          <w:b/>
          <w:bCs/>
          <w:i/>
          <w:iCs/>
          <w:sz w:val="20"/>
          <w:szCs w:val="20"/>
          <w:u w:val="single"/>
          <w:lang w:val="es-CO"/>
        </w:rPr>
        <w:t>VPIPrrtm</w:t>
      </w:r>
      <w:proofErr w:type="spellEnd"/>
      <w:r>
        <w:rPr>
          <w:rFonts w:ascii="Work Sans" w:hAnsi="Work Sans"/>
          <w:b/>
          <w:bCs/>
          <w:i/>
          <w:iCs/>
          <w:sz w:val="20"/>
          <w:szCs w:val="20"/>
          <w:u w:val="single"/>
          <w:lang w:val="es-CO"/>
        </w:rPr>
        <w:t>. Corresponde al mecanismo para compensar Riesgos por Menor Recaudo mediante el incremento de tarifas.</w:t>
      </w:r>
    </w:p>
    <w:p w14:paraId="35324F6D" w14:textId="77777777" w:rsidR="00627184" w:rsidRDefault="00627184" w:rsidP="00627184">
      <w:pPr>
        <w:widowControl/>
        <w:suppressAutoHyphens w:val="0"/>
        <w:autoSpaceDE w:val="0"/>
        <w:ind w:left="1418" w:right="616"/>
        <w:jc w:val="both"/>
        <w:textAlignment w:val="auto"/>
        <w:rPr>
          <w:rFonts w:ascii="Work Sans" w:hAnsi="Work Sans"/>
          <w:i/>
          <w:iCs/>
          <w:sz w:val="20"/>
          <w:szCs w:val="20"/>
          <w:lang w:val="es-CO"/>
        </w:rPr>
      </w:pPr>
      <w:r>
        <w:rPr>
          <w:rFonts w:ascii="Work Sans" w:hAnsi="Work Sans"/>
          <w:i/>
          <w:iCs/>
          <w:sz w:val="20"/>
          <w:szCs w:val="20"/>
          <w:lang w:val="es-CO"/>
        </w:rPr>
        <w:t>(</w:t>
      </w:r>
      <w:proofErr w:type="spellStart"/>
      <w:r>
        <w:rPr>
          <w:rFonts w:ascii="Work Sans" w:hAnsi="Work Sans"/>
          <w:i/>
          <w:iCs/>
          <w:sz w:val="20"/>
          <w:szCs w:val="20"/>
          <w:lang w:val="es-CO"/>
        </w:rPr>
        <w:t>iii</w:t>
      </w:r>
      <w:proofErr w:type="spellEnd"/>
      <w:r>
        <w:rPr>
          <w:rFonts w:ascii="Work Sans" w:hAnsi="Work Sans"/>
          <w:i/>
          <w:iCs/>
          <w:sz w:val="20"/>
          <w:szCs w:val="20"/>
          <w:lang w:val="es-CO"/>
        </w:rPr>
        <w:t>) Las Partes podrán establecer mecanismos adicionales de Compensación por Riesgo, siempre y cuando los mismos no impliquen el desembolso de recursos públicos.</w:t>
      </w:r>
    </w:p>
    <w:p w14:paraId="661DC86F" w14:textId="77777777" w:rsidR="00627184" w:rsidRDefault="00627184" w:rsidP="00627184">
      <w:pPr>
        <w:widowControl/>
        <w:suppressAutoHyphens w:val="0"/>
        <w:autoSpaceDE w:val="0"/>
        <w:ind w:left="1418"/>
        <w:jc w:val="both"/>
        <w:textAlignment w:val="auto"/>
        <w:rPr>
          <w:rFonts w:ascii="Work Sans" w:hAnsi="Work Sans"/>
          <w:i/>
          <w:iCs/>
          <w:sz w:val="20"/>
          <w:szCs w:val="20"/>
          <w:lang w:val="es-CO"/>
        </w:rPr>
      </w:pPr>
      <w:r>
        <w:rPr>
          <w:rFonts w:ascii="Work Sans" w:hAnsi="Work Sans"/>
          <w:i/>
          <w:iCs/>
          <w:sz w:val="20"/>
          <w:szCs w:val="20"/>
          <w:lang w:val="es-CO"/>
        </w:rPr>
        <w:t>(…)”</w:t>
      </w:r>
    </w:p>
    <w:p w14:paraId="1F9F413D" w14:textId="77777777" w:rsidR="00627184" w:rsidRDefault="00627184" w:rsidP="00627184">
      <w:pPr>
        <w:widowControl/>
        <w:suppressAutoHyphens w:val="0"/>
        <w:autoSpaceDE w:val="0"/>
        <w:ind w:left="708"/>
        <w:jc w:val="both"/>
        <w:textAlignment w:val="auto"/>
        <w:rPr>
          <w:rFonts w:ascii="Work Sans" w:hAnsi="Work Sans"/>
          <w:i/>
          <w:iCs/>
          <w:sz w:val="20"/>
          <w:szCs w:val="20"/>
          <w:lang w:val="es-CO"/>
        </w:rPr>
      </w:pPr>
    </w:p>
    <w:p w14:paraId="3B967EC0" w14:textId="2D0D1C45" w:rsidR="00627184" w:rsidRDefault="00627184" w:rsidP="00627184">
      <w:pPr>
        <w:widowControl/>
        <w:suppressAutoHyphens w:val="0"/>
        <w:autoSpaceDE w:val="0"/>
        <w:ind w:left="708" w:right="616"/>
        <w:jc w:val="both"/>
        <w:textAlignment w:val="auto"/>
        <w:rPr>
          <w:rFonts w:ascii="Work Sans" w:hAnsi="Work Sans"/>
          <w:i/>
          <w:iCs/>
          <w:sz w:val="20"/>
          <w:szCs w:val="20"/>
          <w:lang w:val="es-CO"/>
        </w:rPr>
      </w:pPr>
      <w:r>
        <w:rPr>
          <w:rFonts w:ascii="Work Sans" w:hAnsi="Work Sans"/>
          <w:i/>
          <w:iCs/>
          <w:sz w:val="20"/>
          <w:szCs w:val="20"/>
          <w:lang w:val="es-CO"/>
        </w:rPr>
        <w:t>En virtud de lo anterior, se tiene que el saldo a julio 2021 de la Subcuenta Excedentes ANI es de $20,085,253,355.01, con lo cual se podrían pagar compensaciones durante 27 meses, razón por la cual se haría necesario hacer uso de los demás mecanismos de compensación citados anteriormente.</w:t>
      </w:r>
    </w:p>
    <w:p w14:paraId="6B023F88" w14:textId="504C34A6" w:rsidR="00627184" w:rsidRDefault="00627184" w:rsidP="00627184">
      <w:pPr>
        <w:widowControl/>
        <w:suppressAutoHyphens w:val="0"/>
        <w:autoSpaceDE w:val="0"/>
        <w:ind w:left="708" w:right="616"/>
        <w:jc w:val="both"/>
        <w:textAlignment w:val="auto"/>
        <w:rPr>
          <w:rFonts w:ascii="Work Sans" w:hAnsi="Work Sans"/>
          <w:i/>
          <w:iCs/>
          <w:sz w:val="20"/>
          <w:szCs w:val="20"/>
          <w:lang w:val="es-CO"/>
        </w:rPr>
      </w:pPr>
    </w:p>
    <w:p w14:paraId="2C313C64" w14:textId="77777777" w:rsidR="00627184" w:rsidRDefault="00627184" w:rsidP="00627184">
      <w:pPr>
        <w:widowControl/>
        <w:suppressAutoHyphens w:val="0"/>
        <w:autoSpaceDE w:val="0"/>
        <w:ind w:left="708" w:right="616"/>
        <w:jc w:val="both"/>
        <w:textAlignment w:val="auto"/>
        <w:rPr>
          <w:rFonts w:ascii="Work Sans" w:hAnsi="Work Sans"/>
          <w:i/>
          <w:iCs/>
          <w:sz w:val="20"/>
          <w:szCs w:val="20"/>
          <w:lang w:val="es-CO"/>
        </w:rPr>
      </w:pPr>
      <w:r>
        <w:rPr>
          <w:rFonts w:ascii="Work Sans" w:hAnsi="Work Sans"/>
          <w:i/>
          <w:iCs/>
          <w:sz w:val="20"/>
          <w:szCs w:val="20"/>
          <w:lang w:val="es-CO"/>
        </w:rPr>
        <w:t xml:space="preserve">En desarrollo de lo señalado, es importante mencionar que los recursos de la Subcuenta Excedentes ANI, así como los demás mecanismos de compensación deberán ser suficientes ante eventos que afecten la probabilidad o el impacto de los riesgos a cargo de la ANI, por lo cual se hace </w:t>
      </w:r>
      <w:r>
        <w:rPr>
          <w:rFonts w:ascii="Work Sans" w:hAnsi="Work Sans"/>
          <w:i/>
          <w:iCs/>
          <w:sz w:val="20"/>
          <w:szCs w:val="20"/>
          <w:lang w:val="es-CO"/>
        </w:rPr>
        <w:lastRenderedPageBreak/>
        <w:t>necesario realizar un monitoreo periódico de las compensaciones materializadas con el fin de conservar esta suficiencia.</w:t>
      </w:r>
    </w:p>
    <w:p w14:paraId="77E68B3C" w14:textId="77777777" w:rsidR="00627184" w:rsidRDefault="00627184" w:rsidP="00627184">
      <w:pPr>
        <w:widowControl/>
        <w:suppressAutoHyphens w:val="0"/>
        <w:autoSpaceDE w:val="0"/>
        <w:ind w:right="616"/>
        <w:textAlignment w:val="auto"/>
        <w:rPr>
          <w:rFonts w:ascii="Work Sans" w:hAnsi="Work Sans"/>
          <w:i/>
          <w:iCs/>
          <w:sz w:val="20"/>
          <w:szCs w:val="20"/>
          <w:lang w:val="es-CO"/>
        </w:rPr>
      </w:pPr>
    </w:p>
    <w:p w14:paraId="627884DD" w14:textId="77777777" w:rsidR="00627184" w:rsidRDefault="00627184" w:rsidP="00627184">
      <w:pPr>
        <w:widowControl/>
        <w:suppressAutoHyphens w:val="0"/>
        <w:autoSpaceDE w:val="0"/>
        <w:ind w:left="708" w:right="616"/>
        <w:jc w:val="both"/>
        <w:textAlignment w:val="auto"/>
      </w:pPr>
      <w:r>
        <w:rPr>
          <w:rFonts w:ascii="Work Sans" w:hAnsi="Work Sans"/>
          <w:i/>
          <w:iCs/>
          <w:sz w:val="20"/>
          <w:szCs w:val="20"/>
          <w:lang w:val="es-CO"/>
        </w:rPr>
        <w:t xml:space="preserve">Por lo anterior, se </w:t>
      </w:r>
      <w:r>
        <w:rPr>
          <w:rFonts w:ascii="Work Sans" w:hAnsi="Work Sans"/>
          <w:b/>
          <w:bCs/>
          <w:i/>
          <w:iCs/>
          <w:sz w:val="20"/>
          <w:szCs w:val="20"/>
          <w:u w:val="single"/>
          <w:lang w:val="es-CO"/>
        </w:rPr>
        <w:t xml:space="preserve">considera favorable autorizar las tarifas diferenciales con la verificación de comportamiento para las mismas por el periodo de un año, bajo las condiciones descritas”. </w:t>
      </w:r>
      <w:r>
        <w:rPr>
          <w:rFonts w:ascii="Work Sans" w:hAnsi="Work Sans"/>
          <w:sz w:val="20"/>
          <w:szCs w:val="20"/>
          <w:lang w:val="es-CO"/>
        </w:rPr>
        <w:t>(Negrilla y subrayado fuera de texto)</w:t>
      </w:r>
    </w:p>
    <w:p w14:paraId="168CA20B" w14:textId="77777777" w:rsidR="00627184" w:rsidRDefault="00627184" w:rsidP="00627184">
      <w:pPr>
        <w:widowControl/>
        <w:suppressAutoHyphens w:val="0"/>
        <w:autoSpaceDE w:val="0"/>
        <w:ind w:left="708" w:right="616"/>
        <w:jc w:val="both"/>
        <w:textAlignment w:val="auto"/>
        <w:rPr>
          <w:rFonts w:ascii="Work Sans" w:hAnsi="Work Sans"/>
          <w:i/>
          <w:iCs/>
          <w:sz w:val="20"/>
          <w:szCs w:val="20"/>
          <w:lang w:val="es-CO"/>
        </w:rPr>
      </w:pPr>
    </w:p>
    <w:p w14:paraId="5721D784" w14:textId="77777777" w:rsidR="00627184" w:rsidRDefault="00627184" w:rsidP="00627184">
      <w:pPr>
        <w:widowControl/>
        <w:suppressAutoHyphens w:val="0"/>
        <w:autoSpaceDE w:val="0"/>
        <w:jc w:val="both"/>
        <w:textAlignment w:val="auto"/>
        <w:rPr>
          <w:rFonts w:ascii="Work Sans" w:hAnsi="Work Sans"/>
          <w:sz w:val="20"/>
          <w:szCs w:val="20"/>
          <w:lang w:val="es-CO"/>
        </w:rPr>
      </w:pPr>
      <w:r>
        <w:rPr>
          <w:rFonts w:ascii="Work Sans" w:hAnsi="Work Sans"/>
          <w:sz w:val="20"/>
          <w:szCs w:val="20"/>
          <w:lang w:val="es-CO"/>
        </w:rPr>
        <w:t>Igualmente, en el “INFORME EJECUTIVO DE JUSTIFICACIÓN (BENEFICIO DE TARIFAS DIFERENCIALES PARA LAS COMUNIDADES DE LA ZONA DE INFLUENCIA ESTACIONES DE PEAJE</w:t>
      </w:r>
      <w:r>
        <w:rPr>
          <w:rFonts w:ascii="Work Sans" w:hAnsi="Work Sans"/>
          <w:sz w:val="20"/>
          <w:szCs w:val="20"/>
          <w:lang w:val="es-CO"/>
        </w:rPr>
        <w:t xml:space="preserve"> </w:t>
      </w:r>
      <w:r>
        <w:rPr>
          <w:rFonts w:ascii="Work Sans" w:hAnsi="Work Sans"/>
          <w:sz w:val="20"/>
          <w:szCs w:val="20"/>
          <w:lang w:val="es-CO"/>
        </w:rPr>
        <w:t>NEIVA Y EL PATÁ) del 17 de septiembre de 2021, allegado bajo el radicado MT No. 20213031820372 del 21 de septiembre, manifiestan que</w:t>
      </w:r>
    </w:p>
    <w:p w14:paraId="4855C14A" w14:textId="35089602" w:rsidR="00627184" w:rsidRDefault="00627184" w:rsidP="00627184">
      <w:pPr>
        <w:widowControl/>
        <w:suppressAutoHyphens w:val="0"/>
        <w:autoSpaceDE w:val="0"/>
        <w:jc w:val="both"/>
        <w:textAlignment w:val="auto"/>
        <w:rPr>
          <w:rFonts w:ascii="Work Sans" w:hAnsi="Work Sans"/>
          <w:iCs/>
          <w:sz w:val="20"/>
          <w:szCs w:val="20"/>
          <w:lang w:val="es-CO"/>
        </w:rPr>
      </w:pPr>
    </w:p>
    <w:p w14:paraId="486AB071" w14:textId="77777777" w:rsidR="00627184" w:rsidRDefault="00627184" w:rsidP="00627184">
      <w:pPr>
        <w:widowControl/>
        <w:suppressAutoHyphens w:val="0"/>
        <w:autoSpaceDE w:val="0"/>
        <w:ind w:left="709" w:right="616"/>
        <w:jc w:val="both"/>
        <w:textAlignment w:val="auto"/>
      </w:pPr>
      <w:r>
        <w:rPr>
          <w:rFonts w:ascii="Work Sans" w:hAnsi="Work Sans"/>
          <w:iCs/>
          <w:sz w:val="20"/>
          <w:szCs w:val="20"/>
          <w:lang w:val="es-CO"/>
        </w:rPr>
        <w:t>“</w:t>
      </w:r>
      <w:r>
        <w:rPr>
          <w:rFonts w:ascii="Work Sans" w:hAnsi="Work Sans"/>
          <w:i/>
          <w:iCs/>
          <w:sz w:val="20"/>
          <w:szCs w:val="20"/>
          <w:lang w:val="es-CO"/>
        </w:rPr>
        <w:t>(…)</w:t>
      </w:r>
    </w:p>
    <w:p w14:paraId="3FFFB046" w14:textId="77777777" w:rsidR="00627184" w:rsidRDefault="00627184" w:rsidP="00627184">
      <w:pPr>
        <w:widowControl/>
        <w:suppressAutoHyphens w:val="0"/>
        <w:autoSpaceDE w:val="0"/>
        <w:ind w:left="709" w:right="616"/>
        <w:jc w:val="both"/>
        <w:textAlignment w:val="auto"/>
        <w:rPr>
          <w:rFonts w:ascii="Work Sans" w:hAnsi="Work Sans"/>
          <w:i/>
          <w:iCs/>
          <w:sz w:val="20"/>
          <w:szCs w:val="20"/>
          <w:lang w:val="es-CO"/>
        </w:rPr>
      </w:pPr>
    </w:p>
    <w:p w14:paraId="4F1A435F" w14:textId="77777777" w:rsidR="00627184" w:rsidRDefault="00627184" w:rsidP="00627184">
      <w:pPr>
        <w:widowControl/>
        <w:suppressAutoHyphens w:val="0"/>
        <w:autoSpaceDE w:val="0"/>
        <w:ind w:left="709" w:right="616"/>
        <w:jc w:val="both"/>
        <w:textAlignment w:val="auto"/>
        <w:rPr>
          <w:rFonts w:ascii="Work Sans" w:hAnsi="Work Sans"/>
          <w:i/>
          <w:iCs/>
          <w:sz w:val="20"/>
          <w:szCs w:val="20"/>
          <w:lang w:val="es-CO"/>
        </w:rPr>
      </w:pPr>
      <w:r>
        <w:rPr>
          <w:rFonts w:ascii="Work Sans" w:hAnsi="Work Sans"/>
          <w:i/>
          <w:iCs/>
          <w:sz w:val="20"/>
          <w:szCs w:val="20"/>
          <w:lang w:val="es-CO"/>
        </w:rPr>
        <w:t>En virtud de lo anterior, se tiene que el saldo a julio 2021 de la Subcuenta Excedentes ANI es de $20,085,253,355.01, con lo cual se podrían pagar compensaciones durante 27 meses, razón por la cual se haría necesario hacer uso de los demás mecanismos de compensación citados anteriormente.</w:t>
      </w:r>
    </w:p>
    <w:p w14:paraId="3D977A77" w14:textId="77777777" w:rsidR="00627184" w:rsidRDefault="00627184" w:rsidP="00627184">
      <w:pPr>
        <w:widowControl/>
        <w:suppressAutoHyphens w:val="0"/>
        <w:autoSpaceDE w:val="0"/>
        <w:ind w:left="709" w:right="616"/>
        <w:jc w:val="both"/>
        <w:textAlignment w:val="auto"/>
        <w:rPr>
          <w:rFonts w:ascii="Work Sans" w:hAnsi="Work Sans"/>
          <w:i/>
          <w:iCs/>
          <w:sz w:val="20"/>
          <w:szCs w:val="20"/>
          <w:lang w:val="es-CO"/>
        </w:rPr>
      </w:pPr>
    </w:p>
    <w:p w14:paraId="7741F0BB" w14:textId="77777777" w:rsidR="00627184" w:rsidRDefault="00627184" w:rsidP="00627184">
      <w:pPr>
        <w:widowControl/>
        <w:suppressAutoHyphens w:val="0"/>
        <w:autoSpaceDE w:val="0"/>
        <w:ind w:left="709" w:right="616"/>
        <w:jc w:val="both"/>
        <w:textAlignment w:val="auto"/>
        <w:rPr>
          <w:rFonts w:ascii="Work Sans" w:hAnsi="Work Sans"/>
          <w:i/>
          <w:iCs/>
          <w:sz w:val="20"/>
          <w:szCs w:val="20"/>
          <w:lang w:val="es-CO"/>
        </w:rPr>
      </w:pPr>
      <w:r>
        <w:rPr>
          <w:rFonts w:ascii="Work Sans" w:hAnsi="Work Sans"/>
          <w:i/>
          <w:iCs/>
          <w:sz w:val="20"/>
          <w:szCs w:val="20"/>
          <w:lang w:val="es-CO"/>
        </w:rPr>
        <w:t>En desarrollo de lo señalado, es importante mencionar que los recursos de la Subcuenta Excedentes ANI, así como los demás mecanismos de compensación deberán ser suficientes ante eventos que afecten la probabilidad o el impacto de los riesgos a cargo de la ANI, por lo cual se hace necesario realizar un monitoreo periódico de las compensaciones materializadas con el fin de conservar esta suficiencia.</w:t>
      </w:r>
    </w:p>
    <w:p w14:paraId="37BD3D68" w14:textId="77777777" w:rsidR="00627184" w:rsidRDefault="00627184" w:rsidP="00627184">
      <w:pPr>
        <w:widowControl/>
        <w:suppressAutoHyphens w:val="0"/>
        <w:autoSpaceDE w:val="0"/>
        <w:ind w:left="709" w:right="616"/>
        <w:jc w:val="both"/>
        <w:textAlignment w:val="auto"/>
        <w:rPr>
          <w:rFonts w:ascii="Work Sans" w:hAnsi="Work Sans"/>
          <w:i/>
          <w:iCs/>
          <w:sz w:val="20"/>
          <w:szCs w:val="20"/>
          <w:lang w:val="es-CO"/>
        </w:rPr>
      </w:pPr>
    </w:p>
    <w:p w14:paraId="71E981D7" w14:textId="77777777" w:rsidR="00627184" w:rsidRDefault="00627184" w:rsidP="00627184">
      <w:pPr>
        <w:widowControl/>
        <w:suppressAutoHyphens w:val="0"/>
        <w:autoSpaceDE w:val="0"/>
        <w:ind w:left="709" w:right="616"/>
        <w:jc w:val="both"/>
        <w:textAlignment w:val="auto"/>
      </w:pPr>
      <w:r>
        <w:rPr>
          <w:rFonts w:ascii="Work Sans" w:hAnsi="Work Sans"/>
          <w:i/>
          <w:iCs/>
          <w:sz w:val="20"/>
          <w:szCs w:val="20"/>
          <w:lang w:val="es-CO"/>
        </w:rPr>
        <w:t xml:space="preserve">Por lo anterior, </w:t>
      </w:r>
      <w:r>
        <w:rPr>
          <w:rFonts w:ascii="Work Sans" w:hAnsi="Work Sans"/>
          <w:b/>
          <w:i/>
          <w:iCs/>
          <w:sz w:val="20"/>
          <w:szCs w:val="20"/>
          <w:u w:val="single"/>
          <w:lang w:val="es-CO"/>
        </w:rPr>
        <w:t>se considera favorable autorizar las tarifas diferenciales con la verificación de comportamiento para las mismas por el periodo de un año, bajo las condiciones descritas”.</w:t>
      </w:r>
      <w:r>
        <w:rPr>
          <w:rFonts w:ascii="Work Sans" w:hAnsi="Work Sans"/>
          <w:iCs/>
          <w:sz w:val="20"/>
          <w:szCs w:val="20"/>
          <w:u w:val="single"/>
          <w:lang w:val="es-CO"/>
        </w:rPr>
        <w:t xml:space="preserve"> </w:t>
      </w:r>
      <w:r>
        <w:rPr>
          <w:rFonts w:ascii="Work Sans" w:hAnsi="Work Sans"/>
          <w:sz w:val="20"/>
          <w:szCs w:val="20"/>
          <w:lang w:val="es-CO"/>
        </w:rPr>
        <w:t>(Negrilla y subrayado fuera de texto).</w:t>
      </w:r>
    </w:p>
    <w:p w14:paraId="262704C0" w14:textId="77777777" w:rsidR="00627184" w:rsidRDefault="00627184" w:rsidP="00627184">
      <w:pPr>
        <w:widowControl/>
        <w:suppressAutoHyphens w:val="0"/>
        <w:autoSpaceDE w:val="0"/>
        <w:jc w:val="both"/>
        <w:textAlignment w:val="auto"/>
        <w:rPr>
          <w:rFonts w:ascii="Work Sans" w:hAnsi="Work Sans"/>
          <w:iCs/>
          <w:sz w:val="20"/>
          <w:szCs w:val="20"/>
          <w:lang w:val="es-CO"/>
        </w:rPr>
      </w:pPr>
    </w:p>
    <w:p w14:paraId="41EE061A" w14:textId="7AD0E98D" w:rsidR="00627184" w:rsidRDefault="00627184" w:rsidP="00627184">
      <w:pPr>
        <w:widowControl/>
        <w:suppressAutoHyphens w:val="0"/>
        <w:autoSpaceDE w:val="0"/>
        <w:jc w:val="both"/>
        <w:textAlignment w:val="auto"/>
        <w:rPr>
          <w:rFonts w:ascii="Work Sans" w:hAnsi="Work Sans"/>
          <w:iCs/>
          <w:sz w:val="20"/>
          <w:szCs w:val="20"/>
          <w:lang w:val="es-CO"/>
        </w:rPr>
      </w:pPr>
      <w:r>
        <w:rPr>
          <w:rFonts w:ascii="Work Sans" w:hAnsi="Work Sans"/>
          <w:iCs/>
          <w:sz w:val="20"/>
          <w:szCs w:val="20"/>
          <w:lang w:val="es-CO"/>
        </w:rPr>
        <w:t xml:space="preserve">Asimismo, dentro del oficio del 21 de septiembre, se hace mención al análisis de riesgos donde el </w:t>
      </w:r>
      <w:r>
        <w:rPr>
          <w:rFonts w:ascii="Work Sans" w:hAnsi="Work Sans"/>
          <w:iCs/>
          <w:sz w:val="20"/>
          <w:szCs w:val="20"/>
          <w:lang w:val="es-CO"/>
        </w:rPr>
        <w:t>presidente</w:t>
      </w:r>
      <w:r>
        <w:rPr>
          <w:rFonts w:ascii="Work Sans" w:hAnsi="Work Sans"/>
          <w:iCs/>
          <w:sz w:val="20"/>
          <w:szCs w:val="20"/>
          <w:lang w:val="es-CO"/>
        </w:rPr>
        <w:t xml:space="preserve"> de la Agencia manifiesta que:</w:t>
      </w:r>
    </w:p>
    <w:p w14:paraId="3B9CCD8B" w14:textId="09862923" w:rsidR="00627184" w:rsidRDefault="00627184" w:rsidP="00627184">
      <w:pPr>
        <w:widowControl/>
        <w:suppressAutoHyphens w:val="0"/>
        <w:autoSpaceDE w:val="0"/>
        <w:jc w:val="both"/>
        <w:textAlignment w:val="auto"/>
        <w:rPr>
          <w:rFonts w:ascii="Work Sans" w:hAnsi="Work Sans"/>
          <w:iCs/>
          <w:sz w:val="20"/>
          <w:szCs w:val="20"/>
          <w:lang w:val="es-CO"/>
        </w:rPr>
      </w:pPr>
    </w:p>
    <w:p w14:paraId="38F7DAC6" w14:textId="77777777" w:rsidR="00627184" w:rsidRDefault="00627184" w:rsidP="00627184">
      <w:pPr>
        <w:widowControl/>
        <w:suppressAutoHyphens w:val="0"/>
        <w:autoSpaceDE w:val="0"/>
        <w:ind w:firstLine="709"/>
        <w:jc w:val="both"/>
        <w:textAlignment w:val="auto"/>
        <w:rPr>
          <w:rFonts w:ascii="Work Sans" w:hAnsi="Work Sans"/>
          <w:iCs/>
          <w:sz w:val="20"/>
          <w:szCs w:val="20"/>
          <w:lang w:val="es-CO"/>
        </w:rPr>
      </w:pPr>
      <w:r>
        <w:rPr>
          <w:rFonts w:ascii="Work Sans" w:hAnsi="Work Sans"/>
          <w:iCs/>
          <w:sz w:val="20"/>
          <w:szCs w:val="20"/>
          <w:lang w:val="es-CO"/>
        </w:rPr>
        <w:t>“- ANALISIS RIESGOS</w:t>
      </w:r>
    </w:p>
    <w:p w14:paraId="1790B539" w14:textId="77777777" w:rsidR="00627184" w:rsidRDefault="00627184" w:rsidP="00627184">
      <w:pPr>
        <w:widowControl/>
        <w:suppressAutoHyphens w:val="0"/>
        <w:autoSpaceDE w:val="0"/>
        <w:jc w:val="both"/>
        <w:textAlignment w:val="auto"/>
        <w:rPr>
          <w:rFonts w:ascii="Work Sans" w:hAnsi="Work Sans"/>
          <w:iCs/>
          <w:sz w:val="20"/>
          <w:szCs w:val="20"/>
          <w:lang w:val="es-CO"/>
        </w:rPr>
      </w:pPr>
    </w:p>
    <w:p w14:paraId="258516A3"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 xml:space="preserve">En lo referente a los mecanismos de compensación económica derivados en este caso de la implementación de nuevas tarifas diferenciales en las Estaciones de Peaje Neiva y El </w:t>
      </w:r>
      <w:proofErr w:type="spellStart"/>
      <w:r>
        <w:rPr>
          <w:rFonts w:ascii="Work Sans" w:hAnsi="Work Sans" w:cs="LiberationSansNarrow"/>
          <w:i/>
          <w:kern w:val="0"/>
          <w:sz w:val="20"/>
          <w:szCs w:val="20"/>
          <w:lang w:val="es-CO" w:bidi="ar-SA"/>
        </w:rPr>
        <w:t>Patá</w:t>
      </w:r>
      <w:proofErr w:type="spellEnd"/>
      <w:r>
        <w:rPr>
          <w:rFonts w:ascii="Work Sans" w:hAnsi="Work Sans" w:cs="LiberationSansNarrow"/>
          <w:i/>
          <w:kern w:val="0"/>
          <w:sz w:val="20"/>
          <w:szCs w:val="20"/>
          <w:lang w:val="es-CO" w:bidi="ar-SA"/>
        </w:rPr>
        <w:t xml:space="preserve"> y tomando en consideración los soportes remitidos de su parte, el GIT de Riesgos se permite emitir concepto considerando lo siguiente:</w:t>
      </w:r>
    </w:p>
    <w:p w14:paraId="7DC23743"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p>
    <w:p w14:paraId="1ECF138E" w14:textId="77777777" w:rsidR="00627184" w:rsidRDefault="00627184" w:rsidP="00627184">
      <w:pPr>
        <w:pStyle w:val="Prrafodelista"/>
        <w:numPr>
          <w:ilvl w:val="0"/>
          <w:numId w:val="37"/>
        </w:numPr>
        <w:suppressAutoHyphens w:val="0"/>
        <w:autoSpaceDE w:val="0"/>
        <w:ind w:right="616"/>
        <w:jc w:val="both"/>
        <w:textAlignment w:val="auto"/>
        <w:rPr>
          <w:rFonts w:ascii="Work Sans" w:hAnsi="Work Sans" w:cs="LiberationSansNarrow"/>
          <w:i/>
          <w:kern w:val="0"/>
          <w:sz w:val="20"/>
          <w:lang w:val="es-CO"/>
        </w:rPr>
      </w:pPr>
      <w:r>
        <w:rPr>
          <w:rFonts w:ascii="Work Sans" w:hAnsi="Work Sans" w:cs="LiberationSansNarrow"/>
          <w:i/>
          <w:kern w:val="0"/>
          <w:sz w:val="20"/>
          <w:lang w:val="es-CO"/>
        </w:rPr>
        <w:t>Que de acuerdo con lo dispuesto en el literal (e) de la sección 13.3 de la Parte General del Contrato, la ANI asumió el riesgo consistente en “(…)los efectos desfavorables de modificaciones a las tarifas previstas en la Resolución de Peaje, la implementación de tarifas diferenciales en las Estaciones de Peaje existentes y/o nuevas Estaciones de Peaje, en las vías que hacen parte del Proyecto o, en general, en cualquier cambio en la estructura tarifaria prevista en la Resolución de Peaje Para efecto de compensar el Valor de la materialización de este riesgo, se hará uso de los mecanismos para la compensación por Riesgos, contemplados en la Sección 3.4. de esta Parte General.” (Negrilla y Subrayado fuera de texto)</w:t>
      </w:r>
    </w:p>
    <w:p w14:paraId="092DFF23" w14:textId="77777777" w:rsidR="00627184" w:rsidRDefault="00627184" w:rsidP="00627184">
      <w:pPr>
        <w:pStyle w:val="Prrafodelista"/>
        <w:numPr>
          <w:ilvl w:val="0"/>
          <w:numId w:val="37"/>
        </w:numPr>
        <w:suppressAutoHyphens w:val="0"/>
        <w:autoSpaceDE w:val="0"/>
        <w:ind w:right="616"/>
        <w:jc w:val="both"/>
        <w:textAlignment w:val="auto"/>
        <w:rPr>
          <w:rFonts w:ascii="Work Sans" w:hAnsi="Work Sans" w:cs="LiberationSansNarrow"/>
          <w:i/>
          <w:kern w:val="0"/>
          <w:sz w:val="20"/>
          <w:lang w:val="es-CO"/>
        </w:rPr>
      </w:pPr>
      <w:r>
        <w:rPr>
          <w:rFonts w:ascii="Work Sans" w:hAnsi="Work Sans" w:cs="LiberationSansNarrow"/>
          <w:i/>
          <w:kern w:val="0"/>
          <w:sz w:val="20"/>
          <w:lang w:val="es-CO"/>
        </w:rPr>
        <w:lastRenderedPageBreak/>
        <w:t>Que de acuerdo con lo dispuesto en el literal (i) de la sección 3.4 de la Parte General del Contrato, se establece: “(…)</w:t>
      </w:r>
    </w:p>
    <w:p w14:paraId="44A19F4E"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p>
    <w:p w14:paraId="029F328A"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(i) Si el Ministerio de Transporte o la entidad que resulte competente para fijar las tarifas de Peaje decide (i) modificar dichas tarifas, (</w:t>
      </w:r>
      <w:proofErr w:type="spellStart"/>
      <w:r>
        <w:rPr>
          <w:rFonts w:ascii="Work Sans" w:hAnsi="Work Sans" w:cs="LiberationSansNarrow"/>
          <w:i/>
          <w:kern w:val="0"/>
          <w:sz w:val="20"/>
          <w:szCs w:val="20"/>
          <w:lang w:val="es-CO" w:bidi="ar-SA"/>
        </w:rPr>
        <w:t>ii</w:t>
      </w:r>
      <w:proofErr w:type="spellEnd"/>
      <w:r>
        <w:rPr>
          <w:rFonts w:ascii="Work Sans" w:hAnsi="Work Sans" w:cs="LiberationSansNarrow"/>
          <w:i/>
          <w:kern w:val="0"/>
          <w:sz w:val="20"/>
          <w:szCs w:val="20"/>
          <w:lang w:val="es-CO" w:bidi="ar-SA"/>
        </w:rPr>
        <w:t>) crear exenciones o tarifas especiales para ciertos usuarios, o de cualquier otra forma afectar la estructura tarifaria que se desprende de la Resolución de Peaje vigente a la fecha de celebración del Contrato, se causará un Riesgo de Menor Recaudo y se aplicarán las siguientes reglas:</w:t>
      </w:r>
    </w:p>
    <w:p w14:paraId="306287F0" w14:textId="77777777" w:rsidR="00627184" w:rsidRDefault="00627184" w:rsidP="00627184">
      <w:pPr>
        <w:widowControl/>
        <w:suppressAutoHyphens w:val="0"/>
        <w:autoSpaceDE w:val="0"/>
        <w:jc w:val="both"/>
        <w:textAlignment w:val="auto"/>
        <w:rPr>
          <w:rFonts w:ascii="Work Sans" w:hAnsi="Work Sans"/>
          <w:iCs/>
          <w:sz w:val="20"/>
          <w:szCs w:val="20"/>
          <w:lang w:val="es-CO"/>
        </w:rPr>
      </w:pPr>
    </w:p>
    <w:p w14:paraId="4F05D7AF" w14:textId="77777777" w:rsidR="00627184" w:rsidRDefault="00627184" w:rsidP="00627184">
      <w:pPr>
        <w:pStyle w:val="Prrafodelista"/>
        <w:numPr>
          <w:ilvl w:val="0"/>
          <w:numId w:val="38"/>
        </w:numPr>
        <w:suppressAutoHyphens w:val="0"/>
        <w:autoSpaceDE w:val="0"/>
        <w:ind w:right="616"/>
        <w:jc w:val="both"/>
        <w:textAlignment w:val="auto"/>
        <w:rPr>
          <w:rFonts w:ascii="Work Sans" w:hAnsi="Work Sans" w:cs="LiberationSansNarrow"/>
          <w:i/>
          <w:kern w:val="0"/>
          <w:sz w:val="20"/>
          <w:lang w:val="es-CO"/>
        </w:rPr>
      </w:pPr>
      <w:r>
        <w:rPr>
          <w:rFonts w:ascii="Work Sans" w:hAnsi="Work Sans" w:cs="LiberationSansNarrow"/>
          <w:i/>
          <w:kern w:val="0"/>
          <w:sz w:val="20"/>
          <w:lang w:val="es-CO"/>
        </w:rPr>
        <w:t xml:space="preserve">Para cada mes de ejecución del Contrato se deberá calcular, entre el Interventor, el Supervisor y el Concesionario, la diferencia entre el Recaudo de Peaje que se hubiese producido de haberse aplicado la estructura tarifaria (debidamente indexada) prevista en la Resolución de Peaje y el Recaudo de Peaje correspondiente a las modificaciones adoptadas por el Ministerio de Transporte, de lo cual se dejará constancia en el Acta de Cálculo de la Compensación por Riesgo suscrita dentro de los cinco (5) Días siguientes a la terminación de dicho mes. En caso de existir diferencias entre las Partes, éstas acudirán al Amigable Componedor para que resuelva la controversia </w:t>
      </w:r>
    </w:p>
    <w:p w14:paraId="2E3028B8" w14:textId="77777777" w:rsidR="00627184" w:rsidRDefault="00627184" w:rsidP="00627184">
      <w:pPr>
        <w:pStyle w:val="Prrafodelista"/>
        <w:numPr>
          <w:ilvl w:val="0"/>
          <w:numId w:val="38"/>
        </w:numPr>
        <w:suppressAutoHyphens w:val="0"/>
        <w:autoSpaceDE w:val="0"/>
        <w:ind w:right="616"/>
        <w:jc w:val="both"/>
        <w:textAlignment w:val="auto"/>
        <w:rPr>
          <w:rFonts w:ascii="Work Sans" w:hAnsi="Work Sans" w:cs="LiberationSansNarrow"/>
          <w:i/>
          <w:kern w:val="0"/>
          <w:sz w:val="20"/>
          <w:lang w:val="es-CO"/>
        </w:rPr>
      </w:pPr>
      <w:r>
        <w:rPr>
          <w:rFonts w:ascii="Work Sans" w:hAnsi="Work Sans" w:cs="LiberationSansNarrow"/>
          <w:i/>
          <w:kern w:val="0"/>
          <w:sz w:val="20"/>
          <w:lang w:val="es-CO"/>
        </w:rPr>
        <w:t>(</w:t>
      </w:r>
      <w:proofErr w:type="spellStart"/>
      <w:r>
        <w:rPr>
          <w:rFonts w:ascii="Work Sans" w:hAnsi="Work Sans" w:cs="LiberationSansNarrow"/>
          <w:i/>
          <w:kern w:val="0"/>
          <w:sz w:val="20"/>
          <w:lang w:val="es-CO"/>
        </w:rPr>
        <w:t>ii</w:t>
      </w:r>
      <w:proofErr w:type="spellEnd"/>
      <w:r>
        <w:rPr>
          <w:rFonts w:ascii="Work Sans" w:hAnsi="Work Sans" w:cs="LiberationSansNarrow"/>
          <w:i/>
          <w:kern w:val="0"/>
          <w:sz w:val="20"/>
          <w:lang w:val="es-CO"/>
        </w:rPr>
        <w:t>) El valor resultante derivado del Menor Recaudo de Peaje deberá ser compensado de acuerdo con lo estipulado en la Sección 3.5(h) de esta Parte General. (…)”</w:t>
      </w:r>
    </w:p>
    <w:p w14:paraId="0896F403"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p>
    <w:p w14:paraId="221BD06A" w14:textId="77777777" w:rsidR="00627184" w:rsidRDefault="00627184" w:rsidP="00627184">
      <w:pPr>
        <w:pStyle w:val="Prrafodelista"/>
        <w:numPr>
          <w:ilvl w:val="0"/>
          <w:numId w:val="39"/>
        </w:numPr>
        <w:suppressAutoHyphens w:val="0"/>
        <w:autoSpaceDE w:val="0"/>
        <w:ind w:left="1134" w:right="616"/>
        <w:jc w:val="both"/>
        <w:textAlignment w:val="auto"/>
        <w:rPr>
          <w:rFonts w:ascii="Work Sans" w:hAnsi="Work Sans" w:cs="LiberationSansNarrow"/>
          <w:i/>
          <w:kern w:val="0"/>
          <w:sz w:val="20"/>
          <w:lang w:val="es-CO"/>
        </w:rPr>
      </w:pPr>
      <w:r>
        <w:rPr>
          <w:rFonts w:ascii="Work Sans" w:hAnsi="Work Sans" w:cs="LiberationSansNarrow"/>
          <w:i/>
          <w:kern w:val="0"/>
          <w:sz w:val="20"/>
          <w:lang w:val="es-CO"/>
        </w:rPr>
        <w:t>Que de acuerdo con lo dispuesto en el romanito (</w:t>
      </w:r>
      <w:proofErr w:type="spellStart"/>
      <w:r>
        <w:rPr>
          <w:rFonts w:ascii="Work Sans" w:hAnsi="Work Sans" w:cs="LiberationSansNarrow"/>
          <w:i/>
          <w:kern w:val="0"/>
          <w:sz w:val="20"/>
          <w:lang w:val="es-CO"/>
        </w:rPr>
        <w:t>ii</w:t>
      </w:r>
      <w:proofErr w:type="spellEnd"/>
      <w:r>
        <w:rPr>
          <w:rFonts w:ascii="Work Sans" w:hAnsi="Work Sans" w:cs="LiberationSansNarrow"/>
          <w:i/>
          <w:kern w:val="0"/>
          <w:sz w:val="20"/>
          <w:lang w:val="es-CO"/>
        </w:rPr>
        <w:t>) literal (h) de la sección 3.2 de la Parte General del Contrato, se tienen como mecanismos de compensación de riesgos por menor recaudo:</w:t>
      </w:r>
    </w:p>
    <w:p w14:paraId="20172443" w14:textId="77777777" w:rsidR="00627184" w:rsidRDefault="00627184" w:rsidP="00627184">
      <w:pPr>
        <w:widowControl/>
        <w:suppressAutoHyphens w:val="0"/>
        <w:autoSpaceDE w:val="0"/>
        <w:jc w:val="both"/>
        <w:textAlignment w:val="auto"/>
        <w:rPr>
          <w:rFonts w:ascii="Work Sans" w:hAnsi="Work Sans"/>
          <w:iCs/>
          <w:sz w:val="20"/>
          <w:szCs w:val="20"/>
          <w:lang w:val="es-CO"/>
        </w:rPr>
      </w:pPr>
    </w:p>
    <w:p w14:paraId="32D6E932"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w:t>
      </w:r>
    </w:p>
    <w:p w14:paraId="79BCE83F"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p>
    <w:p w14:paraId="5F26A4DB"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w:t>
      </w:r>
      <w:proofErr w:type="spellStart"/>
      <w:r>
        <w:rPr>
          <w:rFonts w:ascii="Work Sans" w:hAnsi="Work Sans" w:cs="LiberationSansNarrow"/>
          <w:i/>
          <w:kern w:val="0"/>
          <w:sz w:val="20"/>
          <w:szCs w:val="20"/>
          <w:lang w:val="es-CO" w:bidi="ar-SA"/>
        </w:rPr>
        <w:t>ii</w:t>
      </w:r>
      <w:proofErr w:type="spellEnd"/>
      <w:r>
        <w:rPr>
          <w:rFonts w:ascii="Work Sans" w:hAnsi="Work Sans" w:cs="LiberationSansNarrow"/>
          <w:i/>
          <w:kern w:val="0"/>
          <w:sz w:val="20"/>
          <w:szCs w:val="20"/>
          <w:lang w:val="es-CO" w:bidi="ar-SA"/>
        </w:rPr>
        <w:t xml:space="preserve">) Compensación de Riesgos de Menor Recaudo </w:t>
      </w:r>
    </w:p>
    <w:p w14:paraId="688F5C05"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p>
    <w:p w14:paraId="5ECA0C53"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1. Subcuenta Excedentes ANI. La Compensación por Riesgo se reconocerá al Concesionario mediante el traslado de recursos existentes en la Subcuenta Excedentes ANI a la Cuenta Proyecto.</w:t>
      </w:r>
    </w:p>
    <w:p w14:paraId="0847A432"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p>
    <w:p w14:paraId="3F72D60D"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 xml:space="preserve">2. </w:t>
      </w:r>
      <w:proofErr w:type="spellStart"/>
      <w:r>
        <w:rPr>
          <w:rFonts w:ascii="Work Sans" w:hAnsi="Work Sans" w:cs="LiberationSansNarrow"/>
          <w:i/>
          <w:kern w:val="0"/>
          <w:sz w:val="20"/>
          <w:szCs w:val="20"/>
          <w:lang w:val="es-CO" w:bidi="ar-SA"/>
        </w:rPr>
        <w:t>VPIPrrtm</w:t>
      </w:r>
      <w:proofErr w:type="spellEnd"/>
      <w:r>
        <w:rPr>
          <w:rFonts w:ascii="Work Sans" w:hAnsi="Work Sans" w:cs="LiberationSansNarrow"/>
          <w:i/>
          <w:kern w:val="0"/>
          <w:sz w:val="20"/>
          <w:szCs w:val="20"/>
          <w:lang w:val="es-CO" w:bidi="ar-SA"/>
        </w:rPr>
        <w:t>. La Compensación por Riesgo se reconocerá al Concesionario mediante el incremento real de tarifas en las Estaciones de Peaje. (…)”</w:t>
      </w:r>
    </w:p>
    <w:p w14:paraId="338A79EE"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p>
    <w:p w14:paraId="627464B1" w14:textId="77777777" w:rsidR="00627184" w:rsidRDefault="00627184" w:rsidP="00627184">
      <w:pPr>
        <w:pStyle w:val="Prrafodelista"/>
        <w:numPr>
          <w:ilvl w:val="0"/>
          <w:numId w:val="40"/>
        </w:numPr>
        <w:suppressAutoHyphens w:val="0"/>
        <w:autoSpaceDE w:val="0"/>
        <w:ind w:right="616"/>
        <w:jc w:val="both"/>
        <w:textAlignment w:val="auto"/>
        <w:rPr>
          <w:rFonts w:ascii="Work Sans" w:hAnsi="Work Sans" w:cs="LiberationSansNarrow"/>
          <w:i/>
          <w:kern w:val="0"/>
          <w:sz w:val="20"/>
          <w:lang w:val="es-CO"/>
        </w:rPr>
      </w:pPr>
      <w:r>
        <w:rPr>
          <w:rFonts w:ascii="Work Sans" w:hAnsi="Work Sans" w:cs="LiberationSansNarrow"/>
          <w:i/>
          <w:kern w:val="0"/>
          <w:sz w:val="20"/>
          <w:lang w:val="es-CO"/>
        </w:rPr>
        <w:t>El Riesgo de “efectos desfavorables de modificaciones a las tarifas previstas en la Resolución de Peaje, la implementación de nuevas tarifas diferenciales en las Estaciones de Peaje existentes (…)”, se encuentra registrado en la matriz de riesgos del proyecto como “Compensaciones por nuevas tarifas diferenciales”, el cual cuenta con concepto favorable del Ministerio de Transporte, mediante radicado ANI No. 20144090544092 del 05 de noviembre de 2014.</w:t>
      </w:r>
    </w:p>
    <w:p w14:paraId="2647D436"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p>
    <w:p w14:paraId="266EFFB9" w14:textId="77777777" w:rsidR="00627184" w:rsidRDefault="00627184" w:rsidP="00627184">
      <w:pPr>
        <w:pStyle w:val="Prrafodelista"/>
        <w:numPr>
          <w:ilvl w:val="0"/>
          <w:numId w:val="40"/>
        </w:numPr>
        <w:suppressAutoHyphens w:val="0"/>
        <w:autoSpaceDE w:val="0"/>
        <w:ind w:right="616"/>
        <w:jc w:val="both"/>
        <w:textAlignment w:val="auto"/>
        <w:rPr>
          <w:rFonts w:ascii="Work Sans" w:hAnsi="Work Sans" w:cs="LiberationSansNarrow"/>
          <w:i/>
          <w:kern w:val="0"/>
          <w:sz w:val="20"/>
          <w:lang w:val="es-CO"/>
        </w:rPr>
      </w:pPr>
      <w:r>
        <w:rPr>
          <w:rFonts w:ascii="Work Sans" w:hAnsi="Work Sans" w:cs="LiberationSansNarrow"/>
          <w:i/>
          <w:kern w:val="0"/>
          <w:sz w:val="20"/>
          <w:lang w:val="es-CO"/>
        </w:rPr>
        <w:t xml:space="preserve">La interventoría en su comunicado con radicado ANI </w:t>
      </w:r>
      <w:proofErr w:type="spellStart"/>
      <w:r>
        <w:rPr>
          <w:rFonts w:ascii="Work Sans" w:hAnsi="Work Sans" w:cs="LiberationSansNarrow"/>
          <w:i/>
          <w:kern w:val="0"/>
          <w:sz w:val="20"/>
          <w:lang w:val="es-CO"/>
        </w:rPr>
        <w:t>N°</w:t>
      </w:r>
      <w:proofErr w:type="spellEnd"/>
      <w:r>
        <w:rPr>
          <w:rFonts w:ascii="Work Sans" w:hAnsi="Work Sans" w:cs="LiberationSansNarrow"/>
          <w:i/>
          <w:kern w:val="0"/>
          <w:sz w:val="20"/>
          <w:lang w:val="es-CO"/>
        </w:rPr>
        <w:t xml:space="preserve"> 20214091067572 del 16 de septiembre de 2021 presentó concepto, a través del cual se</w:t>
      </w:r>
      <w:r>
        <w:rPr>
          <w:rFonts w:ascii="Work Sans" w:hAnsi="Work Sans" w:cs="LiberationSansNarrow"/>
          <w:i/>
          <w:kern w:val="0"/>
          <w:sz w:val="20"/>
          <w:lang w:val="es-CO"/>
        </w:rPr>
        <w:t xml:space="preserve"> </w:t>
      </w:r>
      <w:r>
        <w:rPr>
          <w:rFonts w:ascii="Work Sans" w:hAnsi="Work Sans" w:cs="LiberationSansNarrow"/>
          <w:i/>
          <w:kern w:val="0"/>
          <w:sz w:val="20"/>
          <w:lang w:val="es-CO"/>
        </w:rPr>
        <w:t>deja constancia que el valor anual máximo a compensar a cargo de la ANI pesos corrientes es de DIEZ MIL DOSCIENTOS CINCUENTA Y TRES MILLONES SEISCIENTOS VEINTIOCHO MILPESOS ($10.253.628.000).</w:t>
      </w:r>
    </w:p>
    <w:p w14:paraId="0B552531"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p>
    <w:p w14:paraId="5C807921"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lastRenderedPageBreak/>
        <w:t>De acuerdo con todo lo anterior la asignación de nuevas tarifas diferenciales materializaría un riesgo de menor recaudo a cargo de la ANI que debe ser compensando a través de los recursos de la subcuenta Excedentes ANI, por lo tanto, se debe verificar con el área financiera el saldo actual disponible con el fin de garantizar que sea suficiente para cubrir la implementación de estas tarifas diferenciales durante toda la vida del proyecto. En caso contrario se deberá acudir a los demás mecanismos de compensación por riesgos.”</w:t>
      </w:r>
    </w:p>
    <w:p w14:paraId="47B3C6E5" w14:textId="77777777" w:rsidR="00627184" w:rsidRDefault="00627184" w:rsidP="00627184">
      <w:pPr>
        <w:widowControl/>
        <w:suppressAutoHyphens w:val="0"/>
        <w:autoSpaceDE w:val="0"/>
        <w:ind w:left="709" w:right="616"/>
        <w:jc w:val="both"/>
        <w:textAlignment w:val="auto"/>
        <w:rPr>
          <w:rFonts w:ascii="Work Sans" w:hAnsi="Work Sans" w:cs="Arial-ItalicMT"/>
          <w:i/>
          <w:iCs/>
          <w:color w:val="000000"/>
          <w:kern w:val="0"/>
          <w:sz w:val="20"/>
          <w:szCs w:val="20"/>
          <w:shd w:val="clear" w:color="auto" w:fill="FFFF00"/>
          <w:lang w:val="es-CO" w:bidi="ar-SA"/>
        </w:rPr>
      </w:pPr>
    </w:p>
    <w:p w14:paraId="56E22C36" w14:textId="77777777" w:rsidR="00627184" w:rsidRDefault="00627184" w:rsidP="00627184">
      <w:pPr>
        <w:widowControl/>
        <w:suppressAutoHyphens w:val="0"/>
        <w:autoSpaceDE w:val="0"/>
        <w:ind w:left="709" w:right="616"/>
        <w:jc w:val="both"/>
        <w:textAlignment w:val="auto"/>
      </w:pPr>
      <w:r>
        <w:rPr>
          <w:rFonts w:ascii="Work Sans" w:hAnsi="Work Sans" w:cs="LiberationSansNarrow"/>
          <w:i/>
          <w:kern w:val="0"/>
          <w:sz w:val="20"/>
          <w:szCs w:val="20"/>
          <w:lang w:val="es-CO" w:bidi="ar-SA"/>
        </w:rPr>
        <w:t xml:space="preserve">Por lo anterior, se evidencia </w:t>
      </w:r>
      <w:r>
        <w:rPr>
          <w:rFonts w:ascii="Work Sans" w:hAnsi="Work Sans" w:cs="LiberationSansNarrow"/>
          <w:b/>
          <w:i/>
          <w:kern w:val="0"/>
          <w:sz w:val="20"/>
          <w:szCs w:val="20"/>
          <w:u w:val="single"/>
          <w:lang w:val="es-CO" w:bidi="ar-SA"/>
        </w:rPr>
        <w:t xml:space="preserve">que la Gerencia de Riesgos consideró favorable la implementación de las tarifas diferenciales </w:t>
      </w:r>
      <w:r>
        <w:rPr>
          <w:rFonts w:ascii="Work Sans" w:hAnsi="Work Sans" w:cs="LiberationSansNarrow"/>
          <w:i/>
          <w:kern w:val="0"/>
          <w:sz w:val="20"/>
          <w:szCs w:val="20"/>
          <w:lang w:val="es-CO" w:bidi="ar-SA"/>
        </w:rPr>
        <w:t xml:space="preserve">una vez sean verificados lo saldos de la Subcuenta Excedentes y e indico que, en caso de ser necesario, es factible acudir a los demás mecanismos de compensación de riesgos de menor recaudo consagrados en el literal (c) de la Sección 3.2 de la Parte General del Contrato, que reza: </w:t>
      </w:r>
      <w:r>
        <w:rPr>
          <w:rFonts w:ascii="Work Sans" w:hAnsi="Work Sans"/>
          <w:sz w:val="20"/>
          <w:szCs w:val="20"/>
          <w:lang w:val="es-CO"/>
        </w:rPr>
        <w:t>(Negrilla y subrayado fuera de texto)</w:t>
      </w:r>
    </w:p>
    <w:p w14:paraId="3DC6F879" w14:textId="77777777" w:rsidR="00627184" w:rsidRDefault="00627184" w:rsidP="00627184">
      <w:pPr>
        <w:widowControl/>
        <w:suppressAutoHyphens w:val="0"/>
        <w:autoSpaceDE w:val="0"/>
        <w:jc w:val="both"/>
        <w:textAlignment w:val="auto"/>
        <w:rPr>
          <w:rFonts w:ascii="Work Sans" w:hAnsi="Work Sans"/>
          <w:iCs/>
          <w:sz w:val="20"/>
          <w:szCs w:val="20"/>
          <w:lang w:val="es-CO"/>
        </w:rPr>
      </w:pPr>
    </w:p>
    <w:p w14:paraId="1537002B"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“C) Mecanismos para la Compensación por Riesgos por Menor Recaudo. Los mecanismos para el reconocimiento de la Compensación por Riesgo de Menor Recaudo a favor del Concesionario, cuando sean aplicables, serán los siguientes y en este mismo orden:</w:t>
      </w:r>
    </w:p>
    <w:p w14:paraId="7AE4DCCF" w14:textId="42432F01" w:rsidR="00627184" w:rsidRDefault="00627184" w:rsidP="00627184">
      <w:pPr>
        <w:widowControl/>
        <w:suppressAutoHyphens w:val="0"/>
        <w:autoSpaceDE w:val="0"/>
        <w:jc w:val="both"/>
        <w:textAlignment w:val="auto"/>
        <w:rPr>
          <w:rFonts w:ascii="Work Sans" w:hAnsi="Work Sans"/>
          <w:iCs/>
          <w:sz w:val="20"/>
          <w:szCs w:val="20"/>
          <w:lang w:val="es-CO"/>
        </w:rPr>
      </w:pPr>
    </w:p>
    <w:p w14:paraId="2DA16B99" w14:textId="77777777" w:rsidR="00627184" w:rsidRDefault="00627184" w:rsidP="00627184">
      <w:pPr>
        <w:widowControl/>
        <w:suppressAutoHyphens w:val="0"/>
        <w:autoSpaceDE w:val="0"/>
        <w:ind w:left="1418" w:right="616"/>
        <w:jc w:val="both"/>
        <w:textAlignment w:val="auto"/>
      </w:pPr>
      <w:r>
        <w:rPr>
          <w:rFonts w:ascii="Work Sans" w:hAnsi="Work Sans" w:cs="LiberationSansNarrow"/>
          <w:i/>
          <w:kern w:val="0"/>
          <w:sz w:val="20"/>
          <w:szCs w:val="20"/>
          <w:lang w:val="es-CO" w:bidi="ar-SA"/>
        </w:rPr>
        <w:t xml:space="preserve">i. </w:t>
      </w:r>
      <w:r>
        <w:rPr>
          <w:rFonts w:ascii="Work Sans" w:hAnsi="Work Sans" w:cs="LiberationSansNarrow"/>
          <w:b/>
          <w:i/>
          <w:kern w:val="0"/>
          <w:sz w:val="20"/>
          <w:szCs w:val="20"/>
          <w:lang w:val="es-CO" w:bidi="ar-SA"/>
        </w:rPr>
        <w:t>Subcuentas Excedentes ANI.</w:t>
      </w:r>
      <w:r>
        <w:rPr>
          <w:rFonts w:ascii="Work Sans" w:hAnsi="Work Sans" w:cs="LiberationSansNarrow"/>
          <w:i/>
          <w:kern w:val="0"/>
          <w:sz w:val="20"/>
          <w:szCs w:val="20"/>
          <w:lang w:val="es-CO" w:bidi="ar-SA"/>
        </w:rPr>
        <w:t xml:space="preserve"> Durante toda la ejecución del Proyecto se deberá revisar la disponibilidad de este mecanismo antes de aplicar alguno de los siguientes mecanismos en el orden aquí indicado.</w:t>
      </w:r>
    </w:p>
    <w:p w14:paraId="24A99AE2" w14:textId="77777777" w:rsidR="00627184" w:rsidRDefault="00627184" w:rsidP="00627184">
      <w:pPr>
        <w:widowControl/>
        <w:suppressAutoHyphens w:val="0"/>
        <w:autoSpaceDE w:val="0"/>
        <w:ind w:left="1418" w:right="616"/>
        <w:jc w:val="both"/>
        <w:textAlignment w:val="auto"/>
        <w:rPr>
          <w:rFonts w:ascii="Work Sans" w:hAnsi="Work Sans" w:cs="LiberationSansNarrow"/>
          <w:i/>
          <w:kern w:val="0"/>
          <w:sz w:val="20"/>
          <w:szCs w:val="20"/>
          <w:lang w:val="es-CO" w:bidi="ar-SA"/>
        </w:rPr>
      </w:pPr>
    </w:p>
    <w:p w14:paraId="19A7A2D3" w14:textId="77777777" w:rsidR="00627184" w:rsidRDefault="00627184" w:rsidP="00627184">
      <w:pPr>
        <w:widowControl/>
        <w:suppressAutoHyphens w:val="0"/>
        <w:autoSpaceDE w:val="0"/>
        <w:ind w:left="1418" w:right="616"/>
        <w:jc w:val="both"/>
        <w:textAlignment w:val="auto"/>
      </w:pPr>
      <w:proofErr w:type="spellStart"/>
      <w:r>
        <w:rPr>
          <w:rFonts w:ascii="Work Sans" w:hAnsi="Work Sans" w:cs="LiberationSansNarrow"/>
          <w:i/>
          <w:kern w:val="0"/>
          <w:sz w:val="20"/>
          <w:szCs w:val="20"/>
          <w:lang w:val="es-CO" w:bidi="ar-SA"/>
        </w:rPr>
        <w:t>ii</w:t>
      </w:r>
      <w:proofErr w:type="spellEnd"/>
      <w:r>
        <w:rPr>
          <w:rFonts w:ascii="Work Sans" w:hAnsi="Work Sans" w:cs="LiberationSansNarrow"/>
          <w:i/>
          <w:kern w:val="0"/>
          <w:sz w:val="20"/>
          <w:szCs w:val="20"/>
          <w:lang w:val="es-CO" w:bidi="ar-SA"/>
        </w:rPr>
        <w:t xml:space="preserve">. </w:t>
      </w:r>
      <w:proofErr w:type="spellStart"/>
      <w:r>
        <w:rPr>
          <w:rFonts w:ascii="Work Sans" w:hAnsi="Work Sans" w:cs="LiberationSansNarrow"/>
          <w:b/>
          <w:i/>
          <w:kern w:val="0"/>
          <w:sz w:val="20"/>
          <w:szCs w:val="20"/>
          <w:lang w:val="es-CO" w:bidi="ar-SA"/>
        </w:rPr>
        <w:t>VPIPrrtm</w:t>
      </w:r>
      <w:proofErr w:type="spellEnd"/>
      <w:r>
        <w:rPr>
          <w:rFonts w:ascii="Work Sans" w:hAnsi="Work Sans" w:cs="LiberationSansNarrow"/>
          <w:b/>
          <w:i/>
          <w:kern w:val="0"/>
          <w:sz w:val="20"/>
          <w:szCs w:val="20"/>
          <w:lang w:val="es-CO" w:bidi="ar-SA"/>
        </w:rPr>
        <w:t>,</w:t>
      </w:r>
      <w:r>
        <w:rPr>
          <w:rFonts w:ascii="Work Sans" w:hAnsi="Work Sans" w:cs="LiberationSansNarrow"/>
          <w:i/>
          <w:kern w:val="0"/>
          <w:sz w:val="20"/>
          <w:szCs w:val="20"/>
          <w:lang w:val="es-CO" w:bidi="ar-SA"/>
        </w:rPr>
        <w:t xml:space="preserve"> corresponde al mecanismo para compensar Riesgos por Menor Recaudo mediante el incremento real de tarifas.</w:t>
      </w:r>
    </w:p>
    <w:p w14:paraId="4F1E4082" w14:textId="77777777" w:rsidR="00627184" w:rsidRDefault="00627184" w:rsidP="00627184">
      <w:pPr>
        <w:widowControl/>
        <w:suppressAutoHyphens w:val="0"/>
        <w:autoSpaceDE w:val="0"/>
        <w:ind w:left="1418" w:right="616"/>
        <w:jc w:val="both"/>
        <w:textAlignment w:val="auto"/>
        <w:rPr>
          <w:rFonts w:ascii="Work Sans" w:hAnsi="Work Sans" w:cs="LiberationSansNarrow"/>
          <w:i/>
          <w:kern w:val="0"/>
          <w:sz w:val="20"/>
          <w:szCs w:val="20"/>
          <w:lang w:val="es-CO" w:bidi="ar-SA"/>
        </w:rPr>
      </w:pPr>
    </w:p>
    <w:p w14:paraId="569D9C7C" w14:textId="77777777" w:rsidR="00627184" w:rsidRDefault="00627184" w:rsidP="00627184">
      <w:pPr>
        <w:widowControl/>
        <w:suppressAutoHyphens w:val="0"/>
        <w:autoSpaceDE w:val="0"/>
        <w:ind w:left="1418" w:right="616"/>
        <w:jc w:val="both"/>
        <w:textAlignment w:val="auto"/>
        <w:rPr>
          <w:rFonts w:ascii="Work Sans" w:hAnsi="Work Sans" w:cs="LiberationSansNarrow"/>
          <w:i/>
          <w:kern w:val="0"/>
          <w:sz w:val="20"/>
          <w:szCs w:val="20"/>
          <w:lang w:val="es-CO" w:bidi="ar-SA"/>
        </w:rPr>
      </w:pPr>
      <w:proofErr w:type="spellStart"/>
      <w:r>
        <w:rPr>
          <w:rFonts w:ascii="Work Sans" w:hAnsi="Work Sans" w:cs="LiberationSansNarrow"/>
          <w:i/>
          <w:kern w:val="0"/>
          <w:sz w:val="20"/>
          <w:szCs w:val="20"/>
          <w:lang w:val="es-CO" w:bidi="ar-SA"/>
        </w:rPr>
        <w:t>iii</w:t>
      </w:r>
      <w:proofErr w:type="spellEnd"/>
      <w:r>
        <w:rPr>
          <w:rFonts w:ascii="Work Sans" w:hAnsi="Work Sans" w:cs="LiberationSansNarrow"/>
          <w:i/>
          <w:kern w:val="0"/>
          <w:sz w:val="20"/>
          <w:szCs w:val="20"/>
          <w:lang w:val="es-CO" w:bidi="ar-SA"/>
        </w:rPr>
        <w:t>. Las Partes podrán establecer mecanismos adicionales de Compensación por Riesgo, siempre y cuando los mismos no impliquen el desembolso de recursos públicos.”</w:t>
      </w:r>
    </w:p>
    <w:p w14:paraId="256FADC9" w14:textId="77777777" w:rsidR="00627184" w:rsidRDefault="00627184" w:rsidP="00627184">
      <w:pPr>
        <w:widowControl/>
        <w:suppressAutoHyphens w:val="0"/>
        <w:autoSpaceDE w:val="0"/>
        <w:jc w:val="both"/>
        <w:textAlignment w:val="auto"/>
        <w:rPr>
          <w:rFonts w:ascii="Work Sans" w:hAnsi="Work Sans"/>
          <w:iCs/>
          <w:sz w:val="20"/>
          <w:szCs w:val="20"/>
          <w:lang w:val="es-CO"/>
        </w:rPr>
      </w:pPr>
    </w:p>
    <w:p w14:paraId="2AC1BA1A" w14:textId="3B538107" w:rsidR="00627184" w:rsidRDefault="00627184" w:rsidP="00627184">
      <w:pPr>
        <w:pStyle w:val="Prrafodelista"/>
        <w:numPr>
          <w:ilvl w:val="0"/>
          <w:numId w:val="36"/>
        </w:numPr>
        <w:suppressAutoHyphens w:val="0"/>
        <w:autoSpaceDE w:val="0"/>
        <w:jc w:val="both"/>
        <w:textAlignment w:val="auto"/>
        <w:rPr>
          <w:rFonts w:ascii="Work Sans" w:hAnsi="Work Sans"/>
          <w:b/>
          <w:sz w:val="20"/>
          <w:lang w:val="es-CO"/>
        </w:rPr>
      </w:pPr>
      <w:r>
        <w:rPr>
          <w:rFonts w:ascii="Work Sans" w:hAnsi="Work Sans"/>
          <w:b/>
          <w:sz w:val="20"/>
          <w:lang w:val="es-CO"/>
        </w:rPr>
        <w:t>CONCEPTO INTERVENTORÍA</w:t>
      </w:r>
    </w:p>
    <w:p w14:paraId="650D490A" w14:textId="77777777" w:rsidR="00627184" w:rsidRDefault="00627184" w:rsidP="00627184">
      <w:pPr>
        <w:widowControl/>
        <w:suppressAutoHyphens w:val="0"/>
        <w:autoSpaceDE w:val="0"/>
        <w:ind w:left="708"/>
        <w:jc w:val="both"/>
        <w:textAlignment w:val="auto"/>
        <w:rPr>
          <w:rFonts w:ascii="Work Sans" w:hAnsi="Work Sans"/>
          <w:iCs/>
          <w:sz w:val="20"/>
          <w:szCs w:val="20"/>
          <w:shd w:val="clear" w:color="auto" w:fill="FFFF00"/>
          <w:lang w:val="es-CO"/>
        </w:rPr>
      </w:pPr>
    </w:p>
    <w:p w14:paraId="49B7FD6B" w14:textId="77777777" w:rsidR="00627184" w:rsidRDefault="00627184" w:rsidP="00627184">
      <w:pPr>
        <w:widowControl/>
        <w:suppressAutoHyphens w:val="0"/>
        <w:autoSpaceDE w:val="0"/>
        <w:jc w:val="both"/>
        <w:textAlignment w:val="auto"/>
      </w:pPr>
      <w:r>
        <w:rPr>
          <w:rFonts w:ascii="Work Sans" w:hAnsi="Work Sans" w:cs="LiberationSansNarrow"/>
          <w:kern w:val="0"/>
          <w:sz w:val="20"/>
          <w:szCs w:val="20"/>
          <w:lang w:val="es-CO" w:bidi="ar-SA"/>
        </w:rPr>
        <w:t xml:space="preserve">La Agencia Nacional de Infraestructura manifiesta que requirió el concepto integral a la Interventoría del Proyecto, quien a través de los radicados MT Nos. 20213031798442 del 17 de septiembre de 2021 y No. </w:t>
      </w:r>
      <w:r>
        <w:rPr>
          <w:rFonts w:ascii="Work Sans" w:hAnsi="Work Sans" w:cs="LiberationSansNarrow"/>
          <w:color w:val="000000"/>
          <w:kern w:val="0"/>
          <w:sz w:val="20"/>
          <w:szCs w:val="20"/>
          <w:lang w:val="es-CO" w:bidi="ar-SA"/>
        </w:rPr>
        <w:t xml:space="preserve">20213031820372 </w:t>
      </w:r>
      <w:r>
        <w:rPr>
          <w:rFonts w:ascii="Work Sans" w:hAnsi="Work Sans" w:cs="LiberationSansNarrow"/>
          <w:kern w:val="0"/>
          <w:sz w:val="20"/>
          <w:szCs w:val="20"/>
          <w:lang w:val="es-CO" w:bidi="ar-SA"/>
        </w:rPr>
        <w:t>del 21 de septiembre 2021 adjuntaron la comunicación de la Interventoría con radicado HMV 2909-4950 del 16 de septiembre de 2021 en su numeral 4 Conclusiones y recomendaciones evidencia que:</w:t>
      </w:r>
    </w:p>
    <w:p w14:paraId="3281C438" w14:textId="77777777" w:rsidR="00627184" w:rsidRDefault="00627184" w:rsidP="00627184">
      <w:pPr>
        <w:widowControl/>
        <w:suppressAutoHyphens w:val="0"/>
        <w:autoSpaceDE w:val="0"/>
        <w:jc w:val="both"/>
        <w:textAlignment w:val="auto"/>
        <w:rPr>
          <w:rFonts w:ascii="Work Sans" w:hAnsi="Work Sans" w:cs="LiberationSansNarrow"/>
          <w:kern w:val="0"/>
          <w:sz w:val="20"/>
          <w:szCs w:val="20"/>
          <w:lang w:val="es-CO" w:bidi="ar-SA"/>
        </w:rPr>
      </w:pPr>
    </w:p>
    <w:p w14:paraId="375163B9"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w:t>
      </w:r>
    </w:p>
    <w:p w14:paraId="1789716E" w14:textId="61D22D54" w:rsidR="00627184" w:rsidRDefault="00627184" w:rsidP="00627184">
      <w:pPr>
        <w:widowControl/>
        <w:suppressAutoHyphens w:val="0"/>
        <w:autoSpaceDE w:val="0"/>
        <w:ind w:right="56"/>
        <w:jc w:val="both"/>
        <w:textAlignment w:val="auto"/>
        <w:rPr>
          <w:rFonts w:ascii="Work Sans" w:hAnsi="Work Sans"/>
          <w:i/>
          <w:iCs/>
          <w:sz w:val="20"/>
          <w:szCs w:val="20"/>
          <w:lang w:val="es-CO"/>
        </w:rPr>
      </w:pPr>
    </w:p>
    <w:p w14:paraId="0A5BB48A"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 xml:space="preserve">En atención con el análisis previamente expuesto, y dados los hechos presentados sobre la modificación de tarifa especial diferencial para las estaciones de peaje Neiva y el </w:t>
      </w:r>
      <w:proofErr w:type="spellStart"/>
      <w:r>
        <w:rPr>
          <w:rFonts w:ascii="Work Sans" w:hAnsi="Work Sans" w:cs="LiberationSansNarrow"/>
          <w:i/>
          <w:kern w:val="0"/>
          <w:sz w:val="20"/>
          <w:szCs w:val="20"/>
          <w:lang w:val="es-CO" w:bidi="ar-SA"/>
        </w:rPr>
        <w:t>Patá</w:t>
      </w:r>
      <w:proofErr w:type="spellEnd"/>
      <w:r>
        <w:rPr>
          <w:rFonts w:ascii="Work Sans" w:hAnsi="Work Sans" w:cs="LiberationSansNarrow"/>
          <w:i/>
          <w:kern w:val="0"/>
          <w:sz w:val="20"/>
          <w:szCs w:val="20"/>
          <w:lang w:val="es-CO" w:bidi="ar-SA"/>
        </w:rPr>
        <w:t>, manifestamos lo siguiente:</w:t>
      </w:r>
    </w:p>
    <w:p w14:paraId="7B29CD19" w14:textId="77777777" w:rsidR="00627184" w:rsidRPr="007814A8"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p>
    <w:p w14:paraId="0DAE366A" w14:textId="77777777" w:rsidR="00627184" w:rsidRPr="007814A8" w:rsidRDefault="00627184" w:rsidP="00627184">
      <w:pPr>
        <w:widowControl/>
        <w:suppressAutoHyphens w:val="0"/>
        <w:autoSpaceDE w:val="0"/>
        <w:ind w:left="709" w:right="616"/>
        <w:jc w:val="both"/>
        <w:textAlignment w:val="auto"/>
      </w:pPr>
      <w:r w:rsidRPr="007814A8">
        <w:rPr>
          <w:rFonts w:ascii="Work Sans" w:hAnsi="Work Sans" w:cs="LiberationSansNarrow"/>
          <w:i/>
          <w:kern w:val="0"/>
          <w:sz w:val="20"/>
          <w:szCs w:val="20"/>
          <w:lang w:val="es-CO" w:bidi="ar-SA"/>
        </w:rPr>
        <w:t xml:space="preserve">1. </w:t>
      </w:r>
      <w:r w:rsidRPr="007814A8">
        <w:rPr>
          <w:rFonts w:ascii="Work Sans" w:hAnsi="Work Sans" w:cs="LiberationSansNarrow"/>
          <w:bCs/>
          <w:i/>
          <w:kern w:val="0"/>
          <w:sz w:val="20"/>
          <w:szCs w:val="20"/>
          <w:u w:val="single"/>
          <w:lang w:val="es-CO" w:bidi="ar-SA"/>
        </w:rPr>
        <w:t>La interventoría encuentra viable los cambios en las condiciones y montos de la Tarifa Especial Diferencial, siempre y cuanto la ANI implemente los mecanismos de materialización del riesgo por menor recaudo establecidos en el contrato de Concesión bajo el esquema de APP IP Nro. 17 de 2015.</w:t>
      </w:r>
    </w:p>
    <w:p w14:paraId="6F6A3D92" w14:textId="77777777" w:rsidR="00627184" w:rsidRPr="007814A8" w:rsidRDefault="00627184" w:rsidP="00627184">
      <w:pPr>
        <w:widowControl/>
        <w:suppressAutoHyphens w:val="0"/>
        <w:autoSpaceDE w:val="0"/>
        <w:ind w:left="709" w:right="616"/>
        <w:jc w:val="both"/>
        <w:textAlignment w:val="auto"/>
        <w:rPr>
          <w:rFonts w:ascii="Work Sans" w:hAnsi="Work Sans" w:cs="LiberationSansNarrow"/>
          <w:kern w:val="0"/>
          <w:sz w:val="20"/>
          <w:szCs w:val="20"/>
          <w:lang w:val="es-CO" w:bidi="ar-SA"/>
        </w:rPr>
      </w:pPr>
    </w:p>
    <w:p w14:paraId="59C90BAA"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lastRenderedPageBreak/>
        <w:t>2. El cambio de estructura tarifaria especial diferencial contenida en la Resolución Nro. 2109 de 2015 afecta el modelo financiero del contrato de concesión bajo el esquema de APP de iniciativa privada Nro. 17 de 2015 y en el cumplimiento mensual del VPIP.</w:t>
      </w:r>
    </w:p>
    <w:p w14:paraId="10D15BE4"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p>
    <w:p w14:paraId="4ABEF938"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Lo anterior sustentado en que el clausulado contractual que prevé la asignación de este riesgo a la ANI, por lo tanto, se debe adelantar el procedimiento previsto en el Contrato de Concesión Nro. 17 de 2015, en aras de mitigar y conservar el principio de equilibrio económico previsto en el artículo 27 de la Ley 80 de 1993 en consonancia con lo establecido en la sección 13.1 y 13.3 de la Parte General del Contrato de Concesión bajo el esquema de APP Nro. 17 de 2015.</w:t>
      </w:r>
    </w:p>
    <w:p w14:paraId="1B6BA673" w14:textId="77777777" w:rsidR="00627184" w:rsidRDefault="00627184" w:rsidP="00627184">
      <w:pPr>
        <w:widowControl/>
        <w:suppressAutoHyphens w:val="0"/>
        <w:autoSpaceDE w:val="0"/>
        <w:ind w:left="709" w:right="616"/>
        <w:jc w:val="both"/>
        <w:textAlignment w:val="auto"/>
        <w:rPr>
          <w:rFonts w:ascii="Work Sans" w:hAnsi="Work Sans" w:cs="LiberationSansNarrow"/>
          <w:i/>
          <w:kern w:val="0"/>
          <w:sz w:val="20"/>
          <w:szCs w:val="20"/>
          <w:lang w:val="es-CO" w:bidi="ar-SA"/>
        </w:rPr>
      </w:pPr>
    </w:p>
    <w:p w14:paraId="0BDD39BC" w14:textId="783C0E0A" w:rsidR="00627184" w:rsidRPr="00627184" w:rsidRDefault="00627184" w:rsidP="00627184">
      <w:pPr>
        <w:pStyle w:val="Prrafodelista"/>
        <w:suppressAutoHyphens w:val="0"/>
        <w:autoSpaceDE w:val="0"/>
        <w:ind w:left="720" w:right="616"/>
        <w:jc w:val="both"/>
        <w:textAlignment w:val="auto"/>
        <w:rPr>
          <w:rFonts w:ascii="Work Sans" w:hAnsi="Work Sans" w:cs="LiberationSansNarrow"/>
          <w:i/>
          <w:kern w:val="0"/>
          <w:sz w:val="20"/>
          <w:lang w:val="es-CO"/>
        </w:rPr>
      </w:pPr>
      <w:r>
        <w:rPr>
          <w:rFonts w:ascii="Work Sans" w:hAnsi="Work Sans" w:cs="LiberationSansNarrow"/>
          <w:i/>
          <w:kern w:val="0"/>
          <w:sz w:val="20"/>
          <w:lang w:val="es-CO"/>
        </w:rPr>
        <w:t xml:space="preserve">3. </w:t>
      </w:r>
      <w:r w:rsidRPr="00627184">
        <w:rPr>
          <w:rFonts w:ascii="Work Sans" w:hAnsi="Work Sans" w:cs="LiberationSansNarrow"/>
          <w:i/>
          <w:kern w:val="0"/>
          <w:sz w:val="20"/>
          <w:lang w:val="es-CO"/>
        </w:rPr>
        <w:t xml:space="preserve">En tal sentido, la Interventoría considera que debe activarse el mecanismo de compensación del riesgo por menor recaudo, en atención a que las condiciones de modificación tarifaria especial diferencial en las estaciones de peaje Neiva y el </w:t>
      </w:r>
      <w:proofErr w:type="spellStart"/>
      <w:r w:rsidRPr="00627184">
        <w:rPr>
          <w:rFonts w:ascii="Work Sans" w:hAnsi="Work Sans" w:cs="LiberationSansNarrow"/>
          <w:i/>
          <w:kern w:val="0"/>
          <w:sz w:val="20"/>
          <w:lang w:val="es-CO"/>
        </w:rPr>
        <w:t>Patá</w:t>
      </w:r>
      <w:proofErr w:type="spellEnd"/>
      <w:r w:rsidRPr="00627184">
        <w:rPr>
          <w:rFonts w:ascii="Work Sans" w:hAnsi="Work Sans" w:cs="LiberationSansNarrow"/>
          <w:i/>
          <w:kern w:val="0"/>
          <w:sz w:val="20"/>
          <w:lang w:val="es-CO"/>
        </w:rPr>
        <w:t xml:space="preserve"> obedece a solicitudes de los voceros del paro dentro de las negociaciones y mesas de trabajo adelantadas, esto para acceder al reinicio del recaudo del peaje de Neiva, y que afectan sustancialmente la estructura financiera de la Sociedad Concesionaria.</w:t>
      </w:r>
    </w:p>
    <w:p w14:paraId="45FBC229" w14:textId="77777777" w:rsidR="00627184" w:rsidRDefault="00627184" w:rsidP="00627184">
      <w:pPr>
        <w:pStyle w:val="Prrafodelista"/>
        <w:suppressAutoHyphens w:val="0"/>
        <w:autoSpaceDE w:val="0"/>
        <w:ind w:left="720" w:right="616"/>
        <w:jc w:val="both"/>
        <w:textAlignment w:val="auto"/>
        <w:rPr>
          <w:rFonts w:ascii="Work Sans" w:hAnsi="Work Sans" w:cs="LiberationSansNarrow"/>
          <w:i/>
          <w:kern w:val="0"/>
          <w:sz w:val="20"/>
          <w:lang w:val="es-CO"/>
        </w:rPr>
      </w:pPr>
    </w:p>
    <w:p w14:paraId="30F01427" w14:textId="32F3972F" w:rsidR="00627184" w:rsidRPr="007814A8" w:rsidRDefault="00627184" w:rsidP="00627184">
      <w:pPr>
        <w:pStyle w:val="Prrafodelista"/>
        <w:suppressAutoHyphens w:val="0"/>
        <w:autoSpaceDE w:val="0"/>
        <w:ind w:left="720" w:right="616"/>
        <w:jc w:val="both"/>
        <w:textAlignment w:val="auto"/>
      </w:pPr>
      <w:r w:rsidRPr="007814A8">
        <w:rPr>
          <w:rFonts w:ascii="Work Sans" w:hAnsi="Work Sans" w:cs="LiberationSansNarrow"/>
          <w:i/>
          <w:kern w:val="0"/>
          <w:sz w:val="20"/>
          <w:lang w:val="es-CO"/>
        </w:rPr>
        <w:t xml:space="preserve">4. </w:t>
      </w:r>
      <w:r w:rsidRPr="007814A8">
        <w:rPr>
          <w:rFonts w:ascii="Work Sans" w:hAnsi="Work Sans" w:cs="LiberationSansNarrow"/>
          <w:bCs/>
          <w:i/>
          <w:kern w:val="0"/>
          <w:sz w:val="20"/>
          <w:u w:val="single"/>
          <w:lang w:val="es-CO"/>
        </w:rPr>
        <w:t>Aunque en el Derecho de Petición presentado por propietarios de vehículos del Municipio de Aipe, no se menciona la inclusión de vehículos pertenecientes a la categoría III, en el numeral 7 de este derecho de petición se menciona la inclusión de vehículos tales como: volquetas, camiones, mixtos (chivas), los cuales hacen parte de la Categoría III o IV. Por tal razón, se incluye esta categoría de acuerdo con los censos previamente presentados por el Municipio.</w:t>
      </w:r>
    </w:p>
    <w:p w14:paraId="0541DE55" w14:textId="77777777" w:rsidR="00627184" w:rsidRPr="00627184" w:rsidRDefault="00627184" w:rsidP="00627184">
      <w:pPr>
        <w:pStyle w:val="Prrafodelista"/>
        <w:suppressAutoHyphens w:val="0"/>
        <w:autoSpaceDE w:val="0"/>
        <w:ind w:left="720"/>
        <w:jc w:val="both"/>
        <w:textAlignment w:val="auto"/>
        <w:rPr>
          <w:rFonts w:ascii="Work Sans" w:hAnsi="Work Sans" w:cs="LiberationSansNarrow"/>
          <w:i/>
          <w:kern w:val="0"/>
          <w:sz w:val="20"/>
          <w:lang w:val="es-CO"/>
        </w:rPr>
      </w:pPr>
    </w:p>
    <w:p w14:paraId="4AFB2544" w14:textId="77777777" w:rsidR="00627184" w:rsidRPr="00627184" w:rsidRDefault="00627184" w:rsidP="00627184">
      <w:pPr>
        <w:pStyle w:val="Prrafodelista"/>
        <w:suppressAutoHyphens w:val="0"/>
        <w:autoSpaceDE w:val="0"/>
        <w:ind w:left="720" w:right="616"/>
        <w:jc w:val="both"/>
        <w:textAlignment w:val="auto"/>
        <w:rPr>
          <w:rFonts w:ascii="Work Sans" w:hAnsi="Work Sans" w:cs="LiberationSansNarrow"/>
          <w:i/>
          <w:kern w:val="0"/>
          <w:sz w:val="20"/>
          <w:lang w:val="es-CO"/>
        </w:rPr>
      </w:pPr>
      <w:r w:rsidRPr="00627184">
        <w:rPr>
          <w:rFonts w:ascii="Work Sans" w:hAnsi="Work Sans" w:cs="LiberationSansNarrow"/>
          <w:i/>
          <w:kern w:val="0"/>
          <w:sz w:val="20"/>
          <w:lang w:val="es-CO"/>
        </w:rPr>
        <w:t>5. Ahora bien, y de conformidad con lo previsto en el literal (c) de la Sección 3.2 de la Parte General del contrato de concesión Nro. 17 de 2015, los Mecanismos para la Compensación por Riesgos por Menor Recaudo son los siguientes:</w:t>
      </w:r>
    </w:p>
    <w:p w14:paraId="1FD178FF" w14:textId="77777777" w:rsidR="00627184" w:rsidRPr="00627184" w:rsidRDefault="00627184" w:rsidP="00627184">
      <w:pPr>
        <w:pStyle w:val="Prrafodelista"/>
        <w:suppressAutoHyphens w:val="0"/>
        <w:autoSpaceDE w:val="0"/>
        <w:ind w:left="720" w:right="616"/>
        <w:jc w:val="both"/>
        <w:textAlignment w:val="auto"/>
        <w:rPr>
          <w:rFonts w:ascii="Work Sans" w:hAnsi="Work Sans" w:cs="LiberationSansNarrow"/>
          <w:i/>
          <w:kern w:val="0"/>
          <w:sz w:val="20"/>
          <w:lang w:val="es-CO"/>
        </w:rPr>
      </w:pPr>
    </w:p>
    <w:p w14:paraId="421B9991" w14:textId="77777777" w:rsidR="00627184" w:rsidRPr="00627184" w:rsidRDefault="00627184" w:rsidP="00627184">
      <w:pPr>
        <w:pStyle w:val="Prrafodelista"/>
        <w:suppressAutoHyphens w:val="0"/>
        <w:autoSpaceDE w:val="0"/>
        <w:ind w:left="720" w:right="616"/>
        <w:jc w:val="both"/>
        <w:textAlignment w:val="auto"/>
        <w:rPr>
          <w:rFonts w:ascii="Work Sans" w:hAnsi="Work Sans" w:cs="LiberationSansNarrow"/>
          <w:i/>
          <w:kern w:val="0"/>
          <w:sz w:val="20"/>
          <w:lang w:val="es-CO"/>
        </w:rPr>
      </w:pPr>
      <w:r w:rsidRPr="00627184">
        <w:rPr>
          <w:rFonts w:ascii="Work Sans" w:hAnsi="Work Sans" w:cs="LiberationSansNarrow"/>
          <w:i/>
          <w:kern w:val="0"/>
          <w:sz w:val="20"/>
          <w:lang w:val="es-CO"/>
        </w:rPr>
        <w:t>“(…) Los mecanismos para el reconocimiento de la Compensación por Riesgo por Menor Recaudo a favor del Concesionario, cuando sean aplicables, serán los siguientes y en este mismo orden:</w:t>
      </w:r>
    </w:p>
    <w:p w14:paraId="4F009B46" w14:textId="217090A6" w:rsidR="00627184" w:rsidRDefault="00627184" w:rsidP="00627184">
      <w:pPr>
        <w:suppressAutoHyphens w:val="0"/>
        <w:autoSpaceDE w:val="0"/>
        <w:ind w:right="616"/>
        <w:jc w:val="both"/>
        <w:textAlignment w:val="auto"/>
        <w:rPr>
          <w:rFonts w:ascii="Work Sans" w:hAnsi="Work Sans" w:cs="LiberationSansNarrow"/>
          <w:i/>
          <w:kern w:val="0"/>
          <w:sz w:val="20"/>
          <w:lang w:val="es-CO"/>
        </w:rPr>
      </w:pPr>
    </w:p>
    <w:p w14:paraId="5834773D"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(i) Subcuentas Excedentes ANI. Durante toda la ejecución del Proyecto se deberá revisar la disponibilidad de este mecanismo antes de aplicar alguno de los siguientes mecanismos en el orden aquí indicado.</w:t>
      </w:r>
    </w:p>
    <w:p w14:paraId="6FCF5060"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p>
    <w:p w14:paraId="7F4B5E52"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w:t>
      </w:r>
      <w:proofErr w:type="spellStart"/>
      <w:r>
        <w:rPr>
          <w:rFonts w:ascii="Work Sans" w:hAnsi="Work Sans" w:cs="LiberationSansNarrow"/>
          <w:i/>
          <w:kern w:val="0"/>
          <w:sz w:val="20"/>
          <w:szCs w:val="20"/>
          <w:lang w:val="es-CO" w:bidi="ar-SA"/>
        </w:rPr>
        <w:t>ii</w:t>
      </w:r>
      <w:proofErr w:type="spellEnd"/>
      <w:r>
        <w:rPr>
          <w:rFonts w:ascii="Work Sans" w:hAnsi="Work Sans" w:cs="LiberationSansNarrow"/>
          <w:i/>
          <w:kern w:val="0"/>
          <w:sz w:val="20"/>
          <w:szCs w:val="20"/>
          <w:lang w:val="es-CO" w:bidi="ar-SA"/>
        </w:rPr>
        <w:t xml:space="preserve">) </w:t>
      </w:r>
      <w:proofErr w:type="spellStart"/>
      <w:r>
        <w:rPr>
          <w:rFonts w:ascii="Work Sans" w:hAnsi="Work Sans" w:cs="LiberationSansNarrow"/>
          <w:i/>
          <w:kern w:val="0"/>
          <w:sz w:val="20"/>
          <w:szCs w:val="20"/>
          <w:lang w:val="es-CO" w:bidi="ar-SA"/>
        </w:rPr>
        <w:t>VPIPrrtm</w:t>
      </w:r>
      <w:proofErr w:type="spellEnd"/>
      <w:r>
        <w:rPr>
          <w:rFonts w:ascii="Work Sans" w:hAnsi="Work Sans" w:cs="LiberationSansNarrow"/>
          <w:i/>
          <w:kern w:val="0"/>
          <w:sz w:val="20"/>
          <w:szCs w:val="20"/>
          <w:lang w:val="es-CO" w:bidi="ar-SA"/>
        </w:rPr>
        <w:t>. Corresponde al mecanismo para compensar Riesgos por Menor Recaudo mediante el incremento real de tarifas.</w:t>
      </w:r>
    </w:p>
    <w:p w14:paraId="096E5BEA"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p>
    <w:p w14:paraId="69C8D7AD"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w:t>
      </w:r>
      <w:proofErr w:type="spellStart"/>
      <w:r>
        <w:rPr>
          <w:rFonts w:ascii="Work Sans" w:hAnsi="Work Sans" w:cs="LiberationSansNarrow"/>
          <w:i/>
          <w:kern w:val="0"/>
          <w:sz w:val="20"/>
          <w:szCs w:val="20"/>
          <w:lang w:val="es-CO" w:bidi="ar-SA"/>
        </w:rPr>
        <w:t>iii</w:t>
      </w:r>
      <w:proofErr w:type="spellEnd"/>
      <w:r>
        <w:rPr>
          <w:rFonts w:ascii="Work Sans" w:hAnsi="Work Sans" w:cs="LiberationSansNarrow"/>
          <w:i/>
          <w:kern w:val="0"/>
          <w:sz w:val="20"/>
          <w:szCs w:val="20"/>
          <w:lang w:val="es-CO" w:bidi="ar-SA"/>
        </w:rPr>
        <w:t>) Las Partes podrán establecer mecanismos adicionales de Compensación por Riesgo, siempre y cuando los mismos no impliquen el desembolso de recursos públicos (…)”.</w:t>
      </w:r>
    </w:p>
    <w:p w14:paraId="5907067A"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p>
    <w:p w14:paraId="7D904F1B"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r>
        <w:rPr>
          <w:rFonts w:ascii="Work Sans" w:hAnsi="Work Sans" w:cs="LiberationSansNarrow"/>
          <w:i/>
          <w:kern w:val="0"/>
          <w:sz w:val="20"/>
          <w:szCs w:val="20"/>
          <w:lang w:val="es-CO" w:bidi="ar-SA"/>
        </w:rPr>
        <w:t xml:space="preserve">Por lo tanto, las partes deberán definir los mecanismos de compensación en el orden establecido para atender riesgos por menor Recaudo:1) Subcuenta Excedentes ANI, 2) Incremento real de tarifas y 3) Las partes podrán establecer mecanismos adicionales que no impliquen desembolsos de recursos estatales. </w:t>
      </w:r>
    </w:p>
    <w:p w14:paraId="2437C861" w14:textId="77777777" w:rsidR="00627184" w:rsidRDefault="00627184" w:rsidP="00627184">
      <w:pPr>
        <w:widowControl/>
        <w:suppressAutoHyphens w:val="0"/>
        <w:autoSpaceDE w:val="0"/>
        <w:ind w:left="709"/>
        <w:jc w:val="both"/>
        <w:textAlignment w:val="auto"/>
        <w:rPr>
          <w:rFonts w:ascii="Work Sans" w:hAnsi="Work Sans" w:cs="LiberationSansNarrow"/>
          <w:i/>
          <w:kern w:val="0"/>
          <w:sz w:val="20"/>
          <w:szCs w:val="20"/>
          <w:lang w:val="es-CO" w:bidi="ar-SA"/>
        </w:rPr>
      </w:pPr>
    </w:p>
    <w:p w14:paraId="0B0EF799" w14:textId="77777777" w:rsidR="00627184" w:rsidRDefault="00627184" w:rsidP="00627184">
      <w:pPr>
        <w:widowControl/>
        <w:suppressAutoHyphens w:val="0"/>
        <w:autoSpaceDE w:val="0"/>
        <w:ind w:left="709"/>
        <w:jc w:val="both"/>
        <w:textAlignment w:val="auto"/>
      </w:pPr>
      <w:r>
        <w:rPr>
          <w:rFonts w:ascii="Work Sans" w:hAnsi="Work Sans" w:cs="LiberationSansNarrow"/>
          <w:i/>
          <w:kern w:val="0"/>
          <w:sz w:val="20"/>
          <w:szCs w:val="20"/>
          <w:lang w:val="es-CO" w:bidi="ar-SA"/>
        </w:rPr>
        <w:t>(…)</w:t>
      </w:r>
      <w:r>
        <w:rPr>
          <w:rFonts w:ascii="Work Sans" w:hAnsi="Work Sans" w:cs="LiberationSansNarrow"/>
          <w:kern w:val="0"/>
          <w:sz w:val="20"/>
          <w:szCs w:val="20"/>
          <w:lang w:val="es-CO" w:bidi="ar-SA"/>
        </w:rPr>
        <w:t>” (Negrilla y subrayado fuera de texto)</w:t>
      </w:r>
    </w:p>
    <w:p w14:paraId="67BFF8F0" w14:textId="54F49FF8" w:rsidR="00E443A0" w:rsidRPr="00526DFE" w:rsidRDefault="00E443A0" w:rsidP="00740B83">
      <w:pPr>
        <w:ind w:left="709"/>
        <w:jc w:val="both"/>
        <w:rPr>
          <w:rFonts w:ascii="Work Sans" w:hAnsi="Work Sans" w:cs="Arial"/>
          <w:iCs/>
          <w:color w:val="000000"/>
          <w:kern w:val="0"/>
          <w:sz w:val="20"/>
          <w:szCs w:val="20"/>
          <w:lang w:eastAsia="es-ES" w:bidi="ar-SA"/>
        </w:rPr>
      </w:pPr>
      <w:r w:rsidRPr="00526DFE">
        <w:rPr>
          <w:rFonts w:ascii="Work Sans" w:hAnsi="Work Sans" w:cs="Arial"/>
          <w:iCs/>
          <w:color w:val="000000"/>
          <w:kern w:val="0"/>
          <w:sz w:val="20"/>
          <w:szCs w:val="20"/>
          <w:lang w:eastAsia="es-ES" w:bidi="ar-SA"/>
        </w:rPr>
        <w:lastRenderedPageBreak/>
        <w:tab/>
        <w:t xml:space="preserve"> </w:t>
      </w:r>
    </w:p>
    <w:p w14:paraId="4984A031" w14:textId="77777777" w:rsidR="00C44E7C" w:rsidRDefault="00A644D3" w:rsidP="00A644D3">
      <w:pPr>
        <w:pStyle w:val="Default"/>
        <w:ind w:right="-2"/>
        <w:jc w:val="both"/>
        <w:rPr>
          <w:rFonts w:ascii="Work Sans" w:hAnsi="Work Sans" w:cs="Arial"/>
          <w:iCs/>
          <w:sz w:val="20"/>
          <w:szCs w:val="20"/>
        </w:rPr>
      </w:pPr>
      <w:r w:rsidRPr="00C44E7C">
        <w:rPr>
          <w:rFonts w:ascii="Work Sans" w:hAnsi="Work Sans" w:cs="Arial"/>
          <w:iCs/>
          <w:sz w:val="20"/>
          <w:szCs w:val="20"/>
        </w:rPr>
        <w:t xml:space="preserve">Que </w:t>
      </w:r>
      <w:r w:rsidR="002E098F" w:rsidRPr="00C44E7C">
        <w:rPr>
          <w:rFonts w:ascii="Work Sans" w:hAnsi="Work Sans" w:cs="Arial"/>
          <w:iCs/>
          <w:sz w:val="20"/>
          <w:szCs w:val="20"/>
        </w:rPr>
        <w:t>la</w:t>
      </w:r>
      <w:r w:rsidR="002E098F" w:rsidRPr="00526DFE">
        <w:rPr>
          <w:rFonts w:ascii="Work Sans" w:hAnsi="Work Sans" w:cs="Arial"/>
          <w:iCs/>
          <w:sz w:val="20"/>
          <w:szCs w:val="20"/>
        </w:rPr>
        <w:t xml:space="preserve"> </w:t>
      </w:r>
      <w:r w:rsidRPr="00526DFE">
        <w:rPr>
          <w:rFonts w:ascii="Work Sans" w:hAnsi="Work Sans" w:cs="Arial"/>
          <w:iCs/>
          <w:sz w:val="20"/>
          <w:szCs w:val="20"/>
        </w:rPr>
        <w:t xml:space="preserve">Oficina de Regulación Económica del Ministerio de Transporte </w:t>
      </w:r>
      <w:r w:rsidR="00C44E7C">
        <w:rPr>
          <w:rFonts w:ascii="Work Sans" w:hAnsi="Work Sans" w:cs="Arial"/>
          <w:iCs/>
          <w:sz w:val="20"/>
          <w:szCs w:val="20"/>
        </w:rPr>
        <w:t>mediante Memorando 20211410112603 del 23/092021, dio alcance</w:t>
      </w:r>
      <w:r w:rsidR="00C44E7C">
        <w:rPr>
          <w:rFonts w:ascii="Work Sans" w:hAnsi="Work Sans" w:cs="Arial"/>
          <w:iCs/>
          <w:sz w:val="20"/>
          <w:szCs w:val="20"/>
        </w:rPr>
        <w:t xml:space="preserve"> al R</w:t>
      </w:r>
      <w:r w:rsidR="00C44E7C">
        <w:rPr>
          <w:rFonts w:ascii="Work Sans" w:eastAsia="Arial Unicode MS" w:hAnsi="Work Sans"/>
          <w:sz w:val="20"/>
          <w:szCs w:val="20"/>
        </w:rPr>
        <w:t>adicado No. 20211410104453 del 3 de septiembre de 2021;</w:t>
      </w:r>
      <w:r w:rsidR="00C44E7C">
        <w:rPr>
          <w:rFonts w:ascii="Work Sans" w:eastAsia="Arial Unicode MS" w:hAnsi="Work Sans"/>
          <w:sz w:val="20"/>
          <w:szCs w:val="20"/>
        </w:rPr>
        <w:t xml:space="preserve"> </w:t>
      </w:r>
      <w:r w:rsidR="00C44E7C">
        <w:rPr>
          <w:rFonts w:ascii="Work Sans" w:hAnsi="Work Sans" w:cs="Arial"/>
          <w:iCs/>
          <w:sz w:val="20"/>
          <w:szCs w:val="20"/>
        </w:rPr>
        <w:t>en</w:t>
      </w:r>
      <w:r w:rsidRPr="00526DFE">
        <w:rPr>
          <w:rFonts w:ascii="Work Sans" w:hAnsi="Work Sans" w:cs="Arial"/>
          <w:iCs/>
          <w:sz w:val="20"/>
          <w:szCs w:val="20"/>
        </w:rPr>
        <w:t xml:space="preserve"> cumplimiento del numeral 9.8. del artículo 9 del Decreto 087 de 2011, emitió </w:t>
      </w:r>
      <w:r w:rsidR="00C44E7C">
        <w:rPr>
          <w:rFonts w:ascii="Work Sans" w:hAnsi="Work Sans" w:cs="Arial"/>
          <w:iCs/>
          <w:sz w:val="20"/>
          <w:szCs w:val="20"/>
        </w:rPr>
        <w:t xml:space="preserve">al </w:t>
      </w:r>
      <w:r w:rsidRPr="00526DFE">
        <w:rPr>
          <w:rFonts w:ascii="Work Sans" w:hAnsi="Work Sans" w:cs="Arial"/>
          <w:iCs/>
          <w:sz w:val="20"/>
          <w:szCs w:val="20"/>
        </w:rPr>
        <w:t xml:space="preserve">concepto previo vinculante </w:t>
      </w:r>
      <w:r w:rsidR="00C44E7C">
        <w:rPr>
          <w:rFonts w:ascii="Work Sans" w:hAnsi="Work Sans" w:cs="Arial"/>
          <w:iCs/>
          <w:sz w:val="20"/>
          <w:szCs w:val="20"/>
        </w:rPr>
        <w:t>en los siguientes términos:</w:t>
      </w:r>
    </w:p>
    <w:p w14:paraId="74BDA9D7" w14:textId="41B46C4A" w:rsidR="00C44E7C" w:rsidRDefault="00C44E7C" w:rsidP="00A644D3">
      <w:pPr>
        <w:pStyle w:val="Default"/>
        <w:ind w:right="-2"/>
        <w:jc w:val="both"/>
        <w:rPr>
          <w:rFonts w:ascii="Work Sans" w:hAnsi="Work Sans" w:cs="Arial"/>
          <w:iCs/>
          <w:sz w:val="20"/>
          <w:szCs w:val="20"/>
        </w:rPr>
      </w:pPr>
    </w:p>
    <w:p w14:paraId="5F66A0CD" w14:textId="219BD136" w:rsidR="00C44E7C" w:rsidRPr="00C44E7C" w:rsidRDefault="00C44E7C" w:rsidP="00C44E7C">
      <w:pPr>
        <w:pStyle w:val="ANINormal"/>
        <w:spacing w:before="0" w:after="0"/>
        <w:ind w:left="567"/>
        <w:rPr>
          <w:i/>
        </w:rPr>
      </w:pPr>
      <w:r>
        <w:rPr>
          <w:rFonts w:ascii="Work Sans" w:eastAsia="Calibri" w:hAnsi="Work Sans" w:cs="LiberationSansNarrow-Italic"/>
          <w:i/>
          <w:iCs/>
          <w:sz w:val="20"/>
          <w:szCs w:val="20"/>
        </w:rPr>
        <w:t>“</w:t>
      </w:r>
      <w:r w:rsidRPr="00C44E7C">
        <w:rPr>
          <w:rFonts w:ascii="Work Sans" w:eastAsia="Calibri" w:hAnsi="Work Sans" w:cs="LiberationSansNarrow-Italic"/>
          <w:i/>
          <w:iCs/>
          <w:sz w:val="20"/>
          <w:szCs w:val="20"/>
        </w:rPr>
        <w:t xml:space="preserve">Teniendo en cuenta la información, documentos y antecedentes remitidos por parte de la Agencia Nacional de Infraestructura, realizados mediante radicado </w:t>
      </w:r>
      <w:r w:rsidRPr="00C44E7C">
        <w:rPr>
          <w:rFonts w:ascii="Work Sans" w:eastAsia="Arial Unicode MS" w:hAnsi="Work Sans"/>
          <w:i/>
          <w:sz w:val="20"/>
          <w:szCs w:val="20"/>
        </w:rPr>
        <w:t xml:space="preserve">MT No. </w:t>
      </w:r>
      <w:r w:rsidRPr="00C44E7C">
        <w:rPr>
          <w:rFonts w:ascii="Work Sans" w:eastAsia="Arial Unicode MS" w:hAnsi="Work Sans"/>
          <w:bCs/>
          <w:i/>
          <w:sz w:val="20"/>
          <w:szCs w:val="20"/>
        </w:rPr>
        <w:t>20213031798442</w:t>
      </w:r>
      <w:r w:rsidRPr="00C44E7C">
        <w:rPr>
          <w:rFonts w:ascii="Work Sans" w:eastAsia="Arial Unicode MS" w:hAnsi="Work Sans"/>
          <w:i/>
          <w:sz w:val="20"/>
          <w:szCs w:val="20"/>
        </w:rPr>
        <w:t xml:space="preserve"> del 17 de septiembre de 2021 </w:t>
      </w:r>
      <w:r w:rsidRPr="00C44E7C">
        <w:rPr>
          <w:rFonts w:ascii="Work Sans" w:eastAsia="Calibri" w:hAnsi="Work Sans" w:cs="LiberationSansNarrow-Italic"/>
          <w:i/>
          <w:iCs/>
          <w:sz w:val="20"/>
          <w:szCs w:val="20"/>
        </w:rPr>
        <w:t>y el alcance con radicado MT No. 20213031820372 de fecha 21 de septiembre de 2021, con el objeto de dar alcance al concepto vinculante emitido mediante memorando MT No. 20211410104453 del 3 de septiembre de 2021, lo anterior teniendo lo indicado por la Interventoría y considerando que la ANI solicita incluir</w:t>
      </w:r>
      <w:r w:rsidRPr="00C44E7C">
        <w:rPr>
          <w:rFonts w:ascii="Work Sans" w:eastAsia="Calibri" w:hAnsi="Work Sans" w:cs="LiberationSansNarrow"/>
          <w:i/>
          <w:sz w:val="20"/>
          <w:szCs w:val="20"/>
          <w:lang w:val="es-ES"/>
        </w:rPr>
        <w:t xml:space="preserve"> nuevos beneficios de tarifas diferenciales así:</w:t>
      </w:r>
    </w:p>
    <w:p w14:paraId="7F33AFFC" w14:textId="77777777" w:rsidR="00C44E7C" w:rsidRPr="00C44E7C" w:rsidRDefault="00C44E7C" w:rsidP="00C44E7C">
      <w:pPr>
        <w:pStyle w:val="ANINormal"/>
        <w:spacing w:before="0" w:after="0"/>
        <w:ind w:left="567"/>
        <w:rPr>
          <w:rFonts w:ascii="Work Sans" w:eastAsia="Calibri" w:hAnsi="Work Sans" w:cs="LiberationSansNarrow-Italic"/>
          <w:i/>
          <w:iCs/>
          <w:sz w:val="20"/>
          <w:szCs w:val="20"/>
        </w:rPr>
      </w:pPr>
    </w:p>
    <w:p w14:paraId="7CF35CBD" w14:textId="77777777" w:rsidR="00C44E7C" w:rsidRPr="00C44E7C" w:rsidRDefault="00C44E7C" w:rsidP="00C44E7C">
      <w:pPr>
        <w:pStyle w:val="ANINormal"/>
        <w:spacing w:before="0" w:after="0"/>
        <w:ind w:left="567"/>
        <w:rPr>
          <w:i/>
        </w:rPr>
      </w:pPr>
      <w:r w:rsidRPr="00C44E7C">
        <w:rPr>
          <w:i/>
        </w:rPr>
        <w:tab/>
        <w:t>“(…)</w:t>
      </w:r>
    </w:p>
    <w:p w14:paraId="1F39CB27" w14:textId="77777777" w:rsidR="00C44E7C" w:rsidRPr="00C44E7C" w:rsidRDefault="00C44E7C" w:rsidP="00C44E7C">
      <w:pPr>
        <w:pStyle w:val="ANINormal"/>
        <w:spacing w:before="0" w:after="0"/>
        <w:ind w:left="567" w:right="616"/>
        <w:rPr>
          <w:rFonts w:ascii="Work Sans" w:eastAsia="Calibri" w:hAnsi="Work Sans" w:cs="LiberationSansNarrow"/>
          <w:i/>
          <w:sz w:val="20"/>
          <w:szCs w:val="20"/>
          <w:lang w:val="es-ES"/>
        </w:rPr>
      </w:pPr>
    </w:p>
    <w:p w14:paraId="073360D4" w14:textId="77777777" w:rsidR="00C44E7C" w:rsidRPr="00C44E7C" w:rsidRDefault="00C44E7C" w:rsidP="00C44E7C">
      <w:pPr>
        <w:pStyle w:val="ANINormal"/>
        <w:numPr>
          <w:ilvl w:val="1"/>
          <w:numId w:val="42"/>
        </w:numPr>
        <w:spacing w:before="0" w:after="0"/>
        <w:ind w:left="567" w:right="616"/>
        <w:rPr>
          <w:i/>
        </w:rPr>
      </w:pPr>
      <w:r w:rsidRPr="00C44E7C">
        <w:rPr>
          <w:rFonts w:ascii="Work Sans" w:eastAsia="Calibri" w:hAnsi="Work Sans" w:cs="LiberationSansNarrow"/>
          <w:i/>
          <w:sz w:val="20"/>
          <w:szCs w:val="20"/>
          <w:lang w:val="es-ES"/>
        </w:rPr>
        <w:t xml:space="preserve">Peaje Neiva: </w:t>
      </w:r>
      <w:r w:rsidRPr="00C44E7C">
        <w:rPr>
          <w:rFonts w:ascii="Work Sans" w:eastAsia="Calibri" w:hAnsi="Work Sans" w:cs="LiberationSansNarrow"/>
          <w:i/>
          <w:sz w:val="20"/>
          <w:szCs w:val="20"/>
        </w:rPr>
        <w:t>Adicional a los 890 cupos de tarifa especial ya asignados, se otorgarían 680 nuevos cupos distribuidos de la siguiente manera:</w:t>
      </w:r>
    </w:p>
    <w:p w14:paraId="41AB303E" w14:textId="211F59E7" w:rsidR="00C44E7C" w:rsidRDefault="00C44E7C" w:rsidP="00C44E7C">
      <w:pPr>
        <w:pStyle w:val="Default"/>
        <w:ind w:left="567" w:right="-2"/>
        <w:jc w:val="both"/>
        <w:rPr>
          <w:rFonts w:ascii="Work Sans" w:hAnsi="Work Sans" w:cs="Arial"/>
          <w:i/>
          <w:iCs/>
          <w:sz w:val="20"/>
          <w:szCs w:val="20"/>
          <w:lang w:val="es-CO"/>
        </w:rPr>
      </w:pPr>
    </w:p>
    <w:tbl>
      <w:tblPr>
        <w:tblW w:w="2620" w:type="dxa"/>
        <w:jc w:val="center"/>
        <w:tblCellMar>
          <w:left w:w="10" w:type="dxa"/>
          <w:right w:w="10" w:type="dxa"/>
        </w:tblCellMar>
        <w:tblLook w:val="04A0" w:firstRow="1" w:lastRow="0" w:firstColumn="1" w:lastColumn="0" w:noHBand="0" w:noVBand="1"/>
      </w:tblPr>
      <w:tblGrid>
        <w:gridCol w:w="1420"/>
        <w:gridCol w:w="1200"/>
      </w:tblGrid>
      <w:tr w:rsidR="00C44E7C" w:rsidRPr="007814A8" w14:paraId="7B8863B6" w14:textId="77777777" w:rsidTr="00994660">
        <w:tblPrEx>
          <w:tblCellMar>
            <w:top w:w="0" w:type="dxa"/>
            <w:bottom w:w="0" w:type="dxa"/>
          </w:tblCellMar>
        </w:tblPrEx>
        <w:trPr>
          <w:trHeight w:val="255"/>
          <w:tblHeader/>
          <w:jc w:val="center"/>
        </w:trPr>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A3EB59" w14:textId="77777777" w:rsidR="00C44E7C" w:rsidRPr="007814A8" w:rsidRDefault="00C44E7C"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ESTACIÓN DE PEAJE NEIVA</w:t>
            </w:r>
          </w:p>
        </w:tc>
      </w:tr>
      <w:tr w:rsidR="00C44E7C" w:rsidRPr="007814A8" w14:paraId="0816719A" w14:textId="77777777" w:rsidTr="00994660">
        <w:tblPrEx>
          <w:tblCellMar>
            <w:top w:w="0" w:type="dxa"/>
            <w:bottom w:w="0" w:type="dxa"/>
          </w:tblCellMar>
        </w:tblPrEx>
        <w:trPr>
          <w:trHeight w:val="255"/>
          <w:tblHeader/>
          <w:jc w:val="center"/>
        </w:trPr>
        <w:tc>
          <w:tcPr>
            <w:tcW w:w="14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6627AA" w14:textId="77777777" w:rsidR="00C44E7C" w:rsidRPr="007814A8" w:rsidRDefault="00C44E7C"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CATEGORÍAS</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0C89FC" w14:textId="77777777" w:rsidR="00C44E7C" w:rsidRPr="007814A8" w:rsidRDefault="00C44E7C"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 xml:space="preserve"> </w:t>
            </w:r>
            <w:proofErr w:type="gramStart"/>
            <w:r w:rsidRPr="007814A8">
              <w:rPr>
                <w:rFonts w:ascii="Calibri" w:hAnsi="Calibri" w:cs="Calibri"/>
                <w:b/>
                <w:i/>
                <w:color w:val="000000"/>
                <w:kern w:val="0"/>
                <w:sz w:val="18"/>
                <w:szCs w:val="18"/>
                <w:lang w:val="es-CO" w:eastAsia="es-CO" w:bidi="ar-SA"/>
              </w:rPr>
              <w:t>Total</w:t>
            </w:r>
            <w:proofErr w:type="gramEnd"/>
            <w:r w:rsidRPr="007814A8">
              <w:rPr>
                <w:rFonts w:ascii="Calibri" w:hAnsi="Calibri" w:cs="Calibri"/>
                <w:b/>
                <w:i/>
                <w:color w:val="000000"/>
                <w:kern w:val="0"/>
                <w:sz w:val="18"/>
                <w:szCs w:val="18"/>
                <w:lang w:val="es-CO" w:eastAsia="es-CO" w:bidi="ar-SA"/>
              </w:rPr>
              <w:t xml:space="preserve"> Cupos</w:t>
            </w:r>
          </w:p>
        </w:tc>
      </w:tr>
      <w:tr w:rsidR="00C44E7C" w:rsidRPr="007814A8" w14:paraId="3123EC7A" w14:textId="77777777" w:rsidTr="00994660">
        <w:tblPrEx>
          <w:tblCellMar>
            <w:top w:w="0" w:type="dxa"/>
            <w:bottom w:w="0" w:type="dxa"/>
          </w:tblCellMar>
        </w:tblPrEx>
        <w:trPr>
          <w:trHeight w:val="510"/>
          <w:jc w:val="center"/>
        </w:trPr>
        <w:tc>
          <w:tcPr>
            <w:tcW w:w="14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10C788" w14:textId="77777777" w:rsidR="00C44E7C" w:rsidRPr="007814A8" w:rsidRDefault="00C44E7C" w:rsidP="00994660">
            <w:pPr>
              <w:widowControl/>
              <w:suppressAutoHyphens w:val="0"/>
              <w:jc w:val="both"/>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Categoría IE (particular)</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C39B26"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557</w:t>
            </w:r>
          </w:p>
        </w:tc>
      </w:tr>
      <w:tr w:rsidR="00C44E7C" w:rsidRPr="007814A8" w14:paraId="3FE962F9" w14:textId="77777777" w:rsidTr="00994660">
        <w:tblPrEx>
          <w:tblCellMar>
            <w:top w:w="0" w:type="dxa"/>
            <w:bottom w:w="0" w:type="dxa"/>
          </w:tblCellMar>
        </w:tblPrEx>
        <w:trPr>
          <w:trHeight w:val="510"/>
          <w:jc w:val="center"/>
        </w:trPr>
        <w:tc>
          <w:tcPr>
            <w:tcW w:w="14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33DEE9" w14:textId="77777777" w:rsidR="00C44E7C" w:rsidRPr="007814A8" w:rsidRDefault="00C44E7C" w:rsidP="00994660">
            <w:pPr>
              <w:widowControl/>
              <w:suppressAutoHyphens w:val="0"/>
              <w:jc w:val="both"/>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Categoría IE (público)</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FB5B46"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61</w:t>
            </w:r>
          </w:p>
        </w:tc>
      </w:tr>
      <w:tr w:rsidR="00C44E7C" w:rsidRPr="007814A8" w14:paraId="63635A19" w14:textId="77777777" w:rsidTr="00994660">
        <w:tblPrEx>
          <w:tblCellMar>
            <w:top w:w="0" w:type="dxa"/>
            <w:bottom w:w="0" w:type="dxa"/>
          </w:tblCellMar>
        </w:tblPrEx>
        <w:trPr>
          <w:trHeight w:val="255"/>
          <w:jc w:val="center"/>
        </w:trPr>
        <w:tc>
          <w:tcPr>
            <w:tcW w:w="14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86BC6D" w14:textId="77777777" w:rsidR="00C44E7C" w:rsidRPr="007814A8" w:rsidRDefault="00C44E7C" w:rsidP="00994660">
            <w:pPr>
              <w:widowControl/>
              <w:suppressAutoHyphens w:val="0"/>
              <w:jc w:val="both"/>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 xml:space="preserve">Categoría IIE </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F796DD"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12</w:t>
            </w:r>
          </w:p>
        </w:tc>
      </w:tr>
      <w:tr w:rsidR="00C44E7C" w:rsidRPr="007814A8" w14:paraId="064A5E78" w14:textId="77777777" w:rsidTr="00994660">
        <w:tblPrEx>
          <w:tblCellMar>
            <w:top w:w="0" w:type="dxa"/>
            <w:bottom w:w="0" w:type="dxa"/>
          </w:tblCellMar>
        </w:tblPrEx>
        <w:trPr>
          <w:trHeight w:val="255"/>
          <w:jc w:val="center"/>
        </w:trPr>
        <w:tc>
          <w:tcPr>
            <w:tcW w:w="14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846BA9" w14:textId="77777777" w:rsidR="00C44E7C" w:rsidRPr="007814A8" w:rsidRDefault="00C44E7C" w:rsidP="00994660">
            <w:pPr>
              <w:widowControl/>
              <w:suppressAutoHyphens w:val="0"/>
              <w:jc w:val="both"/>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 xml:space="preserve">Categoría IIIE </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2338E3"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30</w:t>
            </w:r>
          </w:p>
        </w:tc>
      </w:tr>
      <w:tr w:rsidR="00C44E7C" w:rsidRPr="007814A8" w14:paraId="306591D9" w14:textId="77777777" w:rsidTr="00994660">
        <w:tblPrEx>
          <w:tblCellMar>
            <w:top w:w="0" w:type="dxa"/>
            <w:bottom w:w="0" w:type="dxa"/>
          </w:tblCellMar>
        </w:tblPrEx>
        <w:trPr>
          <w:trHeight w:val="255"/>
          <w:jc w:val="center"/>
        </w:trPr>
        <w:tc>
          <w:tcPr>
            <w:tcW w:w="14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16DAC3" w14:textId="77777777" w:rsidR="00C44E7C" w:rsidRPr="007814A8" w:rsidRDefault="00C44E7C" w:rsidP="00994660">
            <w:pPr>
              <w:widowControl/>
              <w:suppressAutoHyphens w:val="0"/>
              <w:jc w:val="both"/>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Categoría IVE</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D35B61"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20</w:t>
            </w:r>
          </w:p>
        </w:tc>
      </w:tr>
      <w:tr w:rsidR="00C44E7C" w:rsidRPr="007814A8" w14:paraId="646F55DA" w14:textId="77777777" w:rsidTr="00994660">
        <w:tblPrEx>
          <w:tblCellMar>
            <w:top w:w="0" w:type="dxa"/>
            <w:bottom w:w="0" w:type="dxa"/>
          </w:tblCellMar>
        </w:tblPrEx>
        <w:trPr>
          <w:trHeight w:val="255"/>
          <w:jc w:val="center"/>
        </w:trPr>
        <w:tc>
          <w:tcPr>
            <w:tcW w:w="14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99042E"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Total</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422416"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680</w:t>
            </w:r>
          </w:p>
        </w:tc>
      </w:tr>
    </w:tbl>
    <w:p w14:paraId="4AC8B3BB" w14:textId="77777777" w:rsidR="00C44E7C" w:rsidRPr="00C44E7C" w:rsidRDefault="00C44E7C" w:rsidP="00C44E7C">
      <w:pPr>
        <w:pStyle w:val="Default"/>
        <w:ind w:left="567" w:right="-2"/>
        <w:jc w:val="both"/>
        <w:rPr>
          <w:rFonts w:ascii="Work Sans" w:hAnsi="Work Sans" w:cs="Arial"/>
          <w:i/>
          <w:iCs/>
          <w:sz w:val="20"/>
          <w:szCs w:val="20"/>
          <w:lang w:val="es-CO"/>
        </w:rPr>
      </w:pPr>
    </w:p>
    <w:p w14:paraId="62FEA238" w14:textId="77777777" w:rsidR="00C44E7C" w:rsidRDefault="00C44E7C" w:rsidP="00C44E7C">
      <w:pPr>
        <w:pStyle w:val="ANINormal"/>
        <w:spacing w:before="0" w:after="0"/>
        <w:ind w:left="709" w:right="616"/>
        <w:rPr>
          <w:rFonts w:ascii="Work Sans" w:eastAsia="Calibri" w:hAnsi="Work Sans" w:cs="LiberationSansNarrow"/>
          <w:i/>
          <w:sz w:val="20"/>
          <w:szCs w:val="20"/>
          <w:lang w:val="es-ES"/>
        </w:rPr>
      </w:pPr>
      <w:r>
        <w:rPr>
          <w:rFonts w:ascii="Work Sans" w:eastAsia="Calibri" w:hAnsi="Work Sans" w:cs="LiberationSansNarrow"/>
          <w:i/>
          <w:sz w:val="20"/>
          <w:szCs w:val="20"/>
          <w:lang w:val="es-ES"/>
        </w:rPr>
        <w:t xml:space="preserve">b. Peaje El </w:t>
      </w:r>
      <w:proofErr w:type="spellStart"/>
      <w:r>
        <w:rPr>
          <w:rFonts w:ascii="Work Sans" w:eastAsia="Calibri" w:hAnsi="Work Sans" w:cs="LiberationSansNarrow"/>
          <w:i/>
          <w:sz w:val="20"/>
          <w:szCs w:val="20"/>
          <w:lang w:val="es-ES"/>
        </w:rPr>
        <w:t>Patá</w:t>
      </w:r>
      <w:proofErr w:type="spellEnd"/>
      <w:r>
        <w:rPr>
          <w:rFonts w:ascii="Work Sans" w:eastAsia="Calibri" w:hAnsi="Work Sans" w:cs="LiberationSansNarrow"/>
          <w:i/>
          <w:sz w:val="20"/>
          <w:szCs w:val="20"/>
          <w:lang w:val="es-ES"/>
        </w:rPr>
        <w:t xml:space="preserve">: En la estación de peaje </w:t>
      </w:r>
      <w:proofErr w:type="spellStart"/>
      <w:r>
        <w:rPr>
          <w:rFonts w:ascii="Work Sans" w:eastAsia="Calibri" w:hAnsi="Work Sans" w:cs="LiberationSansNarrow"/>
          <w:i/>
          <w:sz w:val="20"/>
          <w:szCs w:val="20"/>
          <w:lang w:val="es-ES"/>
        </w:rPr>
        <w:t>Patá</w:t>
      </w:r>
      <w:proofErr w:type="spellEnd"/>
      <w:r>
        <w:rPr>
          <w:rFonts w:ascii="Work Sans" w:eastAsia="Calibri" w:hAnsi="Work Sans" w:cs="LiberationSansNarrow"/>
          <w:i/>
          <w:sz w:val="20"/>
          <w:szCs w:val="20"/>
          <w:lang w:val="es-ES"/>
        </w:rPr>
        <w:t xml:space="preserve"> no se tienen cupos asignados. Según los censos adelantados, se otorgarían un total de 40 cupos, distribuidos de la siguiente manera:</w:t>
      </w:r>
    </w:p>
    <w:p w14:paraId="5DA226CB" w14:textId="77777777" w:rsidR="00C44E7C" w:rsidRDefault="00C44E7C" w:rsidP="00C44E7C">
      <w:pPr>
        <w:pStyle w:val="ANINormal"/>
        <w:spacing w:before="0" w:after="0"/>
        <w:rPr>
          <w:rFonts w:ascii="Work Sans" w:eastAsia="Calibri" w:hAnsi="Work Sans" w:cs="LiberationSansNarrow"/>
          <w:i/>
          <w:sz w:val="20"/>
          <w:szCs w:val="20"/>
          <w:lang w:val="es-ES"/>
        </w:rPr>
      </w:pPr>
    </w:p>
    <w:tbl>
      <w:tblPr>
        <w:tblW w:w="2620" w:type="dxa"/>
        <w:jc w:val="center"/>
        <w:tblCellMar>
          <w:left w:w="10" w:type="dxa"/>
          <w:right w:w="10" w:type="dxa"/>
        </w:tblCellMar>
        <w:tblLook w:val="04A0" w:firstRow="1" w:lastRow="0" w:firstColumn="1" w:lastColumn="0" w:noHBand="0" w:noVBand="1"/>
      </w:tblPr>
      <w:tblGrid>
        <w:gridCol w:w="1420"/>
        <w:gridCol w:w="1200"/>
      </w:tblGrid>
      <w:tr w:rsidR="00C44E7C" w:rsidRPr="007814A8" w14:paraId="7BA7E574" w14:textId="77777777" w:rsidTr="00994660">
        <w:tblPrEx>
          <w:tblCellMar>
            <w:top w:w="0" w:type="dxa"/>
            <w:bottom w:w="0" w:type="dxa"/>
          </w:tblCellMar>
        </w:tblPrEx>
        <w:trPr>
          <w:trHeight w:val="255"/>
          <w:tblHeader/>
          <w:jc w:val="center"/>
        </w:trPr>
        <w:tc>
          <w:tcPr>
            <w:tcW w:w="262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B71B87" w14:textId="77777777" w:rsidR="00C44E7C" w:rsidRPr="007814A8" w:rsidRDefault="00C44E7C"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ESTACIÓN DE PEAJE EL PATÁ</w:t>
            </w:r>
          </w:p>
        </w:tc>
      </w:tr>
      <w:tr w:rsidR="00C44E7C" w:rsidRPr="007814A8" w14:paraId="1B08B338" w14:textId="77777777" w:rsidTr="00994660">
        <w:tblPrEx>
          <w:tblCellMar>
            <w:top w:w="0" w:type="dxa"/>
            <w:bottom w:w="0" w:type="dxa"/>
          </w:tblCellMar>
        </w:tblPrEx>
        <w:trPr>
          <w:trHeight w:val="255"/>
          <w:tblHeader/>
          <w:jc w:val="center"/>
        </w:trPr>
        <w:tc>
          <w:tcPr>
            <w:tcW w:w="14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1A840E" w14:textId="77777777" w:rsidR="00C44E7C" w:rsidRPr="007814A8" w:rsidRDefault="00C44E7C"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CATEGORÍAS</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490319" w14:textId="77777777" w:rsidR="00C44E7C" w:rsidRPr="007814A8" w:rsidRDefault="00C44E7C" w:rsidP="00994660">
            <w:pPr>
              <w:widowControl/>
              <w:suppressAutoHyphens w:val="0"/>
              <w:jc w:val="center"/>
              <w:textAlignment w:val="auto"/>
              <w:rPr>
                <w:rFonts w:ascii="Calibri" w:hAnsi="Calibri" w:cs="Calibri"/>
                <w:b/>
                <w:i/>
                <w:color w:val="000000"/>
                <w:kern w:val="0"/>
                <w:sz w:val="18"/>
                <w:szCs w:val="18"/>
                <w:lang w:val="es-CO" w:eastAsia="es-CO" w:bidi="ar-SA"/>
              </w:rPr>
            </w:pPr>
            <w:r w:rsidRPr="007814A8">
              <w:rPr>
                <w:rFonts w:ascii="Calibri" w:hAnsi="Calibri" w:cs="Calibri"/>
                <w:b/>
                <w:i/>
                <w:color w:val="000000"/>
                <w:kern w:val="0"/>
                <w:sz w:val="18"/>
                <w:szCs w:val="18"/>
                <w:lang w:val="es-CO" w:eastAsia="es-CO" w:bidi="ar-SA"/>
              </w:rPr>
              <w:t xml:space="preserve"> </w:t>
            </w:r>
            <w:proofErr w:type="gramStart"/>
            <w:r w:rsidRPr="007814A8">
              <w:rPr>
                <w:rFonts w:ascii="Calibri" w:hAnsi="Calibri" w:cs="Calibri"/>
                <w:b/>
                <w:i/>
                <w:color w:val="000000"/>
                <w:kern w:val="0"/>
                <w:sz w:val="18"/>
                <w:szCs w:val="18"/>
                <w:lang w:val="es-CO" w:eastAsia="es-CO" w:bidi="ar-SA"/>
              </w:rPr>
              <w:t>Total</w:t>
            </w:r>
            <w:proofErr w:type="gramEnd"/>
            <w:r w:rsidRPr="007814A8">
              <w:rPr>
                <w:rFonts w:ascii="Calibri" w:hAnsi="Calibri" w:cs="Calibri"/>
                <w:b/>
                <w:i/>
                <w:color w:val="000000"/>
                <w:kern w:val="0"/>
                <w:sz w:val="18"/>
                <w:szCs w:val="18"/>
                <w:lang w:val="es-CO" w:eastAsia="es-CO" w:bidi="ar-SA"/>
              </w:rPr>
              <w:t xml:space="preserve"> Cupos</w:t>
            </w:r>
          </w:p>
        </w:tc>
      </w:tr>
      <w:tr w:rsidR="00C44E7C" w:rsidRPr="007814A8" w14:paraId="476AD422" w14:textId="77777777" w:rsidTr="00994660">
        <w:tblPrEx>
          <w:tblCellMar>
            <w:top w:w="0" w:type="dxa"/>
            <w:bottom w:w="0" w:type="dxa"/>
          </w:tblCellMar>
        </w:tblPrEx>
        <w:trPr>
          <w:trHeight w:val="510"/>
          <w:jc w:val="center"/>
        </w:trPr>
        <w:tc>
          <w:tcPr>
            <w:tcW w:w="14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D03CB7" w14:textId="77777777" w:rsidR="00C44E7C" w:rsidRPr="007814A8" w:rsidRDefault="00C44E7C" w:rsidP="00994660">
            <w:pPr>
              <w:widowControl/>
              <w:suppressAutoHyphens w:val="0"/>
              <w:jc w:val="both"/>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Categoría IE (particular)</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B61C5C"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19</w:t>
            </w:r>
          </w:p>
        </w:tc>
      </w:tr>
      <w:tr w:rsidR="00C44E7C" w:rsidRPr="007814A8" w14:paraId="7BC8FD16" w14:textId="77777777" w:rsidTr="00994660">
        <w:tblPrEx>
          <w:tblCellMar>
            <w:top w:w="0" w:type="dxa"/>
            <w:bottom w:w="0" w:type="dxa"/>
          </w:tblCellMar>
        </w:tblPrEx>
        <w:trPr>
          <w:trHeight w:val="510"/>
          <w:jc w:val="center"/>
        </w:trPr>
        <w:tc>
          <w:tcPr>
            <w:tcW w:w="14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58E69A" w14:textId="77777777" w:rsidR="00C44E7C" w:rsidRPr="007814A8" w:rsidRDefault="00C44E7C" w:rsidP="00994660">
            <w:pPr>
              <w:widowControl/>
              <w:suppressAutoHyphens w:val="0"/>
              <w:jc w:val="both"/>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Categoría IE (público)</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93A260"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6</w:t>
            </w:r>
          </w:p>
        </w:tc>
      </w:tr>
      <w:tr w:rsidR="00C44E7C" w:rsidRPr="007814A8" w14:paraId="3FBB7FD4" w14:textId="77777777" w:rsidTr="00994660">
        <w:tblPrEx>
          <w:tblCellMar>
            <w:top w:w="0" w:type="dxa"/>
            <w:bottom w:w="0" w:type="dxa"/>
          </w:tblCellMar>
        </w:tblPrEx>
        <w:trPr>
          <w:trHeight w:val="255"/>
          <w:jc w:val="center"/>
        </w:trPr>
        <w:tc>
          <w:tcPr>
            <w:tcW w:w="14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A22861" w14:textId="77777777" w:rsidR="00C44E7C" w:rsidRPr="007814A8" w:rsidRDefault="00C44E7C" w:rsidP="00994660">
            <w:pPr>
              <w:widowControl/>
              <w:suppressAutoHyphens w:val="0"/>
              <w:jc w:val="both"/>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 xml:space="preserve">Categoría IIIE </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F406F4"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15</w:t>
            </w:r>
          </w:p>
        </w:tc>
      </w:tr>
      <w:tr w:rsidR="00C44E7C" w:rsidRPr="007814A8" w14:paraId="58453B4B" w14:textId="77777777" w:rsidTr="00994660">
        <w:tblPrEx>
          <w:tblCellMar>
            <w:top w:w="0" w:type="dxa"/>
            <w:bottom w:w="0" w:type="dxa"/>
          </w:tblCellMar>
        </w:tblPrEx>
        <w:trPr>
          <w:trHeight w:val="255"/>
          <w:jc w:val="center"/>
        </w:trPr>
        <w:tc>
          <w:tcPr>
            <w:tcW w:w="14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23C2E8"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Total</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F8FE6B" w14:textId="77777777" w:rsidR="00C44E7C" w:rsidRPr="007814A8" w:rsidRDefault="00C44E7C" w:rsidP="00994660">
            <w:pPr>
              <w:widowControl/>
              <w:suppressAutoHyphens w:val="0"/>
              <w:jc w:val="center"/>
              <w:textAlignment w:val="auto"/>
              <w:rPr>
                <w:rFonts w:ascii="Calibri" w:hAnsi="Calibri" w:cs="Calibri"/>
                <w:i/>
                <w:color w:val="000000"/>
                <w:kern w:val="0"/>
                <w:sz w:val="18"/>
                <w:szCs w:val="18"/>
                <w:lang w:val="es-CO" w:eastAsia="es-CO" w:bidi="ar-SA"/>
              </w:rPr>
            </w:pPr>
            <w:r w:rsidRPr="007814A8">
              <w:rPr>
                <w:rFonts w:ascii="Calibri" w:hAnsi="Calibri" w:cs="Calibri"/>
                <w:i/>
                <w:color w:val="000000"/>
                <w:kern w:val="0"/>
                <w:sz w:val="18"/>
                <w:szCs w:val="18"/>
                <w:lang w:val="es-CO" w:eastAsia="es-CO" w:bidi="ar-SA"/>
              </w:rPr>
              <w:t>40</w:t>
            </w:r>
          </w:p>
        </w:tc>
      </w:tr>
    </w:tbl>
    <w:p w14:paraId="73007FB7" w14:textId="77777777" w:rsidR="00C44E7C" w:rsidRDefault="00C44E7C" w:rsidP="00C44E7C">
      <w:pPr>
        <w:pStyle w:val="ANINormal"/>
        <w:spacing w:before="0" w:after="0"/>
        <w:rPr>
          <w:rFonts w:ascii="Work Sans" w:hAnsi="Work Sans"/>
          <w:sz w:val="20"/>
          <w:szCs w:val="20"/>
          <w:lang w:val="es-ES"/>
        </w:rPr>
      </w:pPr>
    </w:p>
    <w:p w14:paraId="753076A7" w14:textId="77777777" w:rsidR="00C44E7C" w:rsidRDefault="00C44E7C" w:rsidP="00C44E7C">
      <w:pPr>
        <w:pStyle w:val="ANINormal"/>
        <w:spacing w:before="0" w:after="0"/>
        <w:rPr>
          <w:rFonts w:ascii="Work Sans" w:hAnsi="Work Sans"/>
          <w:sz w:val="20"/>
          <w:szCs w:val="20"/>
          <w:lang w:val="es-ES"/>
        </w:rPr>
      </w:pPr>
      <w:r>
        <w:rPr>
          <w:rFonts w:ascii="Work Sans" w:hAnsi="Work Sans"/>
          <w:sz w:val="20"/>
          <w:szCs w:val="20"/>
          <w:lang w:val="es-ES"/>
        </w:rPr>
        <w:t xml:space="preserve">Asimismo, la ANI incluye una precisión frente a la fórmula de actualización prevista, en el sentido de aclarar que el incremento correspondiente nunca será inferior a $100 pesos, con el fin de permitir su adecuada actualización después del redondeo a la centena más cercana. </w:t>
      </w:r>
      <w:proofErr w:type="spellStart"/>
      <w:r>
        <w:rPr>
          <w:rFonts w:ascii="Work Sans" w:hAnsi="Work Sans"/>
          <w:sz w:val="20"/>
          <w:szCs w:val="20"/>
          <w:lang w:val="es-ES"/>
        </w:rPr>
        <w:t>Asi</w:t>
      </w:r>
      <w:proofErr w:type="spellEnd"/>
      <w:r>
        <w:rPr>
          <w:rFonts w:ascii="Work Sans" w:hAnsi="Work Sans"/>
          <w:sz w:val="20"/>
          <w:szCs w:val="20"/>
          <w:lang w:val="es-ES"/>
        </w:rPr>
        <w:t>:</w:t>
      </w:r>
    </w:p>
    <w:p w14:paraId="5F44E984" w14:textId="77777777" w:rsidR="00C44E7C" w:rsidRDefault="00C44E7C" w:rsidP="00C44E7C">
      <w:pPr>
        <w:pStyle w:val="ANINormal"/>
        <w:spacing w:before="0" w:after="0"/>
        <w:rPr>
          <w:rFonts w:ascii="Work Sans" w:hAnsi="Work Sans"/>
          <w:sz w:val="20"/>
          <w:szCs w:val="20"/>
          <w:lang w:val="es-ES"/>
        </w:rPr>
      </w:pPr>
    </w:p>
    <w:p w14:paraId="71BF48BD" w14:textId="77777777" w:rsidR="00C44E7C" w:rsidRDefault="00C44E7C" w:rsidP="00C44E7C">
      <w:pPr>
        <w:pStyle w:val="ANINormal"/>
        <w:spacing w:before="0" w:after="0"/>
        <w:ind w:left="709" w:right="474"/>
      </w:pPr>
      <w:r>
        <w:rPr>
          <w:rFonts w:ascii="Work Sans" w:hAnsi="Work Sans"/>
          <w:sz w:val="20"/>
          <w:szCs w:val="20"/>
          <w:lang w:val="es-ES"/>
        </w:rPr>
        <w:t>“</w:t>
      </w:r>
      <w:r>
        <w:rPr>
          <w:rFonts w:ascii="Work Sans" w:hAnsi="Work Sans"/>
          <w:i/>
          <w:sz w:val="20"/>
          <w:szCs w:val="20"/>
          <w:lang w:val="es-ES"/>
        </w:rPr>
        <w:t>Adicionalmente, resulta necesario incluir una precisión frente a la fórmula de actualización prevista, en el sentido de aclarar que el incremento correspondiente nunca será inferior a $100 pesos, con el fin de permitir su adecuada actualización después del redondeo a la centena más cercana</w:t>
      </w:r>
      <w:r>
        <w:rPr>
          <w:rFonts w:ascii="Work Sans" w:hAnsi="Work Sans"/>
          <w:sz w:val="20"/>
          <w:szCs w:val="20"/>
          <w:lang w:val="es-ES"/>
        </w:rPr>
        <w:t>”</w:t>
      </w:r>
    </w:p>
    <w:p w14:paraId="5256680E" w14:textId="77777777" w:rsidR="00C44E7C" w:rsidRDefault="00C44E7C" w:rsidP="00C44E7C">
      <w:pPr>
        <w:pStyle w:val="ANINormal"/>
        <w:spacing w:before="0" w:after="0"/>
        <w:rPr>
          <w:rFonts w:ascii="Work Sans" w:hAnsi="Work Sans"/>
          <w:sz w:val="20"/>
          <w:szCs w:val="20"/>
          <w:lang w:val="es-ES"/>
        </w:rPr>
      </w:pPr>
    </w:p>
    <w:p w14:paraId="57E2C26B" w14:textId="77777777" w:rsidR="00C44E7C" w:rsidRDefault="00C44E7C" w:rsidP="00C44E7C">
      <w:pPr>
        <w:pStyle w:val="ANINormal"/>
        <w:spacing w:before="0" w:after="0"/>
      </w:pPr>
      <w:r>
        <w:rPr>
          <w:rFonts w:ascii="Work Sans" w:hAnsi="Work Sans"/>
          <w:sz w:val="20"/>
          <w:szCs w:val="20"/>
          <w:lang w:val="es-ES"/>
        </w:rPr>
        <w:t>En este sentido, solicitan la modificación del numeral 4 “</w:t>
      </w:r>
      <w:r>
        <w:rPr>
          <w:rFonts w:ascii="Work Sans" w:hAnsi="Work Sans"/>
          <w:i/>
          <w:sz w:val="20"/>
          <w:szCs w:val="20"/>
          <w:lang w:val="es-ES"/>
        </w:rPr>
        <w:t>Solicitud de expedición de resolución” del oficio de alcance, en lo atinente al texto correspondiente al artículo 1 y parágrafo 1, artículo 2 y parágrafo 2 del borrador de resolución (…)</w:t>
      </w:r>
      <w:r>
        <w:rPr>
          <w:rFonts w:ascii="Work Sans" w:hAnsi="Work Sans"/>
          <w:sz w:val="20"/>
          <w:szCs w:val="20"/>
          <w:lang w:val="es-ES"/>
        </w:rPr>
        <w:t>”</w:t>
      </w:r>
    </w:p>
    <w:p w14:paraId="31495AD7" w14:textId="77777777" w:rsidR="00C44E7C" w:rsidRDefault="00C44E7C" w:rsidP="00C44E7C">
      <w:pPr>
        <w:pStyle w:val="ANINormal"/>
        <w:spacing w:before="0" w:after="0"/>
        <w:rPr>
          <w:rFonts w:ascii="Work Sans" w:hAnsi="Work Sans"/>
          <w:sz w:val="20"/>
          <w:szCs w:val="20"/>
          <w:lang w:val="es-ES"/>
        </w:rPr>
      </w:pPr>
    </w:p>
    <w:p w14:paraId="662EA705" w14:textId="77777777" w:rsidR="00C44E7C" w:rsidRDefault="00C44E7C" w:rsidP="00C44E7C">
      <w:pPr>
        <w:pStyle w:val="ANINormal"/>
        <w:spacing w:before="0" w:after="0"/>
        <w:rPr>
          <w:rFonts w:ascii="Work Sans" w:hAnsi="Work Sans"/>
          <w:sz w:val="20"/>
          <w:szCs w:val="20"/>
          <w:lang w:val="es-ES"/>
        </w:rPr>
      </w:pPr>
      <w:r>
        <w:rPr>
          <w:rFonts w:ascii="Work Sans" w:hAnsi="Work Sans"/>
          <w:sz w:val="20"/>
          <w:szCs w:val="20"/>
          <w:lang w:val="es-ES"/>
        </w:rPr>
        <w:t>Las tarifas diferenciales para las categorías IE, IIE, IIIE y IVE en la Estación de Peaje Neiva, quedarán así:</w:t>
      </w:r>
    </w:p>
    <w:p w14:paraId="666F9D9E" w14:textId="3D91310F" w:rsidR="00C44E7C" w:rsidRDefault="00C44E7C" w:rsidP="00C44E7C">
      <w:pPr>
        <w:pStyle w:val="Default"/>
        <w:ind w:left="567" w:right="-2"/>
        <w:jc w:val="both"/>
        <w:rPr>
          <w:rFonts w:ascii="Work Sans" w:hAnsi="Work Sans" w:cs="Arial"/>
          <w:i/>
          <w:iCs/>
          <w:sz w:val="20"/>
          <w:szCs w:val="20"/>
        </w:rPr>
      </w:pPr>
    </w:p>
    <w:p w14:paraId="0613E8D7" w14:textId="5070DF0C" w:rsidR="00C44E7C" w:rsidRDefault="00C44E7C" w:rsidP="00C44E7C">
      <w:pPr>
        <w:pStyle w:val="Default"/>
        <w:ind w:left="567" w:right="-2"/>
        <w:jc w:val="both"/>
        <w:rPr>
          <w:rFonts w:ascii="Work Sans" w:hAnsi="Work Sans" w:cs="Arial"/>
          <w:i/>
          <w:iCs/>
          <w:sz w:val="20"/>
          <w:szCs w:val="20"/>
        </w:rPr>
      </w:pPr>
      <w:r w:rsidRPr="007814A8">
        <w:rPr>
          <w:rFonts w:ascii="Work Sans" w:hAnsi="Work Sans"/>
          <w:noProof/>
          <w:sz w:val="18"/>
          <w:szCs w:val="18"/>
          <w:lang w:val="en-US"/>
        </w:rPr>
        <w:drawing>
          <wp:inline distT="0" distB="0" distL="0" distR="0" wp14:anchorId="08C76256" wp14:editId="64142AB9">
            <wp:extent cx="4589273" cy="4422824"/>
            <wp:effectExtent l="0" t="0" r="1777" b="0"/>
            <wp:docPr id="5"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589273" cy="4422824"/>
                    </a:xfrm>
                    <a:prstGeom prst="rect">
                      <a:avLst/>
                    </a:prstGeom>
                    <a:noFill/>
                    <a:ln>
                      <a:noFill/>
                      <a:prstDash/>
                    </a:ln>
                  </pic:spPr>
                </pic:pic>
              </a:graphicData>
            </a:graphic>
          </wp:inline>
        </w:drawing>
      </w:r>
    </w:p>
    <w:p w14:paraId="1529AF45" w14:textId="77777777" w:rsidR="00C44E7C" w:rsidRDefault="00C44E7C" w:rsidP="00C44E7C">
      <w:pPr>
        <w:pStyle w:val="Default"/>
        <w:ind w:left="567" w:right="-2"/>
        <w:jc w:val="both"/>
        <w:rPr>
          <w:rFonts w:ascii="Work Sans" w:hAnsi="Work Sans" w:cs="Arial"/>
          <w:i/>
          <w:iCs/>
          <w:sz w:val="20"/>
          <w:szCs w:val="20"/>
        </w:rPr>
      </w:pPr>
    </w:p>
    <w:p w14:paraId="7EFBB419" w14:textId="77777777" w:rsidR="00C44E7C" w:rsidRDefault="00C44E7C" w:rsidP="00C44E7C">
      <w:pPr>
        <w:pStyle w:val="ANINormal"/>
        <w:spacing w:before="0" w:after="0"/>
        <w:ind w:left="709" w:right="616"/>
        <w:rPr>
          <w:rFonts w:ascii="Work Sans" w:hAnsi="Work Sans"/>
          <w:i/>
          <w:sz w:val="20"/>
          <w:szCs w:val="20"/>
          <w:lang w:val="es-ES"/>
        </w:rPr>
      </w:pPr>
      <w:r>
        <w:rPr>
          <w:rFonts w:ascii="Work Sans" w:hAnsi="Work Sans"/>
          <w:i/>
          <w:sz w:val="20"/>
          <w:szCs w:val="20"/>
          <w:lang w:val="es-ES"/>
        </w:rPr>
        <w:t>“Las tarifas establecidas regirán desde la entrada en vigencia de esta resolución y se actualizarán anualmente de conformidad con lo previsto en el Artículo Quinto de la Resolución No. 2109 de 2015 expedida por el Ministerio de Transporte. En todo caso dicho incremento nunca será inferior a cien (100) pesos”.</w:t>
      </w:r>
    </w:p>
    <w:p w14:paraId="19391F51" w14:textId="77777777" w:rsidR="00C44E7C" w:rsidRDefault="00C44E7C" w:rsidP="00C44E7C">
      <w:pPr>
        <w:pStyle w:val="ANINormal"/>
        <w:spacing w:before="0" w:after="0"/>
        <w:rPr>
          <w:rFonts w:ascii="Work Sans" w:hAnsi="Work Sans"/>
          <w:sz w:val="20"/>
          <w:szCs w:val="20"/>
          <w:lang w:val="es-ES"/>
        </w:rPr>
      </w:pPr>
    </w:p>
    <w:p w14:paraId="3F732032" w14:textId="4EEE4CC7" w:rsidR="00C44E7C" w:rsidRPr="00C44E7C" w:rsidRDefault="00C44E7C" w:rsidP="00C44E7C">
      <w:pPr>
        <w:pStyle w:val="ANINormal"/>
        <w:spacing w:before="0" w:after="0"/>
        <w:rPr>
          <w:rFonts w:ascii="Work Sans" w:hAnsi="Work Sans"/>
          <w:i/>
          <w:sz w:val="20"/>
          <w:szCs w:val="20"/>
          <w:lang w:val="es-ES"/>
        </w:rPr>
      </w:pPr>
      <w:r w:rsidRPr="00C44E7C">
        <w:rPr>
          <w:rFonts w:ascii="Work Sans" w:hAnsi="Work Sans"/>
          <w:i/>
          <w:sz w:val="20"/>
          <w:szCs w:val="20"/>
          <w:lang w:val="es-ES"/>
        </w:rPr>
        <w:t xml:space="preserve">Asimismo, las tarifas diferenciales para las Categorías IE y IIIE en la estación de peaje El </w:t>
      </w:r>
      <w:proofErr w:type="spellStart"/>
      <w:r w:rsidRPr="00C44E7C">
        <w:rPr>
          <w:rFonts w:ascii="Work Sans" w:hAnsi="Work Sans"/>
          <w:i/>
          <w:sz w:val="20"/>
          <w:szCs w:val="20"/>
          <w:lang w:val="es-ES"/>
        </w:rPr>
        <w:t>Patá</w:t>
      </w:r>
      <w:proofErr w:type="spellEnd"/>
      <w:r w:rsidRPr="00C44E7C">
        <w:rPr>
          <w:rFonts w:ascii="Work Sans" w:hAnsi="Work Sans"/>
          <w:i/>
          <w:sz w:val="20"/>
          <w:szCs w:val="20"/>
          <w:lang w:val="es-ES"/>
        </w:rPr>
        <w:t xml:space="preserve"> serán:</w:t>
      </w:r>
    </w:p>
    <w:p w14:paraId="270453E6" w14:textId="6C135DB8" w:rsidR="00C44E7C" w:rsidRPr="00C44E7C" w:rsidRDefault="00C44E7C" w:rsidP="00C44E7C">
      <w:pPr>
        <w:pStyle w:val="ANINormal"/>
        <w:spacing w:before="0" w:after="0"/>
        <w:rPr>
          <w:rFonts w:ascii="Work Sans" w:hAnsi="Work Sans"/>
          <w:i/>
          <w:sz w:val="20"/>
          <w:szCs w:val="20"/>
          <w:lang w:val="es-ES"/>
        </w:rPr>
      </w:pPr>
    </w:p>
    <w:p w14:paraId="3DFF3A67" w14:textId="483045E1" w:rsidR="00C44E7C" w:rsidRDefault="00C44E7C" w:rsidP="00C44E7C">
      <w:pPr>
        <w:pStyle w:val="ANINormal"/>
        <w:spacing w:before="0" w:after="0"/>
        <w:rPr>
          <w:rFonts w:ascii="Work Sans" w:hAnsi="Work Sans"/>
          <w:sz w:val="20"/>
          <w:szCs w:val="20"/>
          <w:lang w:val="es-ES"/>
        </w:rPr>
      </w:pPr>
      <w:r w:rsidRPr="007814A8">
        <w:rPr>
          <w:rFonts w:ascii="Work Sans" w:hAnsi="Work Sans"/>
          <w:noProof/>
          <w:sz w:val="18"/>
          <w:szCs w:val="18"/>
          <w:lang w:val="en-US"/>
        </w:rPr>
        <w:lastRenderedPageBreak/>
        <w:drawing>
          <wp:inline distT="0" distB="0" distL="0" distR="0" wp14:anchorId="09C2B522" wp14:editId="60764E86">
            <wp:extent cx="5168347" cy="3010255"/>
            <wp:effectExtent l="0" t="0" r="0" b="0"/>
            <wp:docPr id="6" name="Imagen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5186190" cy="3020647"/>
                    </a:xfrm>
                    <a:prstGeom prst="rect">
                      <a:avLst/>
                    </a:prstGeom>
                    <a:noFill/>
                    <a:ln>
                      <a:noFill/>
                      <a:prstDash/>
                    </a:ln>
                  </pic:spPr>
                </pic:pic>
              </a:graphicData>
            </a:graphic>
          </wp:inline>
        </w:drawing>
      </w:r>
    </w:p>
    <w:p w14:paraId="03B0B7A9" w14:textId="2D828F5C" w:rsidR="00C44E7C" w:rsidRDefault="00C44E7C" w:rsidP="00C44E7C">
      <w:pPr>
        <w:pStyle w:val="Default"/>
        <w:ind w:left="567" w:right="-2"/>
        <w:jc w:val="both"/>
        <w:rPr>
          <w:rFonts w:ascii="Work Sans" w:hAnsi="Work Sans" w:cs="Arial"/>
          <w:i/>
          <w:iCs/>
          <w:sz w:val="20"/>
          <w:szCs w:val="20"/>
        </w:rPr>
      </w:pPr>
    </w:p>
    <w:p w14:paraId="35119C49" w14:textId="77777777" w:rsidR="00C44E7C" w:rsidRDefault="00C44E7C" w:rsidP="00C44E7C">
      <w:pPr>
        <w:pStyle w:val="ANINormal"/>
        <w:spacing w:before="0" w:after="0"/>
        <w:ind w:left="709" w:right="616"/>
      </w:pPr>
      <w:r>
        <w:rPr>
          <w:rFonts w:ascii="Work Sans" w:hAnsi="Work Sans"/>
          <w:sz w:val="20"/>
          <w:szCs w:val="20"/>
          <w:lang w:val="es-ES"/>
        </w:rPr>
        <w:t>“</w:t>
      </w:r>
      <w:r>
        <w:rPr>
          <w:rFonts w:ascii="Work Sans" w:hAnsi="Work Sans"/>
          <w:i/>
          <w:sz w:val="20"/>
          <w:szCs w:val="20"/>
          <w:lang w:val="es-ES"/>
        </w:rPr>
        <w:t>Las tarifas diferenciales establecidas comenzarán a regir a partir de la fecha de expedición de la presente resolución, y se actualizarán anualmente de conformidad con lo establecido en el literal d) de la Sección 4.2 “Estructura Tarifaria” de la Parte Especial del Contrato de Concesión N.º 017 de 2015. En todo caso dicho incremento nunca será inferior a cien (100) pesos</w:t>
      </w:r>
      <w:r>
        <w:rPr>
          <w:rFonts w:ascii="Work Sans" w:hAnsi="Work Sans"/>
          <w:sz w:val="20"/>
          <w:szCs w:val="20"/>
          <w:lang w:val="es-ES"/>
        </w:rPr>
        <w:t>”.</w:t>
      </w:r>
    </w:p>
    <w:p w14:paraId="7FA56173" w14:textId="77777777" w:rsidR="00C44E7C" w:rsidRDefault="00C44E7C" w:rsidP="00C44E7C">
      <w:pPr>
        <w:pStyle w:val="ANINormal"/>
        <w:spacing w:before="0" w:after="0"/>
      </w:pPr>
    </w:p>
    <w:p w14:paraId="06987D2E" w14:textId="77777777" w:rsidR="00C44E7C" w:rsidRPr="005A756C" w:rsidRDefault="00C44E7C" w:rsidP="00C44E7C">
      <w:pPr>
        <w:pStyle w:val="ANINormal"/>
        <w:spacing w:before="0" w:after="0"/>
        <w:rPr>
          <w:rFonts w:ascii="Work Sans" w:eastAsia="Calibri" w:hAnsi="Work Sans" w:cs="LiberationSansNarrow"/>
          <w:i/>
          <w:sz w:val="20"/>
          <w:szCs w:val="20"/>
          <w:lang w:val="es-ES"/>
        </w:rPr>
      </w:pPr>
      <w:r w:rsidRPr="005A756C">
        <w:rPr>
          <w:rFonts w:ascii="Work Sans" w:eastAsia="Calibri" w:hAnsi="Work Sans" w:cs="LiberationSansNarrow"/>
          <w:i/>
          <w:sz w:val="20"/>
          <w:szCs w:val="20"/>
          <w:lang w:val="es-ES"/>
        </w:rPr>
        <w:t>Lo anterior, siempre y cuando se realice un monitoreo periódico de las compensaciones materializadas por parte de la ANI, con el fin de conservar la suficiencia de los recursos de la Subcuenta Excedentes -ANI, así como de los demás mecanismos de compensación ante eventos que puedan afectar el equilibrio económico del contrato. Así las cosas, se debe realizar la verificación de comportamiento de las tarifas diferenciales durante el primer año de su funcionamiento, bajo las condiciones descritas en los oficios de la Agencia Nacional de Infraestructura – ANI y en las comunicaciones de la Interventoría del Proyecto.</w:t>
      </w:r>
    </w:p>
    <w:p w14:paraId="04C28269" w14:textId="77777777" w:rsidR="00C44E7C" w:rsidRPr="005A756C" w:rsidRDefault="00C44E7C" w:rsidP="00C44E7C">
      <w:pPr>
        <w:pStyle w:val="Default"/>
        <w:ind w:left="567" w:right="-2"/>
        <w:jc w:val="both"/>
        <w:rPr>
          <w:rFonts w:ascii="Work Sans" w:hAnsi="Work Sans" w:cs="Arial"/>
          <w:i/>
          <w:iCs/>
          <w:sz w:val="20"/>
          <w:szCs w:val="20"/>
        </w:rPr>
      </w:pPr>
    </w:p>
    <w:p w14:paraId="65163A39" w14:textId="57FEF966" w:rsidR="005A756C" w:rsidRPr="005A756C" w:rsidRDefault="005A756C" w:rsidP="005A756C">
      <w:pPr>
        <w:pStyle w:val="ANINormal"/>
        <w:spacing w:before="0" w:after="0"/>
        <w:rPr>
          <w:i/>
        </w:rPr>
      </w:pPr>
      <w:r w:rsidRPr="005A756C">
        <w:rPr>
          <w:rFonts w:ascii="Work Sans" w:eastAsia="Calibri" w:hAnsi="Work Sans" w:cs="LiberationSansNarrow"/>
          <w:i/>
          <w:sz w:val="20"/>
          <w:szCs w:val="20"/>
          <w:lang w:val="es-ES"/>
        </w:rPr>
        <w:t xml:space="preserve">Conforme lo manifiesta el </w:t>
      </w:r>
      <w:r w:rsidRPr="005A756C">
        <w:rPr>
          <w:rFonts w:ascii="Work Sans" w:eastAsia="Calibri" w:hAnsi="Work Sans" w:cs="LiberationSansNarrow"/>
          <w:i/>
          <w:sz w:val="20"/>
          <w:szCs w:val="20"/>
          <w:lang w:val="es-ES"/>
        </w:rPr>
        <w:t>presidente</w:t>
      </w:r>
      <w:r w:rsidRPr="005A756C">
        <w:rPr>
          <w:rFonts w:ascii="Work Sans" w:eastAsia="Calibri" w:hAnsi="Work Sans" w:cs="LiberationSansNarrow"/>
          <w:i/>
          <w:sz w:val="20"/>
          <w:szCs w:val="20"/>
          <w:lang w:val="es-ES"/>
        </w:rPr>
        <w:t xml:space="preserve"> de la Agencia Nacional de Infraestructura – ANI en el comunicado con radicado MT No. 20213031820372 del 21 de septiembre de 2021, donde reza que “se sugiere hacer un monitoreo mensual, el cual debe ser enviado por la interventoría a través de los informes presentados y validados por cada una de las áreas que componen el proyecto. Adicionalmente, se debe realizar un monitoreo trimestral de las compensaciones reconocidas, con el fin de evaluar la suficiencia en la Subcuenta Excedentes ANI, así mismo, en los demás mecanismos de compensación de riesgos”.</w:t>
      </w:r>
      <w:r>
        <w:rPr>
          <w:rFonts w:ascii="Work Sans" w:eastAsia="Calibri" w:hAnsi="Work Sans" w:cs="LiberationSansNarrow"/>
          <w:i/>
          <w:sz w:val="20"/>
          <w:szCs w:val="20"/>
          <w:lang w:val="es-ES"/>
        </w:rPr>
        <w:t>”</w:t>
      </w:r>
    </w:p>
    <w:p w14:paraId="0B1317C8" w14:textId="77777777" w:rsidR="00A644D3" w:rsidRPr="005A756C" w:rsidRDefault="00A644D3" w:rsidP="00A644D3">
      <w:pPr>
        <w:pStyle w:val="Default"/>
        <w:ind w:right="-2"/>
        <w:jc w:val="both"/>
        <w:rPr>
          <w:rFonts w:ascii="Work Sans" w:hAnsi="Work Sans" w:cs="Arial"/>
          <w:i/>
          <w:iCs/>
          <w:sz w:val="20"/>
          <w:szCs w:val="20"/>
          <w:lang w:val="es-CO"/>
        </w:rPr>
      </w:pPr>
    </w:p>
    <w:p w14:paraId="7683FB97" w14:textId="77777777" w:rsidR="00A644D3" w:rsidRPr="00526DFE" w:rsidRDefault="00A644D3" w:rsidP="00A644D3">
      <w:pPr>
        <w:pStyle w:val="Default"/>
        <w:ind w:right="-2"/>
        <w:jc w:val="both"/>
        <w:rPr>
          <w:rFonts w:ascii="Work Sans" w:hAnsi="Work Sans"/>
          <w:sz w:val="20"/>
          <w:szCs w:val="20"/>
        </w:rPr>
      </w:pPr>
      <w:r w:rsidRPr="00526DFE">
        <w:rPr>
          <w:rFonts w:ascii="Work Sans" w:hAnsi="Work Sans" w:cs="Arial"/>
          <w:iCs/>
          <w:sz w:val="20"/>
          <w:szCs w:val="20"/>
        </w:rPr>
        <w:t xml:space="preserve">Que conforme a las funciones y competencias de la Agencia Nacional de Infraestructura de conformidad con el Decreto 4165 de 2011, como entidad del sector descentralizado de la Rama Ejecutiva </w:t>
      </w:r>
      <w:r w:rsidRPr="00526DFE">
        <w:rPr>
          <w:rFonts w:ascii="Work Sans" w:hAnsi="Work Sans" w:cs="Arial"/>
          <w:sz w:val="20"/>
          <w:szCs w:val="20"/>
        </w:rPr>
        <w:t>del</w:t>
      </w:r>
      <w:r w:rsidRPr="00526DFE">
        <w:rPr>
          <w:rFonts w:ascii="Work Sans" w:hAnsi="Work Sans" w:cs="Arial"/>
          <w:iCs/>
          <w:sz w:val="20"/>
          <w:szCs w:val="20"/>
        </w:rPr>
        <w:t xml:space="preserve">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 reuniones de socialización, concertación y acuerdos </w:t>
      </w:r>
      <w:r w:rsidRPr="00526DFE">
        <w:rPr>
          <w:rFonts w:ascii="Work Sans" w:hAnsi="Work Sans" w:cs="Arial"/>
          <w:iCs/>
          <w:sz w:val="20"/>
          <w:szCs w:val="20"/>
        </w:rPr>
        <w:lastRenderedPageBreak/>
        <w:t>con usuarios y comunidades, llevados a cabo en virtud de sus</w:t>
      </w:r>
      <w:r w:rsidRPr="006E0C89">
        <w:rPr>
          <w:rFonts w:ascii="Work Sans" w:hAnsi="Work Sans" w:cs="Arial"/>
          <w:iCs/>
          <w:sz w:val="18"/>
          <w:szCs w:val="18"/>
        </w:rPr>
        <w:t xml:space="preserve"> </w:t>
      </w:r>
      <w:r w:rsidRPr="00526DFE">
        <w:rPr>
          <w:rFonts w:ascii="Work Sans" w:hAnsi="Work Sans" w:cs="Arial"/>
          <w:iCs/>
          <w:sz w:val="20"/>
          <w:szCs w:val="20"/>
        </w:rPr>
        <w:t xml:space="preserve">competencias funcionales, le corresponde a la Agencia fijar los requisitos para acreditar la calidad de beneficiario, el procedimiento para acceder al beneficio, los mecanismos de otorgamiento, reemplazo y control y las causales de pérdida del beneficio, de las tarifas especiales diferenciales de peajes. </w:t>
      </w:r>
    </w:p>
    <w:p w14:paraId="4057C8F1" w14:textId="77777777" w:rsidR="00A644D3" w:rsidRPr="00526DFE" w:rsidRDefault="00A644D3" w:rsidP="00A644D3">
      <w:pPr>
        <w:ind w:right="-285"/>
        <w:jc w:val="both"/>
        <w:rPr>
          <w:rFonts w:ascii="Work Sans" w:hAnsi="Work Sans" w:cs="Arial"/>
          <w:iCs/>
          <w:sz w:val="20"/>
          <w:szCs w:val="20"/>
        </w:rPr>
      </w:pPr>
    </w:p>
    <w:p w14:paraId="02C48D69" w14:textId="7CA219E9" w:rsidR="00A644D3" w:rsidRPr="00526DFE" w:rsidRDefault="00A644D3" w:rsidP="00A644D3">
      <w:pPr>
        <w:pStyle w:val="NormalWeb"/>
        <w:spacing w:before="0" w:after="0"/>
        <w:jc w:val="both"/>
        <w:rPr>
          <w:rFonts w:ascii="Work Sans" w:hAnsi="Work Sans"/>
          <w:sz w:val="20"/>
          <w:szCs w:val="20"/>
        </w:rPr>
      </w:pPr>
      <w:r w:rsidRPr="005A756C">
        <w:rPr>
          <w:rFonts w:ascii="Work Sans" w:hAnsi="Work Sans" w:cs="Arial"/>
          <w:sz w:val="20"/>
          <w:szCs w:val="20"/>
        </w:rPr>
        <w:t>Que el contenido de la presente resolución fue publicado en la página web del Ministerio de Transporte y de la Agencia Nacional de Infraestructura, del 03 al 18 de septiembre 2021,  y</w:t>
      </w:r>
      <w:r w:rsidR="00154502" w:rsidRPr="005A756C">
        <w:rPr>
          <w:rFonts w:ascii="Work Sans" w:hAnsi="Work Sans" w:cs="Arial"/>
          <w:sz w:val="20"/>
          <w:szCs w:val="20"/>
        </w:rPr>
        <w:t xml:space="preserve"> del </w:t>
      </w:r>
      <w:proofErr w:type="spellStart"/>
      <w:r w:rsidR="00154502" w:rsidRPr="005A756C">
        <w:rPr>
          <w:rFonts w:ascii="Work Sans" w:hAnsi="Work Sans" w:cs="Arial"/>
          <w:sz w:val="20"/>
          <w:szCs w:val="20"/>
        </w:rPr>
        <w:t>xxx</w:t>
      </w:r>
      <w:proofErr w:type="spellEnd"/>
      <w:r w:rsidR="00154502" w:rsidRPr="005A756C">
        <w:rPr>
          <w:rFonts w:ascii="Work Sans" w:hAnsi="Work Sans" w:cs="Arial"/>
          <w:sz w:val="20"/>
          <w:szCs w:val="20"/>
        </w:rPr>
        <w:t xml:space="preserve">  </w:t>
      </w:r>
      <w:r w:rsidR="00436A59" w:rsidRPr="005A756C">
        <w:rPr>
          <w:rFonts w:ascii="Work Sans" w:hAnsi="Work Sans" w:cs="Arial"/>
          <w:sz w:val="20"/>
          <w:szCs w:val="20"/>
        </w:rPr>
        <w:t xml:space="preserve"> </w:t>
      </w:r>
      <w:r w:rsidR="00154502" w:rsidRPr="005A756C">
        <w:rPr>
          <w:rFonts w:ascii="Work Sans" w:hAnsi="Work Sans" w:cs="Arial"/>
          <w:sz w:val="20"/>
          <w:szCs w:val="20"/>
        </w:rPr>
        <w:t xml:space="preserve">hasta el </w:t>
      </w:r>
      <w:proofErr w:type="spellStart"/>
      <w:r w:rsidR="00154502" w:rsidRPr="005A756C">
        <w:rPr>
          <w:rFonts w:ascii="Work Sans" w:hAnsi="Work Sans" w:cs="Arial"/>
          <w:sz w:val="20"/>
          <w:szCs w:val="20"/>
        </w:rPr>
        <w:t>xxx</w:t>
      </w:r>
      <w:proofErr w:type="spellEnd"/>
      <w:r w:rsidR="00154502" w:rsidRPr="005A756C">
        <w:rPr>
          <w:rFonts w:ascii="Work Sans" w:hAnsi="Work Sans" w:cs="Arial"/>
          <w:sz w:val="20"/>
          <w:szCs w:val="20"/>
        </w:rPr>
        <w:t xml:space="preserve"> </w:t>
      </w:r>
      <w:r w:rsidR="00436A59" w:rsidRPr="005A756C">
        <w:rPr>
          <w:rFonts w:ascii="Work Sans" w:hAnsi="Work Sans" w:cs="Arial"/>
          <w:sz w:val="20"/>
          <w:szCs w:val="20"/>
        </w:rPr>
        <w:t xml:space="preserve">,  </w:t>
      </w:r>
      <w:r w:rsidRPr="005A756C">
        <w:rPr>
          <w:rFonts w:ascii="Work Sans" w:hAnsi="Work Sans" w:cs="Arial"/>
          <w:sz w:val="20"/>
          <w:szCs w:val="20"/>
        </w:rPr>
        <w:t>en cumplimiento de lo determinado en el numeral 8 del artículo 8° de la Ley 1437 de 2011, artículo 2.1.2.1.14 del Decreto 1081 de 2015 modificado y adicionado por el Decreto 1273 de 2020 y la Resolución 994 de 2017 del Ministerio de Transporte, con el objeto de recibir opiniones, sugerencias o propuestas</w:t>
      </w:r>
      <w:r w:rsidRPr="00526DFE">
        <w:rPr>
          <w:rFonts w:ascii="Work Sans" w:hAnsi="Work Sans" w:cs="Arial"/>
          <w:sz w:val="20"/>
          <w:szCs w:val="20"/>
        </w:rPr>
        <w:t xml:space="preserve"> alternativas.</w:t>
      </w:r>
    </w:p>
    <w:p w14:paraId="763A1D9A" w14:textId="77777777" w:rsidR="005A0929" w:rsidRPr="00526DFE" w:rsidRDefault="005A0929">
      <w:pPr>
        <w:pStyle w:val="Default"/>
        <w:ind w:right="-2"/>
        <w:jc w:val="both"/>
        <w:rPr>
          <w:rFonts w:ascii="Work Sans" w:hAnsi="Work Sans" w:cs="Arial"/>
          <w:iCs/>
          <w:sz w:val="20"/>
          <w:szCs w:val="20"/>
          <w:lang w:val="es-CO"/>
        </w:rPr>
      </w:pPr>
    </w:p>
    <w:p w14:paraId="7C0CF866" w14:textId="0348CE62" w:rsidR="007871B6" w:rsidRPr="00526DFE" w:rsidRDefault="00F90DFD" w:rsidP="00526DFE">
      <w:pPr>
        <w:ind w:right="56"/>
        <w:jc w:val="both"/>
        <w:rPr>
          <w:rFonts w:ascii="Work Sans" w:hAnsi="Work Sans" w:cs="Arial"/>
          <w:iCs/>
          <w:color w:val="000000"/>
          <w:kern w:val="0"/>
          <w:sz w:val="20"/>
          <w:szCs w:val="20"/>
          <w:lang w:eastAsia="es-ES" w:bidi="ar-SA"/>
        </w:rPr>
      </w:pPr>
      <w:r w:rsidRPr="00526DFE">
        <w:rPr>
          <w:rFonts w:ascii="Work Sans" w:hAnsi="Work Sans" w:cs="Arial"/>
          <w:iCs/>
          <w:color w:val="000000"/>
          <w:kern w:val="0"/>
          <w:sz w:val="20"/>
          <w:szCs w:val="20"/>
          <w:lang w:eastAsia="es-ES" w:bidi="ar-SA"/>
        </w:rPr>
        <w:t xml:space="preserve">Que la Agencia Nacional de Infraestructura certifica mediante oficio del </w:t>
      </w:r>
      <w:r w:rsidR="00154502" w:rsidRPr="00526DFE">
        <w:rPr>
          <w:rFonts w:ascii="Work Sans" w:hAnsi="Work Sans" w:cs="Arial"/>
          <w:iCs/>
          <w:color w:val="000000"/>
          <w:kern w:val="0"/>
          <w:sz w:val="20"/>
          <w:szCs w:val="20"/>
          <w:lang w:eastAsia="es-ES" w:bidi="ar-SA"/>
        </w:rPr>
        <w:t>20</w:t>
      </w:r>
      <w:r w:rsidRPr="00526DFE">
        <w:rPr>
          <w:rFonts w:ascii="Work Sans" w:hAnsi="Work Sans" w:cs="Arial"/>
          <w:iCs/>
          <w:color w:val="000000"/>
          <w:kern w:val="0"/>
          <w:sz w:val="20"/>
          <w:szCs w:val="20"/>
          <w:lang w:eastAsia="es-ES" w:bidi="ar-SA"/>
        </w:rPr>
        <w:t xml:space="preserve"> de </w:t>
      </w:r>
      <w:r w:rsidR="002E098F" w:rsidRPr="00526DFE">
        <w:rPr>
          <w:rFonts w:ascii="Work Sans" w:hAnsi="Work Sans" w:cs="Arial"/>
          <w:iCs/>
          <w:color w:val="000000"/>
          <w:kern w:val="0"/>
          <w:sz w:val="20"/>
          <w:szCs w:val="20"/>
          <w:lang w:eastAsia="es-ES" w:bidi="ar-SA"/>
        </w:rPr>
        <w:t>septiembre de</w:t>
      </w:r>
      <w:r w:rsidRPr="00526DFE">
        <w:rPr>
          <w:rFonts w:ascii="Work Sans" w:hAnsi="Work Sans" w:cs="Arial"/>
          <w:iCs/>
          <w:color w:val="000000"/>
          <w:kern w:val="0"/>
          <w:sz w:val="20"/>
          <w:szCs w:val="20"/>
          <w:lang w:eastAsia="es-ES" w:bidi="ar-SA"/>
        </w:rPr>
        <w:t xml:space="preserve"> 2021 </w:t>
      </w:r>
      <w:r w:rsidR="002E098F" w:rsidRPr="00526DFE">
        <w:rPr>
          <w:rFonts w:ascii="Work Sans" w:hAnsi="Work Sans" w:cs="Arial"/>
          <w:iCs/>
          <w:color w:val="000000"/>
          <w:kern w:val="0"/>
          <w:sz w:val="20"/>
          <w:szCs w:val="20"/>
          <w:lang w:eastAsia="es-ES" w:bidi="ar-SA"/>
        </w:rPr>
        <w:t xml:space="preserve">y </w:t>
      </w:r>
      <w:r w:rsidRPr="00526DFE">
        <w:rPr>
          <w:rFonts w:ascii="Work Sans" w:hAnsi="Work Sans" w:cs="Arial"/>
          <w:iCs/>
          <w:color w:val="000000"/>
          <w:kern w:val="0"/>
          <w:sz w:val="20"/>
          <w:szCs w:val="20"/>
          <w:lang w:eastAsia="es-ES" w:bidi="ar-SA"/>
        </w:rPr>
        <w:t>que las observaciones presentadas durante el término de publicación</w:t>
      </w:r>
      <w:r w:rsidR="00154502" w:rsidRPr="00526DFE">
        <w:rPr>
          <w:rFonts w:ascii="Work Sans" w:hAnsi="Work Sans" w:cs="Arial"/>
          <w:iCs/>
          <w:color w:val="000000"/>
          <w:kern w:val="0"/>
          <w:sz w:val="20"/>
          <w:szCs w:val="20"/>
          <w:lang w:eastAsia="es-ES" w:bidi="ar-SA"/>
        </w:rPr>
        <w:t xml:space="preserve"> inicial</w:t>
      </w:r>
      <w:r w:rsidRPr="00526DFE">
        <w:rPr>
          <w:rFonts w:ascii="Work Sans" w:hAnsi="Work Sans" w:cs="Arial"/>
          <w:iCs/>
          <w:color w:val="000000"/>
          <w:kern w:val="0"/>
          <w:sz w:val="20"/>
          <w:szCs w:val="20"/>
          <w:lang w:eastAsia="es-ES" w:bidi="ar-SA"/>
        </w:rPr>
        <w:t xml:space="preserve">, </w:t>
      </w:r>
      <w:r w:rsidR="00C07D02" w:rsidRPr="00526DFE">
        <w:rPr>
          <w:rFonts w:ascii="Work Sans" w:hAnsi="Work Sans" w:cs="Arial"/>
          <w:iCs/>
          <w:color w:val="000000"/>
          <w:kern w:val="0"/>
          <w:sz w:val="20"/>
          <w:szCs w:val="20"/>
          <w:lang w:eastAsia="es-ES" w:bidi="ar-SA"/>
        </w:rPr>
        <w:t xml:space="preserve">del </w:t>
      </w:r>
      <w:r w:rsidR="00154502" w:rsidRPr="00526DFE">
        <w:rPr>
          <w:rFonts w:ascii="Work Sans" w:hAnsi="Work Sans" w:cs="Arial"/>
          <w:iCs/>
          <w:color w:val="000000"/>
          <w:kern w:val="0"/>
          <w:sz w:val="20"/>
          <w:szCs w:val="20"/>
          <w:lang w:eastAsia="es-ES" w:bidi="ar-SA"/>
        </w:rPr>
        <w:t xml:space="preserve">03 al 18 de </w:t>
      </w:r>
      <w:r w:rsidR="00526DFE" w:rsidRPr="00526DFE">
        <w:rPr>
          <w:rFonts w:ascii="Work Sans" w:hAnsi="Work Sans" w:cs="Arial"/>
          <w:iCs/>
          <w:color w:val="000000"/>
          <w:kern w:val="0"/>
          <w:sz w:val="20"/>
          <w:szCs w:val="20"/>
          <w:lang w:eastAsia="es-ES" w:bidi="ar-SA"/>
        </w:rPr>
        <w:t>septiembre y</w:t>
      </w:r>
      <w:r w:rsidR="00C07D02" w:rsidRPr="00526DFE">
        <w:rPr>
          <w:rFonts w:ascii="Work Sans" w:hAnsi="Work Sans" w:cs="Arial"/>
          <w:iCs/>
          <w:color w:val="000000"/>
          <w:kern w:val="0"/>
          <w:sz w:val="20"/>
          <w:szCs w:val="20"/>
          <w:lang w:eastAsia="es-ES" w:bidi="ar-SA"/>
        </w:rPr>
        <w:t xml:space="preserve"> del </w:t>
      </w:r>
      <w:proofErr w:type="spellStart"/>
      <w:r w:rsidR="00526DFE" w:rsidRPr="00526DFE">
        <w:rPr>
          <w:rFonts w:ascii="Work Sans" w:hAnsi="Work Sans" w:cs="Arial"/>
          <w:iCs/>
          <w:color w:val="000000"/>
          <w:kern w:val="0"/>
          <w:sz w:val="20"/>
          <w:szCs w:val="20"/>
          <w:lang w:eastAsia="es-ES" w:bidi="ar-SA"/>
        </w:rPr>
        <w:t>xxxxx</w:t>
      </w:r>
      <w:proofErr w:type="spellEnd"/>
      <w:r w:rsidR="00526DFE" w:rsidRPr="00526DFE">
        <w:rPr>
          <w:rFonts w:ascii="Work Sans" w:hAnsi="Work Sans" w:cs="Arial"/>
          <w:iCs/>
          <w:color w:val="000000"/>
          <w:kern w:val="0"/>
          <w:sz w:val="20"/>
          <w:szCs w:val="20"/>
          <w:lang w:eastAsia="es-ES" w:bidi="ar-SA"/>
        </w:rPr>
        <w:t xml:space="preserve"> fueron</w:t>
      </w:r>
      <w:r w:rsidRPr="00526DFE">
        <w:rPr>
          <w:rFonts w:ascii="Work Sans" w:hAnsi="Work Sans" w:cs="Arial"/>
          <w:iCs/>
          <w:color w:val="000000"/>
          <w:kern w:val="0"/>
          <w:sz w:val="20"/>
          <w:szCs w:val="20"/>
          <w:lang w:eastAsia="es-ES" w:bidi="ar-SA"/>
        </w:rPr>
        <w:t xml:space="preserve"> atendidas</w:t>
      </w:r>
      <w:r w:rsidR="00C07D02" w:rsidRPr="00526DFE">
        <w:rPr>
          <w:rFonts w:ascii="Work Sans" w:hAnsi="Work Sans" w:cs="Arial"/>
          <w:iCs/>
          <w:color w:val="000000"/>
          <w:kern w:val="0"/>
          <w:sz w:val="20"/>
          <w:szCs w:val="20"/>
          <w:lang w:eastAsia="es-ES" w:bidi="ar-SA"/>
        </w:rPr>
        <w:t xml:space="preserve"> en su </w:t>
      </w:r>
      <w:r w:rsidR="00740B83" w:rsidRPr="00526DFE">
        <w:rPr>
          <w:rFonts w:ascii="Work Sans" w:hAnsi="Work Sans" w:cs="Arial"/>
          <w:iCs/>
          <w:color w:val="000000"/>
          <w:kern w:val="0"/>
          <w:sz w:val="20"/>
          <w:szCs w:val="20"/>
          <w:lang w:eastAsia="es-ES" w:bidi="ar-SA"/>
        </w:rPr>
        <w:t>totalidad según</w:t>
      </w:r>
      <w:r w:rsidRPr="00526DFE">
        <w:rPr>
          <w:rFonts w:ascii="Work Sans" w:hAnsi="Work Sans" w:cs="Arial"/>
          <w:iCs/>
          <w:color w:val="000000"/>
          <w:kern w:val="0"/>
          <w:sz w:val="20"/>
          <w:szCs w:val="20"/>
          <w:lang w:eastAsia="es-ES" w:bidi="ar-SA"/>
        </w:rPr>
        <w:t xml:space="preserve"> correspondía.</w:t>
      </w:r>
    </w:p>
    <w:p w14:paraId="4F44ACB2" w14:textId="77777777" w:rsidR="00F90DFD" w:rsidRPr="00526DFE" w:rsidRDefault="00F90DFD">
      <w:pPr>
        <w:ind w:right="-285"/>
        <w:jc w:val="both"/>
        <w:rPr>
          <w:rFonts w:ascii="Work Sans" w:hAnsi="Work Sans" w:cs="Arial"/>
          <w:sz w:val="20"/>
          <w:szCs w:val="20"/>
          <w:lang w:val="es-CO"/>
        </w:rPr>
      </w:pPr>
    </w:p>
    <w:p w14:paraId="18A25E43" w14:textId="77777777" w:rsidR="007871B6" w:rsidRPr="00526DFE" w:rsidRDefault="00C76E8C">
      <w:pPr>
        <w:pStyle w:val="Default"/>
        <w:ind w:right="-2"/>
        <w:jc w:val="both"/>
        <w:rPr>
          <w:rFonts w:ascii="Work Sans" w:hAnsi="Work Sans"/>
          <w:sz w:val="20"/>
          <w:szCs w:val="20"/>
        </w:rPr>
      </w:pPr>
      <w:r w:rsidRPr="00526DFE">
        <w:rPr>
          <w:rFonts w:ascii="Work Sans" w:hAnsi="Work Sans" w:cs="Arial"/>
          <w:iCs/>
          <w:sz w:val="20"/>
          <w:szCs w:val="20"/>
        </w:rPr>
        <w:t>Que la Oficina Asesora Jurídica del Ministerio de Transporte, conservará los documentos asociados a la publicación del presente</w:t>
      </w:r>
      <w:r w:rsidRPr="00526DFE">
        <w:rPr>
          <w:rFonts w:ascii="Work Sans" w:hAnsi="Work Sans" w:cs="Arial"/>
          <w:sz w:val="20"/>
          <w:szCs w:val="20"/>
        </w:rPr>
        <w:t xml:space="preserve"> acto administrativo.</w:t>
      </w:r>
      <w:r w:rsidRPr="00526DFE">
        <w:rPr>
          <w:rFonts w:ascii="Work Sans" w:hAnsi="Work Sans" w:cs="Arial"/>
          <w:iCs/>
          <w:sz w:val="20"/>
          <w:szCs w:val="20"/>
        </w:rPr>
        <w:t xml:space="preserve"> Todo ello en concordancia con las políticas de gestión documental y de archivo de la entidad.</w:t>
      </w:r>
    </w:p>
    <w:p w14:paraId="2806F7E6" w14:textId="77777777" w:rsidR="007871B6" w:rsidRPr="00526DFE" w:rsidRDefault="007871B6">
      <w:pPr>
        <w:ind w:right="-285"/>
        <w:jc w:val="both"/>
        <w:rPr>
          <w:rFonts w:ascii="Work Sans" w:hAnsi="Work Sans" w:cs="Arial"/>
          <w:sz w:val="20"/>
          <w:szCs w:val="20"/>
        </w:rPr>
      </w:pPr>
    </w:p>
    <w:p w14:paraId="2E60F7F1" w14:textId="77777777" w:rsidR="007871B6" w:rsidRPr="00526DFE" w:rsidRDefault="00C76E8C">
      <w:pPr>
        <w:spacing w:after="170" w:line="276" w:lineRule="auto"/>
        <w:jc w:val="both"/>
        <w:rPr>
          <w:rFonts w:ascii="Work Sans" w:eastAsia="Arial Narrow" w:hAnsi="Work Sans" w:cs="Arial Narrow"/>
          <w:sz w:val="20"/>
          <w:szCs w:val="20"/>
        </w:rPr>
      </w:pPr>
      <w:r w:rsidRPr="00526DFE">
        <w:rPr>
          <w:rFonts w:ascii="Work Sans" w:eastAsia="Arial Narrow" w:hAnsi="Work Sans" w:cs="Arial Narrow"/>
          <w:sz w:val="20"/>
          <w:szCs w:val="20"/>
        </w:rPr>
        <w:t>En mérito de lo expuesto,</w:t>
      </w:r>
    </w:p>
    <w:p w14:paraId="591493AB" w14:textId="77777777" w:rsidR="007871B6" w:rsidRPr="00526DFE" w:rsidRDefault="00C76E8C">
      <w:pPr>
        <w:spacing w:after="170" w:line="276" w:lineRule="auto"/>
        <w:jc w:val="center"/>
        <w:rPr>
          <w:rFonts w:ascii="Work Sans" w:eastAsia="Arial Narrow" w:hAnsi="Work Sans" w:cs="Arial Narrow"/>
          <w:b/>
          <w:bCs/>
          <w:sz w:val="20"/>
          <w:szCs w:val="20"/>
        </w:rPr>
      </w:pPr>
      <w:r w:rsidRPr="00526DFE">
        <w:rPr>
          <w:rFonts w:ascii="Work Sans" w:eastAsia="Arial Narrow" w:hAnsi="Work Sans" w:cs="Arial Narrow"/>
          <w:b/>
          <w:bCs/>
          <w:sz w:val="20"/>
          <w:szCs w:val="20"/>
        </w:rPr>
        <w:t>RESUELVE:</w:t>
      </w:r>
    </w:p>
    <w:p w14:paraId="0571ED07" w14:textId="6C3FA73B" w:rsidR="007871B6" w:rsidRPr="00526DFE" w:rsidRDefault="00C76E8C">
      <w:pPr>
        <w:spacing w:after="170" w:line="276" w:lineRule="auto"/>
        <w:jc w:val="both"/>
        <w:rPr>
          <w:rFonts w:ascii="Work Sans" w:hAnsi="Work Sans"/>
          <w:sz w:val="20"/>
          <w:szCs w:val="20"/>
        </w:rPr>
      </w:pPr>
      <w:r w:rsidRPr="00526DFE">
        <w:rPr>
          <w:rFonts w:ascii="Work Sans" w:eastAsia="Arial Narrow" w:hAnsi="Work Sans" w:cs="Arial Narrow"/>
          <w:b/>
          <w:bCs/>
          <w:sz w:val="20"/>
          <w:szCs w:val="20"/>
        </w:rPr>
        <w:t xml:space="preserve">ARTÍCULO </w:t>
      </w:r>
      <w:r w:rsidR="00315C62" w:rsidRPr="00526DFE">
        <w:rPr>
          <w:rFonts w:ascii="Work Sans" w:eastAsia="Arial Narrow" w:hAnsi="Work Sans" w:cs="Arial Narrow"/>
          <w:b/>
          <w:bCs/>
          <w:sz w:val="20"/>
          <w:szCs w:val="20"/>
        </w:rPr>
        <w:t>1.</w:t>
      </w:r>
      <w:r w:rsidRPr="00526DFE">
        <w:rPr>
          <w:rFonts w:ascii="Work Sans" w:eastAsia="Arial Narrow" w:hAnsi="Work Sans" w:cs="Arial Narrow"/>
          <w:sz w:val="20"/>
          <w:szCs w:val="20"/>
        </w:rPr>
        <w:t xml:space="preserve">  </w:t>
      </w:r>
      <w:r w:rsidR="00844D4C" w:rsidRPr="00526DFE">
        <w:rPr>
          <w:rFonts w:ascii="Work Sans" w:eastAsia="Arial Narrow" w:hAnsi="Work Sans" w:cs="Arial Narrow"/>
          <w:sz w:val="20"/>
          <w:szCs w:val="20"/>
        </w:rPr>
        <w:t>E</w:t>
      </w:r>
      <w:r w:rsidRPr="00526DFE">
        <w:rPr>
          <w:rFonts w:ascii="Work Sans" w:eastAsia="Arial Narrow" w:hAnsi="Work Sans" w:cs="Arial Narrow"/>
          <w:sz w:val="20"/>
          <w:szCs w:val="20"/>
        </w:rPr>
        <w:t>stablece</w:t>
      </w:r>
      <w:r w:rsidR="00905917" w:rsidRPr="00526DFE">
        <w:rPr>
          <w:rFonts w:ascii="Work Sans" w:eastAsia="Arial Narrow" w:hAnsi="Work Sans" w:cs="Arial Narrow"/>
          <w:sz w:val="20"/>
          <w:szCs w:val="20"/>
        </w:rPr>
        <w:t>r</w:t>
      </w:r>
      <w:r w:rsidRPr="00526DFE">
        <w:rPr>
          <w:rFonts w:ascii="Work Sans" w:eastAsia="Arial Narrow" w:hAnsi="Work Sans" w:cs="Arial Narrow"/>
          <w:sz w:val="20"/>
          <w:szCs w:val="20"/>
        </w:rPr>
        <w:t xml:space="preserve"> tarifas diferenciales para las categorías IE</w:t>
      </w:r>
      <w:r w:rsidR="005A0929" w:rsidRPr="00526DFE">
        <w:rPr>
          <w:rFonts w:ascii="Work Sans" w:eastAsia="Arial Narrow" w:hAnsi="Work Sans" w:cs="Arial Narrow"/>
          <w:sz w:val="20"/>
          <w:szCs w:val="20"/>
        </w:rPr>
        <w:t>,</w:t>
      </w:r>
      <w:r w:rsidRPr="00526DFE">
        <w:rPr>
          <w:rFonts w:ascii="Work Sans" w:eastAsia="Arial Narrow" w:hAnsi="Work Sans" w:cs="Arial Narrow"/>
          <w:sz w:val="20"/>
          <w:szCs w:val="20"/>
        </w:rPr>
        <w:t xml:space="preserve"> IIE</w:t>
      </w:r>
      <w:r w:rsidR="005A0929" w:rsidRPr="00526DFE">
        <w:rPr>
          <w:rFonts w:ascii="Work Sans" w:eastAsia="Arial Narrow" w:hAnsi="Work Sans" w:cs="Arial Narrow"/>
          <w:sz w:val="20"/>
          <w:szCs w:val="20"/>
        </w:rPr>
        <w:t>, IIIE y IVE</w:t>
      </w:r>
      <w:r w:rsidRPr="00526DFE">
        <w:rPr>
          <w:rFonts w:ascii="Work Sans" w:eastAsia="Arial Narrow" w:hAnsi="Work Sans" w:cs="Arial Narrow"/>
          <w:sz w:val="20"/>
          <w:szCs w:val="20"/>
        </w:rPr>
        <w:t xml:space="preserve"> en la Estación de Peaje Neiva, </w:t>
      </w:r>
      <w:r w:rsidR="00AC1615">
        <w:rPr>
          <w:rFonts w:ascii="Work Sans" w:hAnsi="Work Sans"/>
          <w:color w:val="201F1E"/>
          <w:sz w:val="20"/>
          <w:szCs w:val="20"/>
          <w:shd w:val="clear" w:color="auto" w:fill="FFFFFF"/>
        </w:rPr>
        <w:t>del Proyecto de Asociación Público-Privada de Iniciativa Privada para el corredor carretero denominado Neiva – Espinal – Girardot</w:t>
      </w:r>
      <w:r w:rsidR="00AC1615">
        <w:rPr>
          <w:rFonts w:ascii="Work Sans" w:hAnsi="Work Sans"/>
          <w:color w:val="201F1E"/>
          <w:sz w:val="20"/>
          <w:szCs w:val="20"/>
          <w:shd w:val="clear" w:color="auto" w:fill="FFFFFF"/>
        </w:rPr>
        <w:t xml:space="preserve">, </w:t>
      </w:r>
      <w:r w:rsidRPr="00526DFE">
        <w:rPr>
          <w:rFonts w:ascii="Work Sans" w:eastAsia="Arial Narrow" w:hAnsi="Work Sans" w:cs="Arial Narrow"/>
          <w:sz w:val="20"/>
          <w:szCs w:val="20"/>
        </w:rPr>
        <w:t>la cual quedará así:</w:t>
      </w:r>
    </w:p>
    <w:tbl>
      <w:tblPr>
        <w:tblW w:w="8359" w:type="dxa"/>
        <w:tblCellMar>
          <w:left w:w="10" w:type="dxa"/>
          <w:right w:w="10" w:type="dxa"/>
        </w:tblCellMar>
        <w:tblLook w:val="0000" w:firstRow="0" w:lastRow="0" w:firstColumn="0" w:lastColumn="0" w:noHBand="0" w:noVBand="0"/>
      </w:tblPr>
      <w:tblGrid>
        <w:gridCol w:w="1241"/>
        <w:gridCol w:w="4448"/>
        <w:gridCol w:w="851"/>
        <w:gridCol w:w="1819"/>
      </w:tblGrid>
      <w:tr w:rsidR="007871B6" w:rsidRPr="007814A8" w14:paraId="11331949" w14:textId="77777777" w:rsidTr="00526DFE">
        <w:trPr>
          <w:trHeight w:val="744"/>
        </w:trPr>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EDA37" w14:textId="77777777" w:rsidR="007871B6" w:rsidRPr="007814A8" w:rsidRDefault="00C76E8C">
            <w:pPr>
              <w:spacing w:after="170" w:line="276" w:lineRule="auto"/>
              <w:jc w:val="center"/>
              <w:textAlignment w:val="auto"/>
              <w:rPr>
                <w:rFonts w:ascii="Work Sans" w:eastAsia="Arial Narrow" w:hAnsi="Work Sans" w:cs="Arial Narrow"/>
                <w:b/>
                <w:bCs/>
                <w:sz w:val="18"/>
                <w:szCs w:val="18"/>
              </w:rPr>
            </w:pPr>
            <w:r w:rsidRPr="007814A8">
              <w:rPr>
                <w:rFonts w:ascii="Work Sans" w:eastAsia="Arial Narrow" w:hAnsi="Work Sans" w:cs="Arial Narrow"/>
                <w:b/>
                <w:bCs/>
                <w:sz w:val="18"/>
                <w:szCs w:val="18"/>
              </w:rPr>
              <w:t>CATEGORÍA</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6646C" w14:textId="77777777" w:rsidR="007871B6" w:rsidRPr="007814A8" w:rsidRDefault="00C76E8C">
            <w:pPr>
              <w:spacing w:after="170" w:line="276" w:lineRule="auto"/>
              <w:jc w:val="center"/>
              <w:textAlignment w:val="auto"/>
              <w:rPr>
                <w:rFonts w:ascii="Work Sans" w:eastAsia="Arial Narrow" w:hAnsi="Work Sans" w:cs="Arial Narrow"/>
                <w:b/>
                <w:bCs/>
                <w:sz w:val="18"/>
                <w:szCs w:val="18"/>
              </w:rPr>
            </w:pPr>
            <w:r w:rsidRPr="007814A8">
              <w:rPr>
                <w:rFonts w:ascii="Work Sans" w:eastAsia="Arial Narrow" w:hAnsi="Work Sans" w:cs="Arial Narrow"/>
                <w:b/>
                <w:bCs/>
                <w:sz w:val="18"/>
                <w:szCs w:val="18"/>
              </w:rPr>
              <w:t xml:space="preserve">DESCRIPCIÓN DE LOS BENEFICIARIOS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74133" w14:textId="77777777" w:rsidR="007871B6" w:rsidRPr="007814A8" w:rsidRDefault="00C76E8C">
            <w:pPr>
              <w:spacing w:after="170" w:line="276" w:lineRule="auto"/>
              <w:jc w:val="center"/>
              <w:textAlignment w:val="auto"/>
              <w:rPr>
                <w:rFonts w:ascii="Work Sans" w:eastAsia="Arial Narrow" w:hAnsi="Work Sans" w:cs="Arial Narrow"/>
                <w:b/>
                <w:bCs/>
                <w:sz w:val="18"/>
                <w:szCs w:val="18"/>
              </w:rPr>
            </w:pPr>
            <w:r w:rsidRPr="007814A8">
              <w:rPr>
                <w:rFonts w:ascii="Work Sans" w:eastAsia="Arial Narrow" w:hAnsi="Work Sans" w:cs="Arial Narrow"/>
                <w:b/>
                <w:bCs/>
                <w:sz w:val="18"/>
                <w:szCs w:val="18"/>
              </w:rPr>
              <w:t>CUPOS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D23AF" w14:textId="77777777" w:rsidR="007871B6" w:rsidRPr="007814A8" w:rsidRDefault="00C76E8C">
            <w:pPr>
              <w:spacing w:after="170" w:line="276" w:lineRule="auto"/>
              <w:jc w:val="center"/>
              <w:textAlignment w:val="auto"/>
              <w:rPr>
                <w:rFonts w:ascii="Work Sans" w:eastAsia="Arial Narrow" w:hAnsi="Work Sans" w:cs="Arial Narrow"/>
                <w:b/>
                <w:bCs/>
                <w:sz w:val="18"/>
                <w:szCs w:val="18"/>
              </w:rPr>
            </w:pPr>
            <w:r w:rsidRPr="007814A8">
              <w:rPr>
                <w:rFonts w:ascii="Work Sans" w:eastAsia="Arial Narrow" w:hAnsi="Work Sans" w:cs="Arial Narrow"/>
                <w:b/>
                <w:bCs/>
                <w:sz w:val="18"/>
                <w:szCs w:val="18"/>
              </w:rPr>
              <w:t>TARIFA 2021</w:t>
            </w:r>
          </w:p>
          <w:p w14:paraId="4B0EC89D" w14:textId="77777777" w:rsidR="007871B6" w:rsidRPr="007814A8" w:rsidRDefault="00C76E8C">
            <w:pPr>
              <w:spacing w:after="170" w:line="276" w:lineRule="auto"/>
              <w:jc w:val="center"/>
              <w:textAlignment w:val="auto"/>
              <w:rPr>
                <w:rFonts w:ascii="Work Sans" w:eastAsia="Arial Narrow" w:hAnsi="Work Sans" w:cs="Arial Narrow"/>
                <w:b/>
                <w:bCs/>
                <w:sz w:val="18"/>
                <w:szCs w:val="18"/>
              </w:rPr>
            </w:pPr>
            <w:r w:rsidRPr="007814A8">
              <w:rPr>
                <w:rFonts w:ascii="Work Sans" w:eastAsia="Arial Narrow" w:hAnsi="Work Sans" w:cs="Arial Narrow"/>
                <w:b/>
                <w:bCs/>
                <w:sz w:val="18"/>
                <w:szCs w:val="18"/>
              </w:rPr>
              <w:t>(NO INCLUYE FOSEVI)</w:t>
            </w:r>
          </w:p>
        </w:tc>
      </w:tr>
      <w:tr w:rsidR="007871B6" w:rsidRPr="007814A8" w14:paraId="38254806" w14:textId="77777777" w:rsidTr="00526DFE">
        <w:trPr>
          <w:trHeight w:val="2376"/>
        </w:trPr>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DCEB9" w14:textId="77777777" w:rsidR="007871B6" w:rsidRPr="007814A8" w:rsidRDefault="007871B6">
            <w:pPr>
              <w:spacing w:after="170" w:line="276" w:lineRule="auto"/>
              <w:jc w:val="center"/>
              <w:textAlignment w:val="auto"/>
              <w:rPr>
                <w:rFonts w:ascii="Work Sans" w:eastAsia="Arial Narrow" w:hAnsi="Work Sans" w:cs="Arial Narrow"/>
                <w:b/>
                <w:bCs/>
                <w:sz w:val="18"/>
                <w:szCs w:val="18"/>
              </w:rPr>
            </w:pPr>
          </w:p>
          <w:p w14:paraId="59D07ACE" w14:textId="77777777" w:rsidR="007871B6" w:rsidRPr="007814A8" w:rsidRDefault="00C76E8C">
            <w:pPr>
              <w:spacing w:after="170" w:line="276" w:lineRule="auto"/>
              <w:jc w:val="center"/>
              <w:textAlignment w:val="auto"/>
              <w:rPr>
                <w:rFonts w:ascii="Work Sans" w:eastAsia="Arial Narrow" w:hAnsi="Work Sans" w:cs="Arial Narrow"/>
                <w:b/>
                <w:bCs/>
                <w:sz w:val="18"/>
                <w:szCs w:val="18"/>
              </w:rPr>
            </w:pPr>
            <w:r w:rsidRPr="007814A8">
              <w:rPr>
                <w:rFonts w:ascii="Work Sans" w:eastAsia="Arial Narrow" w:hAnsi="Work Sans" w:cs="Arial Narrow"/>
                <w:b/>
                <w:bCs/>
                <w:sz w:val="18"/>
                <w:szCs w:val="18"/>
              </w:rPr>
              <w:t>IE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40462" w14:textId="54221617" w:rsidR="007871B6" w:rsidRPr="007814A8" w:rsidRDefault="00C76E8C">
            <w:pPr>
              <w:spacing w:after="170" w:line="276" w:lineRule="auto"/>
              <w:jc w:val="both"/>
              <w:textAlignment w:val="auto"/>
              <w:rPr>
                <w:rFonts w:ascii="Work Sans" w:hAnsi="Work Sans"/>
                <w:sz w:val="18"/>
                <w:szCs w:val="18"/>
              </w:rPr>
            </w:pPr>
            <w:r w:rsidRPr="007814A8">
              <w:rPr>
                <w:rFonts w:ascii="Work Sans" w:eastAsia="Arial Narrow" w:hAnsi="Work Sans" w:cs="Arial Narrow"/>
                <w:sz w:val="18"/>
                <w:szCs w:val="18"/>
              </w:rPr>
              <w:t>Vehículos particulares:  Automóviles, Camperos, Camionetas y Microbuses con ejes de llanta sencilla de las</w:t>
            </w:r>
            <w:r w:rsidRPr="007814A8">
              <w:rPr>
                <w:rFonts w:ascii="Work Sans" w:hAnsi="Work Sans"/>
                <w:sz w:val="18"/>
                <w:szCs w:val="18"/>
              </w:rPr>
              <w:t xml:space="preserve"> </w:t>
            </w:r>
            <w:r w:rsidRPr="007814A8">
              <w:rPr>
                <w:rFonts w:ascii="Work Sans" w:eastAsia="Arial Narrow" w:hAnsi="Work Sans" w:cs="Arial Narrow"/>
                <w:sz w:val="18"/>
                <w:szCs w:val="18"/>
              </w:rPr>
              <w:t>veredas San Andrés de Busiraco, Centro poblado Guacirco, cruce Guacirco, Peñas Blancas, San Jorge, San Francisco y Tamarindo de Neiva y las veredas Amborco y San Francisco Alto del municipio de Palermo y el municipio de Aipe.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8EB61" w14:textId="5A803434" w:rsidR="007871B6" w:rsidRPr="007814A8" w:rsidRDefault="00C76E8C">
            <w:pPr>
              <w:spacing w:after="170" w:line="276" w:lineRule="auto"/>
              <w:jc w:val="center"/>
              <w:textAlignment w:val="auto"/>
              <w:rPr>
                <w:rFonts w:ascii="Work Sans" w:eastAsia="Arial Narrow" w:hAnsi="Work Sans" w:cs="Arial Narrow"/>
                <w:sz w:val="18"/>
                <w:szCs w:val="18"/>
              </w:rPr>
            </w:pPr>
            <w:r w:rsidRPr="007814A8">
              <w:rPr>
                <w:rFonts w:ascii="Work Sans" w:eastAsia="Arial Narrow" w:hAnsi="Work Sans" w:cs="Arial Narrow"/>
                <w:sz w:val="18"/>
                <w:szCs w:val="18"/>
              </w:rPr>
              <w:t>13</w:t>
            </w:r>
            <w:r w:rsidR="005A0929" w:rsidRPr="007814A8">
              <w:rPr>
                <w:rFonts w:ascii="Work Sans" w:eastAsia="Arial Narrow" w:hAnsi="Work Sans" w:cs="Arial Narrow"/>
                <w:sz w:val="18"/>
                <w:szCs w:val="18"/>
              </w:rPr>
              <w:t>9</w:t>
            </w:r>
            <w:r w:rsidRPr="007814A8">
              <w:rPr>
                <w:rFonts w:ascii="Work Sans" w:eastAsia="Arial Narrow" w:hAnsi="Work Sans" w:cs="Arial Narrow"/>
                <w:sz w:val="18"/>
                <w:szCs w:val="18"/>
              </w:rPr>
              <w:t>0</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AE8E5" w14:textId="77777777" w:rsidR="007871B6" w:rsidRPr="007814A8" w:rsidRDefault="00C76E8C">
            <w:pPr>
              <w:spacing w:after="170" w:line="276" w:lineRule="auto"/>
              <w:jc w:val="center"/>
              <w:textAlignment w:val="auto"/>
              <w:rPr>
                <w:rFonts w:ascii="Work Sans" w:eastAsia="Arial Narrow" w:hAnsi="Work Sans" w:cs="Arial Narrow"/>
                <w:sz w:val="18"/>
                <w:szCs w:val="18"/>
              </w:rPr>
            </w:pPr>
            <w:r w:rsidRPr="007814A8">
              <w:rPr>
                <w:rFonts w:ascii="Work Sans" w:eastAsia="Arial Narrow" w:hAnsi="Work Sans" w:cs="Arial Narrow"/>
                <w:sz w:val="18"/>
                <w:szCs w:val="18"/>
              </w:rPr>
              <w:t>$1.300</w:t>
            </w:r>
          </w:p>
        </w:tc>
      </w:tr>
      <w:tr w:rsidR="007871B6" w:rsidRPr="007814A8" w14:paraId="70A2C517" w14:textId="77777777">
        <w:trPr>
          <w:trHeight w:val="517"/>
        </w:trPr>
        <w:tc>
          <w:tcPr>
            <w:tcW w:w="1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8D5D1" w14:textId="77777777" w:rsidR="007871B6" w:rsidRPr="007814A8" w:rsidRDefault="007871B6">
            <w:pPr>
              <w:spacing w:after="170" w:line="276" w:lineRule="auto"/>
              <w:jc w:val="center"/>
              <w:textAlignment w:val="auto"/>
              <w:rPr>
                <w:rFonts w:ascii="Work Sans" w:eastAsia="Arial Narrow" w:hAnsi="Work Sans" w:cs="Arial Narrow"/>
                <w:b/>
                <w:bCs/>
                <w:sz w:val="18"/>
                <w:szCs w:val="18"/>
              </w:rPr>
            </w:pP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F58EA" w14:textId="77777777" w:rsidR="007871B6" w:rsidRPr="007814A8" w:rsidRDefault="00C76E8C">
            <w:pPr>
              <w:spacing w:after="170" w:line="276" w:lineRule="auto"/>
              <w:jc w:val="both"/>
              <w:textAlignment w:val="auto"/>
              <w:rPr>
                <w:rFonts w:ascii="Work Sans" w:eastAsia="Arial Narrow" w:hAnsi="Work Sans" w:cs="Arial Narrow"/>
                <w:sz w:val="18"/>
                <w:szCs w:val="18"/>
              </w:rPr>
            </w:pPr>
            <w:r w:rsidRPr="007814A8">
              <w:rPr>
                <w:rFonts w:ascii="Work Sans" w:eastAsia="Arial Narrow" w:hAnsi="Work Sans" w:cs="Arial Narrow"/>
                <w:sz w:val="18"/>
                <w:szCs w:val="18"/>
              </w:rPr>
              <w:t>Vehículos de servicio público: Automóviles, Camperos, Camionetas y Microbuses con ejes de llanta sencilla que presten servicio público y que transiten entre cualquiera de los municipios comprendidos en las rutas:</w:t>
            </w:r>
          </w:p>
          <w:p w14:paraId="7B42E65D" w14:textId="77777777" w:rsidR="007871B6" w:rsidRPr="007814A8" w:rsidRDefault="00C76E8C">
            <w:pPr>
              <w:pStyle w:val="Prrafodelista"/>
              <w:numPr>
                <w:ilvl w:val="0"/>
                <w:numId w:val="29"/>
              </w:numPr>
              <w:spacing w:after="170" w:line="276" w:lineRule="auto"/>
              <w:jc w:val="both"/>
              <w:textAlignment w:val="auto"/>
              <w:rPr>
                <w:rFonts w:ascii="Work Sans" w:eastAsia="Arial Narrow" w:hAnsi="Work Sans" w:cs="Arial Narrow"/>
                <w:sz w:val="18"/>
                <w:szCs w:val="18"/>
              </w:rPr>
            </w:pPr>
            <w:r w:rsidRPr="007814A8">
              <w:rPr>
                <w:rFonts w:ascii="Work Sans" w:eastAsia="Arial Narrow" w:hAnsi="Work Sans" w:cs="Arial Narrow"/>
                <w:sz w:val="18"/>
                <w:szCs w:val="18"/>
              </w:rPr>
              <w:t>Neiva – Aipe - Palermo.</w:t>
            </w:r>
          </w:p>
          <w:p w14:paraId="508C8A6D" w14:textId="77777777" w:rsidR="007871B6" w:rsidRPr="007814A8" w:rsidRDefault="00C76E8C">
            <w:pPr>
              <w:pStyle w:val="Prrafodelista"/>
              <w:numPr>
                <w:ilvl w:val="0"/>
                <w:numId w:val="29"/>
              </w:numPr>
              <w:spacing w:after="170" w:line="276" w:lineRule="auto"/>
              <w:jc w:val="both"/>
              <w:textAlignment w:val="auto"/>
              <w:rPr>
                <w:rFonts w:ascii="Work Sans" w:eastAsia="Arial Narrow" w:hAnsi="Work Sans" w:cs="Arial Narrow"/>
                <w:sz w:val="18"/>
                <w:szCs w:val="18"/>
              </w:rPr>
            </w:pPr>
            <w:r w:rsidRPr="007814A8">
              <w:rPr>
                <w:rFonts w:ascii="Work Sans" w:eastAsia="Arial Narrow" w:hAnsi="Work Sans" w:cs="Arial Narrow"/>
                <w:sz w:val="18"/>
                <w:szCs w:val="18"/>
              </w:rPr>
              <w:t>Palermo -Aipe – Neiva.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74F31" w14:textId="035FA1FC" w:rsidR="007871B6" w:rsidRPr="007814A8" w:rsidRDefault="00C76E8C">
            <w:pPr>
              <w:spacing w:after="170" w:line="276" w:lineRule="auto"/>
              <w:jc w:val="center"/>
              <w:textAlignment w:val="auto"/>
              <w:rPr>
                <w:rFonts w:ascii="Work Sans" w:eastAsia="Arial Narrow" w:hAnsi="Work Sans" w:cs="Arial Narrow"/>
                <w:sz w:val="18"/>
                <w:szCs w:val="18"/>
              </w:rPr>
            </w:pPr>
            <w:r w:rsidRPr="007814A8">
              <w:rPr>
                <w:rFonts w:ascii="Work Sans" w:eastAsia="Arial Narrow" w:hAnsi="Work Sans" w:cs="Arial Narrow"/>
                <w:sz w:val="18"/>
                <w:szCs w:val="18"/>
              </w:rPr>
              <w:t>1</w:t>
            </w:r>
            <w:r w:rsidR="005A0929" w:rsidRPr="007814A8">
              <w:rPr>
                <w:rFonts w:ascii="Work Sans" w:eastAsia="Arial Narrow" w:hAnsi="Work Sans" w:cs="Arial Narrow"/>
                <w:sz w:val="18"/>
                <w:szCs w:val="18"/>
              </w:rPr>
              <w:t>18</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B3D" w14:textId="77777777" w:rsidR="007871B6" w:rsidRPr="007814A8" w:rsidRDefault="007871B6">
            <w:pPr>
              <w:spacing w:after="170" w:line="276" w:lineRule="auto"/>
              <w:jc w:val="center"/>
              <w:textAlignment w:val="auto"/>
              <w:rPr>
                <w:rFonts w:ascii="Work Sans" w:eastAsia="Arial Narrow" w:hAnsi="Work Sans" w:cs="Arial Narrow"/>
                <w:sz w:val="18"/>
                <w:szCs w:val="18"/>
              </w:rPr>
            </w:pPr>
          </w:p>
        </w:tc>
      </w:tr>
      <w:tr w:rsidR="007871B6" w:rsidRPr="007814A8" w14:paraId="119EC853" w14:textId="77777777">
        <w:trPr>
          <w:trHeight w:val="517"/>
        </w:trPr>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ECB5" w14:textId="77777777" w:rsidR="007871B6" w:rsidRPr="007814A8" w:rsidRDefault="00C76E8C">
            <w:pPr>
              <w:spacing w:after="170" w:line="276" w:lineRule="auto"/>
              <w:jc w:val="center"/>
              <w:textAlignment w:val="auto"/>
              <w:rPr>
                <w:rFonts w:ascii="Work Sans" w:eastAsia="Arial Narrow" w:hAnsi="Work Sans" w:cs="Arial Narrow"/>
                <w:b/>
                <w:bCs/>
                <w:sz w:val="18"/>
                <w:szCs w:val="18"/>
              </w:rPr>
            </w:pPr>
            <w:r w:rsidRPr="007814A8">
              <w:rPr>
                <w:rFonts w:ascii="Work Sans" w:eastAsia="Arial Narrow" w:hAnsi="Work Sans" w:cs="Arial Narrow"/>
                <w:b/>
                <w:bCs/>
                <w:sz w:val="18"/>
                <w:szCs w:val="18"/>
              </w:rPr>
              <w:lastRenderedPageBreak/>
              <w:t>IIE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89E36" w14:textId="77777777" w:rsidR="007871B6" w:rsidRPr="007814A8" w:rsidRDefault="00C76E8C">
            <w:pPr>
              <w:spacing w:after="170" w:line="276" w:lineRule="auto"/>
              <w:jc w:val="both"/>
              <w:textAlignment w:val="auto"/>
              <w:rPr>
                <w:rFonts w:ascii="Work Sans" w:eastAsia="Arial Narrow" w:hAnsi="Work Sans" w:cs="Arial Narrow"/>
                <w:sz w:val="18"/>
                <w:szCs w:val="18"/>
              </w:rPr>
            </w:pPr>
            <w:r w:rsidRPr="007814A8">
              <w:rPr>
                <w:rFonts w:ascii="Work Sans" w:eastAsia="Arial Narrow" w:hAnsi="Work Sans" w:cs="Arial Narrow"/>
                <w:sz w:val="18"/>
                <w:szCs w:val="18"/>
              </w:rPr>
              <w:t>Buses, busetas, microbuses con eje trasero de doble llanta que transiten entre cualquiera de los municipios comprendidos en las rutas:</w:t>
            </w:r>
          </w:p>
          <w:p w14:paraId="583A823D" w14:textId="2CE64C3E" w:rsidR="007871B6" w:rsidRPr="007814A8" w:rsidRDefault="00C76E8C">
            <w:pPr>
              <w:pStyle w:val="Prrafodelista"/>
              <w:numPr>
                <w:ilvl w:val="0"/>
                <w:numId w:val="29"/>
              </w:numPr>
              <w:spacing w:after="170" w:line="276" w:lineRule="auto"/>
              <w:jc w:val="both"/>
              <w:textAlignment w:val="auto"/>
              <w:rPr>
                <w:rFonts w:ascii="Work Sans" w:eastAsia="Arial Narrow" w:hAnsi="Work Sans" w:cs="Arial Narrow"/>
                <w:sz w:val="18"/>
                <w:szCs w:val="18"/>
              </w:rPr>
            </w:pPr>
            <w:r w:rsidRPr="007814A8">
              <w:rPr>
                <w:rFonts w:ascii="Work Sans" w:eastAsia="Arial Narrow" w:hAnsi="Work Sans" w:cs="Arial Narrow"/>
                <w:sz w:val="18"/>
                <w:szCs w:val="18"/>
              </w:rPr>
              <w:t>Neiva – Aipe - Palermo.</w:t>
            </w:r>
            <w:r w:rsidR="008C3C84" w:rsidRPr="007814A8">
              <w:rPr>
                <w:rFonts w:ascii="Work Sans" w:eastAsia="Arial Narrow" w:hAnsi="Work Sans" w:cs="Arial Narrow"/>
                <w:sz w:val="18"/>
                <w:szCs w:val="18"/>
              </w:rPr>
              <w:t xml:space="preserve"> (Huila)</w:t>
            </w:r>
          </w:p>
          <w:p w14:paraId="57A34B7B" w14:textId="351E1076" w:rsidR="007871B6" w:rsidRPr="007814A8" w:rsidRDefault="00C76E8C">
            <w:pPr>
              <w:pStyle w:val="Prrafodelista"/>
              <w:numPr>
                <w:ilvl w:val="0"/>
                <w:numId w:val="29"/>
              </w:numPr>
              <w:spacing w:after="170" w:line="276" w:lineRule="auto"/>
              <w:jc w:val="both"/>
              <w:textAlignment w:val="auto"/>
              <w:rPr>
                <w:rFonts w:ascii="Work Sans" w:eastAsia="Arial Narrow" w:hAnsi="Work Sans" w:cs="Arial Narrow"/>
                <w:sz w:val="18"/>
                <w:szCs w:val="18"/>
              </w:rPr>
            </w:pPr>
            <w:r w:rsidRPr="007814A8">
              <w:rPr>
                <w:rFonts w:ascii="Work Sans" w:eastAsia="Arial Narrow" w:hAnsi="Work Sans" w:cs="Arial Narrow"/>
                <w:sz w:val="18"/>
                <w:szCs w:val="18"/>
              </w:rPr>
              <w:t>Palermo -Aipe – Neiva.</w:t>
            </w:r>
            <w:r w:rsidR="008C3C84" w:rsidRPr="007814A8">
              <w:rPr>
                <w:rFonts w:ascii="Work Sans" w:eastAsia="Arial Narrow" w:hAnsi="Work Sans" w:cs="Arial Narrow"/>
                <w:sz w:val="18"/>
                <w:szCs w:val="18"/>
              </w:rPr>
              <w:t xml:space="preserve"> (Huila)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3880C" w14:textId="06D5F407" w:rsidR="007871B6" w:rsidRPr="007814A8" w:rsidRDefault="005A0929">
            <w:pPr>
              <w:spacing w:after="170" w:line="276" w:lineRule="auto"/>
              <w:jc w:val="center"/>
              <w:textAlignment w:val="auto"/>
              <w:rPr>
                <w:rFonts w:ascii="Work Sans" w:eastAsia="Arial Narrow" w:hAnsi="Work Sans" w:cs="Arial Narrow"/>
                <w:sz w:val="18"/>
                <w:szCs w:val="18"/>
              </w:rPr>
            </w:pPr>
            <w:r w:rsidRPr="007814A8">
              <w:rPr>
                <w:rFonts w:ascii="Work Sans" w:eastAsia="Arial Narrow" w:hAnsi="Work Sans" w:cs="Arial Narrow"/>
                <w:sz w:val="18"/>
                <w:szCs w:val="18"/>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71072" w14:textId="77777777" w:rsidR="007871B6" w:rsidRPr="007814A8" w:rsidRDefault="00C76E8C">
            <w:pPr>
              <w:spacing w:after="170" w:line="276" w:lineRule="auto"/>
              <w:jc w:val="center"/>
              <w:textAlignment w:val="auto"/>
              <w:rPr>
                <w:rFonts w:ascii="Work Sans" w:eastAsia="Arial Narrow" w:hAnsi="Work Sans" w:cs="Arial Narrow"/>
                <w:sz w:val="18"/>
                <w:szCs w:val="18"/>
              </w:rPr>
            </w:pPr>
            <w:r w:rsidRPr="007814A8">
              <w:rPr>
                <w:rFonts w:ascii="Work Sans" w:eastAsia="Arial Narrow" w:hAnsi="Work Sans" w:cs="Arial Narrow"/>
                <w:sz w:val="18"/>
                <w:szCs w:val="18"/>
              </w:rPr>
              <w:t>$1.300</w:t>
            </w:r>
          </w:p>
        </w:tc>
      </w:tr>
      <w:tr w:rsidR="005A0929" w:rsidRPr="007814A8" w14:paraId="21F98F79" w14:textId="77777777" w:rsidTr="008D20A5">
        <w:trPr>
          <w:trHeight w:val="517"/>
        </w:trPr>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FB8AF" w14:textId="04FD8145" w:rsidR="005A0929" w:rsidRPr="007814A8" w:rsidRDefault="005A0929" w:rsidP="005A0929">
            <w:pPr>
              <w:spacing w:after="170" w:line="276" w:lineRule="auto"/>
              <w:jc w:val="center"/>
              <w:textAlignment w:val="auto"/>
              <w:rPr>
                <w:rFonts w:ascii="Work Sans" w:eastAsia="Arial Narrow" w:hAnsi="Work Sans" w:cs="Arial Narrow"/>
                <w:b/>
                <w:bCs/>
                <w:sz w:val="18"/>
                <w:szCs w:val="18"/>
              </w:rPr>
            </w:pPr>
            <w:r w:rsidRPr="007814A8">
              <w:rPr>
                <w:rFonts w:ascii="Work Sans" w:eastAsia="Arial Narrow" w:hAnsi="Work Sans" w:cs="Arial Narrow"/>
                <w:b/>
                <w:bCs/>
                <w:sz w:val="18"/>
                <w:szCs w:val="18"/>
              </w:rPr>
              <w:t>IIIE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CC01B" w14:textId="476E45BA" w:rsidR="005A0929" w:rsidRPr="007814A8" w:rsidRDefault="005A0929" w:rsidP="005A0929">
            <w:pPr>
              <w:spacing w:after="170" w:line="276" w:lineRule="auto"/>
              <w:jc w:val="both"/>
              <w:textAlignment w:val="auto"/>
              <w:rPr>
                <w:rFonts w:ascii="Work Sans" w:eastAsia="Arial Narrow" w:hAnsi="Work Sans" w:cs="Arial Narrow"/>
                <w:sz w:val="18"/>
                <w:szCs w:val="18"/>
              </w:rPr>
            </w:pPr>
            <w:r w:rsidRPr="007814A8">
              <w:rPr>
                <w:rFonts w:ascii="Work Sans" w:eastAsia="Arial Narrow" w:hAnsi="Work Sans" w:cs="Arial Narrow"/>
                <w:sz w:val="18"/>
                <w:szCs w:val="18"/>
              </w:rPr>
              <w:t>Camiones pequeños con doble eje trasero</w:t>
            </w:r>
            <w:r w:rsidR="00EF3BA0" w:rsidRPr="007814A8">
              <w:rPr>
                <w:rFonts w:ascii="Work Sans" w:eastAsia="Arial Narrow" w:hAnsi="Work Sans" w:cs="Arial Narrow"/>
                <w:sz w:val="18"/>
                <w:szCs w:val="18"/>
              </w:rPr>
              <w:t>, de las veredas San Andrés de Busiraco, Centro poblado Guacirco, cruce Guacirco, Peñas Blancas, San Jorge, San Francisco y Tamarindo de Neiva y las veredas Amborco y San Francisco Alto del municipio de Palermo y el municipio de Aipe.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29DEF" w14:textId="30718F1A" w:rsidR="005A0929" w:rsidRPr="007814A8" w:rsidRDefault="005A0929" w:rsidP="005A0929">
            <w:pPr>
              <w:spacing w:after="170" w:line="276" w:lineRule="auto"/>
              <w:jc w:val="center"/>
              <w:textAlignment w:val="auto"/>
              <w:rPr>
                <w:rFonts w:ascii="Work Sans" w:eastAsia="Arial Narrow" w:hAnsi="Work Sans" w:cs="Arial Narrow"/>
                <w:sz w:val="18"/>
                <w:szCs w:val="18"/>
              </w:rPr>
            </w:pPr>
            <w:r w:rsidRPr="007814A8">
              <w:rPr>
                <w:rFonts w:ascii="Work Sans" w:eastAsia="Arial Narrow" w:hAnsi="Work Sans" w:cs="Arial Narrow"/>
                <w:sz w:val="18"/>
                <w:szCs w:val="18"/>
              </w:rPr>
              <w:t>30</w:t>
            </w:r>
          </w:p>
        </w:tc>
        <w:tc>
          <w:tcPr>
            <w:tcW w:w="18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7B1904C" w14:textId="11D93A8F" w:rsidR="005A0929" w:rsidRPr="007814A8" w:rsidRDefault="005A0929">
            <w:pPr>
              <w:spacing w:after="170" w:line="276" w:lineRule="auto"/>
              <w:jc w:val="center"/>
              <w:textAlignment w:val="auto"/>
              <w:rPr>
                <w:rFonts w:ascii="Work Sans" w:eastAsia="Arial Narrow" w:hAnsi="Work Sans" w:cs="Arial Narrow"/>
                <w:sz w:val="18"/>
                <w:szCs w:val="18"/>
              </w:rPr>
            </w:pPr>
            <w:r w:rsidRPr="007814A8">
              <w:rPr>
                <w:rFonts w:ascii="Work Sans" w:eastAsia="Arial Narrow" w:hAnsi="Work Sans" w:cs="Arial Narrow"/>
                <w:sz w:val="18"/>
                <w:szCs w:val="18"/>
              </w:rPr>
              <w:t>$4.800</w:t>
            </w:r>
          </w:p>
        </w:tc>
      </w:tr>
      <w:tr w:rsidR="005A0929" w:rsidRPr="007814A8" w14:paraId="0694797A" w14:textId="77777777" w:rsidTr="00FA422B">
        <w:trPr>
          <w:trHeight w:val="517"/>
        </w:trPr>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AC778" w14:textId="700AC0D2" w:rsidR="005A0929" w:rsidRPr="007814A8" w:rsidRDefault="005A0929" w:rsidP="005A0929">
            <w:pPr>
              <w:spacing w:after="170" w:line="276" w:lineRule="auto"/>
              <w:jc w:val="center"/>
              <w:textAlignment w:val="auto"/>
              <w:rPr>
                <w:rFonts w:ascii="Work Sans" w:eastAsia="Arial Narrow" w:hAnsi="Work Sans" w:cs="Arial Narrow"/>
                <w:b/>
                <w:bCs/>
                <w:sz w:val="18"/>
                <w:szCs w:val="18"/>
              </w:rPr>
            </w:pPr>
            <w:r w:rsidRPr="007814A8">
              <w:rPr>
                <w:rFonts w:ascii="Work Sans" w:eastAsia="Arial Narrow" w:hAnsi="Work Sans" w:cs="Arial Narrow"/>
                <w:b/>
                <w:bCs/>
                <w:sz w:val="18"/>
                <w:szCs w:val="18"/>
              </w:rPr>
              <w:t>IVE</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3338A" w14:textId="2930926E" w:rsidR="005A0929" w:rsidRPr="007814A8" w:rsidRDefault="005A0929" w:rsidP="005A0929">
            <w:pPr>
              <w:spacing w:after="170" w:line="276" w:lineRule="auto"/>
              <w:jc w:val="both"/>
              <w:textAlignment w:val="auto"/>
              <w:rPr>
                <w:rFonts w:ascii="Work Sans" w:eastAsia="Arial Narrow" w:hAnsi="Work Sans" w:cs="Arial Narrow"/>
                <w:sz w:val="18"/>
                <w:szCs w:val="18"/>
              </w:rPr>
            </w:pPr>
            <w:r w:rsidRPr="007814A8">
              <w:rPr>
                <w:rFonts w:ascii="Work Sans" w:eastAsia="Arial Narrow" w:hAnsi="Work Sans" w:cs="Arial Narrow"/>
                <w:sz w:val="18"/>
                <w:szCs w:val="18"/>
              </w:rPr>
              <w:t>Camiones grandes con doble eje trasero</w:t>
            </w:r>
            <w:r w:rsidR="00F26DB2" w:rsidRPr="007814A8">
              <w:rPr>
                <w:rFonts w:ascii="Work Sans" w:eastAsia="Arial Narrow" w:hAnsi="Work Sans" w:cs="Arial Narrow"/>
                <w:sz w:val="18"/>
                <w:szCs w:val="18"/>
              </w:rPr>
              <w:t>, de las veredas San Andrés de Busiraco, Centro poblado Guacirco, cruce Guacirco, Peñas Blancas, San Jorge, San Francisco y Tamarindo de Neiva y las veredas Amborco y San Francisco Alto del municipio de Palermo y el municipio de Aipe.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D1305" w14:textId="37BBDFF9" w:rsidR="005A0929" w:rsidRPr="007814A8" w:rsidRDefault="005A0929" w:rsidP="005A0929">
            <w:pPr>
              <w:spacing w:after="170" w:line="276" w:lineRule="auto"/>
              <w:jc w:val="center"/>
              <w:textAlignment w:val="auto"/>
              <w:rPr>
                <w:rFonts w:ascii="Work Sans" w:eastAsia="Arial Narrow" w:hAnsi="Work Sans" w:cs="Arial Narrow"/>
                <w:sz w:val="18"/>
                <w:szCs w:val="18"/>
              </w:rPr>
            </w:pPr>
            <w:r w:rsidRPr="007814A8">
              <w:rPr>
                <w:rFonts w:ascii="Work Sans" w:eastAsia="Arial Narrow" w:hAnsi="Work Sans" w:cs="Arial Narrow"/>
                <w:sz w:val="18"/>
                <w:szCs w:val="18"/>
              </w:rPr>
              <w:t>20</w:t>
            </w:r>
          </w:p>
        </w:tc>
        <w:tc>
          <w:tcPr>
            <w:tcW w:w="18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F7126" w14:textId="77777777" w:rsidR="005A0929" w:rsidRPr="007814A8" w:rsidRDefault="005A0929" w:rsidP="005A0929">
            <w:pPr>
              <w:spacing w:after="170" w:line="276" w:lineRule="auto"/>
              <w:jc w:val="center"/>
              <w:textAlignment w:val="auto"/>
              <w:rPr>
                <w:rFonts w:ascii="Work Sans" w:eastAsia="Arial Narrow" w:hAnsi="Work Sans" w:cs="Arial Narrow"/>
                <w:sz w:val="18"/>
                <w:szCs w:val="18"/>
              </w:rPr>
            </w:pPr>
          </w:p>
        </w:tc>
      </w:tr>
    </w:tbl>
    <w:p w14:paraId="1377C2A4" w14:textId="341737F6" w:rsidR="007871B6" w:rsidRPr="00526DFE" w:rsidRDefault="00C76E8C">
      <w:pPr>
        <w:spacing w:after="170" w:line="276" w:lineRule="auto"/>
        <w:jc w:val="both"/>
        <w:rPr>
          <w:rFonts w:ascii="Work Sans" w:hAnsi="Work Sans"/>
          <w:sz w:val="20"/>
          <w:szCs w:val="20"/>
        </w:rPr>
      </w:pPr>
      <w:r w:rsidRPr="00526DFE">
        <w:rPr>
          <w:rFonts w:ascii="Work Sans" w:eastAsia="Arial Narrow" w:hAnsi="Work Sans" w:cs="Arial Narrow"/>
          <w:sz w:val="20"/>
          <w:szCs w:val="20"/>
        </w:rPr>
        <w:br/>
      </w:r>
      <w:r w:rsidR="004937C9" w:rsidRPr="00526DFE">
        <w:rPr>
          <w:rFonts w:ascii="Work Sans" w:eastAsia="Arial Narrow" w:hAnsi="Work Sans" w:cs="Arial Narrow"/>
          <w:b/>
          <w:bCs/>
          <w:sz w:val="20"/>
          <w:szCs w:val="20"/>
        </w:rPr>
        <w:t>Parágrafo</w:t>
      </w:r>
      <w:r w:rsidRPr="00526DFE">
        <w:rPr>
          <w:rFonts w:ascii="Work Sans" w:eastAsia="Arial Narrow" w:hAnsi="Work Sans" w:cs="Arial Narrow"/>
          <w:b/>
          <w:bCs/>
          <w:sz w:val="20"/>
          <w:szCs w:val="20"/>
        </w:rPr>
        <w:t xml:space="preserve"> </w:t>
      </w:r>
      <w:r w:rsidR="00315C62" w:rsidRPr="00526DFE">
        <w:rPr>
          <w:rFonts w:ascii="Work Sans" w:eastAsia="Arial Narrow" w:hAnsi="Work Sans" w:cs="Arial Narrow"/>
          <w:b/>
          <w:bCs/>
          <w:sz w:val="20"/>
          <w:szCs w:val="20"/>
        </w:rPr>
        <w:t>1</w:t>
      </w:r>
      <w:r w:rsidRPr="00526DFE">
        <w:rPr>
          <w:rFonts w:ascii="Work Sans" w:eastAsia="Arial Narrow" w:hAnsi="Work Sans" w:cs="Arial Narrow"/>
          <w:b/>
          <w:bCs/>
          <w:sz w:val="20"/>
          <w:szCs w:val="20"/>
        </w:rPr>
        <w:t xml:space="preserve">.  </w:t>
      </w:r>
      <w:r w:rsidRPr="00526DFE">
        <w:rPr>
          <w:rFonts w:ascii="Work Sans" w:eastAsia="Arial Narrow" w:hAnsi="Work Sans" w:cs="Arial Narrow"/>
          <w:sz w:val="20"/>
          <w:szCs w:val="20"/>
        </w:rPr>
        <w:t xml:space="preserve">Las tarifas establecidas en el presente artículo regirán desde la entrada en vigencia de esta resolución y se actualizarán anualmente de conformidad con lo previsto en el Artículo Quinto de la Resolución 2109 de 2015 expedida por el Ministerio de Transporte. </w:t>
      </w:r>
      <w:r w:rsidR="005A0929" w:rsidRPr="00526DFE">
        <w:rPr>
          <w:rFonts w:ascii="Work Sans" w:eastAsia="Arial Narrow" w:hAnsi="Work Sans" w:cs="Arial Narrow"/>
          <w:sz w:val="20"/>
          <w:szCs w:val="20"/>
        </w:rPr>
        <w:t>En todo caso, dicho incremento nunca será inferior a cien (100) pesos.</w:t>
      </w:r>
    </w:p>
    <w:p w14:paraId="7472C0AD" w14:textId="7D4FBF76" w:rsidR="007871B6" w:rsidRPr="00526DFE" w:rsidRDefault="004937C9">
      <w:pPr>
        <w:spacing w:after="170" w:line="276" w:lineRule="auto"/>
        <w:jc w:val="both"/>
        <w:rPr>
          <w:rFonts w:ascii="Work Sans" w:hAnsi="Work Sans"/>
          <w:sz w:val="20"/>
          <w:szCs w:val="20"/>
        </w:rPr>
      </w:pPr>
      <w:r w:rsidRPr="00526DFE">
        <w:rPr>
          <w:rFonts w:ascii="Work Sans" w:eastAsia="Arial Narrow" w:hAnsi="Work Sans" w:cs="Arial Narrow"/>
          <w:b/>
          <w:bCs/>
          <w:sz w:val="20"/>
          <w:szCs w:val="20"/>
        </w:rPr>
        <w:t>Parágrafo</w:t>
      </w:r>
      <w:r w:rsidR="00C76E8C" w:rsidRPr="00526DFE">
        <w:rPr>
          <w:rFonts w:ascii="Work Sans" w:eastAsia="Arial Narrow" w:hAnsi="Work Sans" w:cs="Arial Narrow"/>
          <w:b/>
          <w:bCs/>
          <w:sz w:val="20"/>
          <w:szCs w:val="20"/>
        </w:rPr>
        <w:t xml:space="preserve"> </w:t>
      </w:r>
      <w:r w:rsidR="00315C62" w:rsidRPr="00526DFE">
        <w:rPr>
          <w:rFonts w:ascii="Work Sans" w:eastAsia="Arial Narrow" w:hAnsi="Work Sans" w:cs="Arial Narrow"/>
          <w:b/>
          <w:bCs/>
          <w:sz w:val="20"/>
          <w:szCs w:val="20"/>
        </w:rPr>
        <w:t>2.</w:t>
      </w:r>
      <w:r w:rsidR="00C76E8C" w:rsidRPr="00526DFE">
        <w:rPr>
          <w:rFonts w:ascii="Work Sans" w:eastAsia="Arial Narrow" w:hAnsi="Work Sans" w:cs="Arial Narrow"/>
          <w:sz w:val="20"/>
          <w:szCs w:val="20"/>
        </w:rPr>
        <w:t xml:space="preserve"> A las tarifas de peaje de que trata el presente artículo, se les adicionará el valor destinado a adelantar programas de seguridad en las carreteras a cargo de la Nación (FOSEVI), y serán ajustadas a la centena más cercana con el fin de facilitar el recaudo</w:t>
      </w:r>
      <w:r w:rsidR="006D50B4" w:rsidRPr="00526DFE">
        <w:rPr>
          <w:rFonts w:ascii="Work Sans" w:eastAsia="Arial Narrow" w:hAnsi="Work Sans" w:cs="Arial Narrow"/>
          <w:sz w:val="20"/>
          <w:szCs w:val="20"/>
        </w:rPr>
        <w:t>.</w:t>
      </w:r>
    </w:p>
    <w:p w14:paraId="7156A867" w14:textId="646D04A3" w:rsidR="007871B6" w:rsidRPr="00526DFE" w:rsidRDefault="00C76E8C">
      <w:pPr>
        <w:spacing w:after="170" w:line="276" w:lineRule="auto"/>
        <w:jc w:val="both"/>
        <w:rPr>
          <w:rFonts w:ascii="Work Sans" w:hAnsi="Work Sans"/>
          <w:sz w:val="20"/>
          <w:szCs w:val="20"/>
        </w:rPr>
      </w:pPr>
      <w:r w:rsidRPr="00526DFE">
        <w:rPr>
          <w:rFonts w:ascii="Work Sans" w:eastAsia="Arial Narrow" w:hAnsi="Work Sans" w:cs="Arial Narrow"/>
          <w:b/>
          <w:bCs/>
          <w:sz w:val="20"/>
          <w:szCs w:val="20"/>
        </w:rPr>
        <w:t xml:space="preserve">ARTÍCULO </w:t>
      </w:r>
      <w:r w:rsidR="00315C62" w:rsidRPr="00526DFE">
        <w:rPr>
          <w:rFonts w:ascii="Work Sans" w:eastAsia="Arial Narrow" w:hAnsi="Work Sans" w:cs="Arial Narrow"/>
          <w:b/>
          <w:bCs/>
          <w:sz w:val="20"/>
          <w:szCs w:val="20"/>
        </w:rPr>
        <w:t>2.</w:t>
      </w:r>
      <w:r w:rsidRPr="00526DFE">
        <w:rPr>
          <w:rFonts w:ascii="Work Sans" w:eastAsia="Arial Narrow" w:hAnsi="Work Sans" w:cs="Arial Narrow"/>
          <w:sz w:val="20"/>
          <w:szCs w:val="20"/>
        </w:rPr>
        <w:t xml:space="preserve"> Establecer tarifas diferenciales para las Categorías IE </w:t>
      </w:r>
      <w:r w:rsidR="005A0929" w:rsidRPr="00526DFE">
        <w:rPr>
          <w:rFonts w:ascii="Work Sans" w:eastAsia="Arial Narrow" w:hAnsi="Work Sans" w:cs="Arial Narrow"/>
          <w:sz w:val="20"/>
          <w:szCs w:val="20"/>
        </w:rPr>
        <w:t xml:space="preserve">y IIIE </w:t>
      </w:r>
      <w:r w:rsidRPr="00526DFE">
        <w:rPr>
          <w:rFonts w:ascii="Work Sans" w:eastAsia="Arial Narrow" w:hAnsi="Work Sans" w:cs="Arial Narrow"/>
          <w:sz w:val="20"/>
          <w:szCs w:val="20"/>
        </w:rPr>
        <w:t>en la estación de peaje El Patá:</w:t>
      </w:r>
    </w:p>
    <w:tbl>
      <w:tblPr>
        <w:tblpPr w:leftFromText="141" w:rightFromText="141" w:vertAnchor="text" w:tblpXSpec="center" w:tblpY="1"/>
        <w:tblOverlap w:val="never"/>
        <w:tblW w:w="8214" w:type="dxa"/>
        <w:tblCellMar>
          <w:left w:w="10" w:type="dxa"/>
          <w:right w:w="10" w:type="dxa"/>
        </w:tblCellMar>
        <w:tblLook w:val="0000" w:firstRow="0" w:lastRow="0" w:firstColumn="0" w:lastColumn="0" w:noHBand="0" w:noVBand="0"/>
      </w:tblPr>
      <w:tblGrid>
        <w:gridCol w:w="1288"/>
        <w:gridCol w:w="4516"/>
        <w:gridCol w:w="851"/>
        <w:gridCol w:w="1559"/>
      </w:tblGrid>
      <w:tr w:rsidR="007871B6" w:rsidRPr="007814A8" w14:paraId="5EAEA969" w14:textId="77777777" w:rsidTr="00F0331D">
        <w:trPr>
          <w:trHeight w:val="340"/>
        </w:trPr>
        <w:tc>
          <w:tcPr>
            <w:tcW w:w="1288"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487657D" w14:textId="77777777" w:rsidR="007871B6" w:rsidRPr="007814A8" w:rsidRDefault="00C76E8C" w:rsidP="00F0331D">
            <w:pPr>
              <w:spacing w:after="170" w:line="276" w:lineRule="auto"/>
              <w:jc w:val="center"/>
              <w:rPr>
                <w:rFonts w:ascii="Work Sans" w:eastAsia="Arial Narrow" w:hAnsi="Work Sans" w:cs="Arial Narrow"/>
                <w:b/>
                <w:bCs/>
                <w:sz w:val="18"/>
                <w:szCs w:val="18"/>
              </w:rPr>
            </w:pPr>
            <w:r w:rsidRPr="007814A8">
              <w:rPr>
                <w:rFonts w:ascii="Work Sans" w:eastAsia="Arial Narrow" w:hAnsi="Work Sans" w:cs="Arial Narrow"/>
                <w:b/>
                <w:bCs/>
                <w:sz w:val="18"/>
                <w:szCs w:val="18"/>
              </w:rPr>
              <w:t>CATEGORÍA</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4D3FCD" w14:textId="77777777" w:rsidR="007871B6" w:rsidRPr="007814A8" w:rsidRDefault="00C76E8C" w:rsidP="00F0331D">
            <w:pPr>
              <w:spacing w:after="170" w:line="276" w:lineRule="auto"/>
              <w:jc w:val="center"/>
              <w:rPr>
                <w:rFonts w:ascii="Work Sans" w:eastAsia="Arial Narrow" w:hAnsi="Work Sans" w:cs="Arial Narrow"/>
                <w:b/>
                <w:bCs/>
                <w:sz w:val="18"/>
                <w:szCs w:val="18"/>
              </w:rPr>
            </w:pPr>
            <w:r w:rsidRPr="007814A8">
              <w:rPr>
                <w:rFonts w:ascii="Work Sans" w:eastAsia="Arial Narrow" w:hAnsi="Work Sans" w:cs="Arial Narrow"/>
                <w:b/>
                <w:bCs/>
                <w:sz w:val="18"/>
                <w:szCs w:val="18"/>
              </w:rPr>
              <w:t>DESCRIPCIÓN DE LOS BENEFICIARIOS</w:t>
            </w: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395A20C" w14:textId="77777777" w:rsidR="007871B6" w:rsidRPr="007814A8" w:rsidRDefault="00C76E8C" w:rsidP="00F0331D">
            <w:pPr>
              <w:spacing w:after="170" w:line="276" w:lineRule="auto"/>
              <w:jc w:val="center"/>
              <w:rPr>
                <w:rFonts w:ascii="Work Sans" w:eastAsia="Arial Narrow" w:hAnsi="Work Sans" w:cs="Arial Narrow"/>
                <w:b/>
                <w:bCs/>
                <w:sz w:val="18"/>
                <w:szCs w:val="18"/>
              </w:rPr>
            </w:pPr>
            <w:r w:rsidRPr="007814A8">
              <w:rPr>
                <w:rFonts w:ascii="Work Sans" w:eastAsia="Arial Narrow" w:hAnsi="Work Sans" w:cs="Arial Narrow"/>
                <w:b/>
                <w:bCs/>
                <w:sz w:val="18"/>
                <w:szCs w:val="18"/>
              </w:rPr>
              <w:t>CUPOS</w:t>
            </w:r>
          </w:p>
        </w:tc>
        <w:tc>
          <w:tcPr>
            <w:tcW w:w="1559"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E766287" w14:textId="77777777" w:rsidR="007871B6" w:rsidRPr="007814A8" w:rsidRDefault="00C76E8C" w:rsidP="00F0331D">
            <w:pPr>
              <w:spacing w:after="170" w:line="276" w:lineRule="auto"/>
              <w:jc w:val="center"/>
              <w:rPr>
                <w:rFonts w:ascii="Work Sans" w:eastAsia="Arial Narrow" w:hAnsi="Work Sans" w:cs="Arial Narrow"/>
                <w:b/>
                <w:bCs/>
                <w:sz w:val="18"/>
                <w:szCs w:val="18"/>
              </w:rPr>
            </w:pPr>
            <w:r w:rsidRPr="007814A8">
              <w:rPr>
                <w:rFonts w:ascii="Work Sans" w:eastAsia="Arial Narrow" w:hAnsi="Work Sans" w:cs="Arial Narrow"/>
                <w:b/>
                <w:bCs/>
                <w:sz w:val="18"/>
                <w:szCs w:val="18"/>
              </w:rPr>
              <w:t>TARIFA 2021(NO INCLUYE FOSEVI)</w:t>
            </w:r>
          </w:p>
        </w:tc>
      </w:tr>
      <w:tr w:rsidR="007871B6" w:rsidRPr="007814A8" w14:paraId="67F4C035" w14:textId="77777777" w:rsidTr="00F0331D">
        <w:trPr>
          <w:trHeight w:val="801"/>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60F36" w14:textId="77777777" w:rsidR="007871B6" w:rsidRPr="007814A8" w:rsidRDefault="00C76E8C" w:rsidP="00F0331D">
            <w:pPr>
              <w:spacing w:after="170" w:line="276" w:lineRule="auto"/>
              <w:jc w:val="center"/>
              <w:rPr>
                <w:rFonts w:ascii="Work Sans" w:eastAsia="Arial Narrow" w:hAnsi="Work Sans" w:cs="Arial Narrow"/>
                <w:b/>
                <w:bCs/>
                <w:sz w:val="18"/>
                <w:szCs w:val="18"/>
              </w:rPr>
            </w:pPr>
            <w:r w:rsidRPr="007814A8">
              <w:rPr>
                <w:rFonts w:ascii="Work Sans" w:eastAsia="Arial Narrow" w:hAnsi="Work Sans" w:cs="Arial Narrow"/>
                <w:b/>
                <w:bCs/>
                <w:sz w:val="18"/>
                <w:szCs w:val="18"/>
              </w:rPr>
              <w:t>IE</w:t>
            </w:r>
          </w:p>
        </w:tc>
        <w:tc>
          <w:tcPr>
            <w:tcW w:w="4516"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6A2844E" w14:textId="5A14BA5B" w:rsidR="007871B6" w:rsidRPr="007814A8" w:rsidRDefault="00C76E8C" w:rsidP="00F0331D">
            <w:pPr>
              <w:spacing w:after="170" w:line="276" w:lineRule="auto"/>
              <w:jc w:val="both"/>
              <w:rPr>
                <w:rFonts w:ascii="Work Sans" w:eastAsia="Arial Narrow" w:hAnsi="Work Sans" w:cs="Arial Narrow"/>
                <w:sz w:val="18"/>
                <w:szCs w:val="18"/>
              </w:rPr>
            </w:pPr>
            <w:r w:rsidRPr="007814A8">
              <w:rPr>
                <w:rFonts w:ascii="Work Sans" w:eastAsia="Arial Narrow" w:hAnsi="Work Sans" w:cs="Arial Narrow"/>
                <w:sz w:val="18"/>
                <w:szCs w:val="18"/>
              </w:rPr>
              <w:t>Vehículos particulares:  Automóviles, Camperos, Camionetas y Microbuses con ejes de llanta sencilla de los habitantes de la Vereda El Patá del municipio de Aipe</w:t>
            </w:r>
            <w:r w:rsidR="00567A9D" w:rsidRPr="007814A8">
              <w:rPr>
                <w:rFonts w:ascii="Work Sans" w:eastAsia="Arial Narrow" w:hAnsi="Work Sans" w:cs="Arial Narrow"/>
                <w:sz w:val="18"/>
                <w:szCs w:val="18"/>
              </w:rPr>
              <w:t>, Huila.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A5736" w14:textId="77777777" w:rsidR="007871B6" w:rsidRPr="007814A8" w:rsidRDefault="00C76E8C" w:rsidP="00F0331D">
            <w:pPr>
              <w:spacing w:after="170" w:line="276" w:lineRule="auto"/>
              <w:jc w:val="center"/>
              <w:rPr>
                <w:rFonts w:ascii="Work Sans" w:eastAsia="Arial Narrow" w:hAnsi="Work Sans" w:cs="Arial Narrow"/>
                <w:sz w:val="18"/>
                <w:szCs w:val="18"/>
              </w:rPr>
            </w:pPr>
            <w:r w:rsidRPr="007814A8">
              <w:rPr>
                <w:rFonts w:ascii="Work Sans" w:eastAsia="Arial Narrow" w:hAnsi="Work Sans" w:cs="Arial Narrow"/>
                <w:sz w:val="18"/>
                <w:szCs w:val="18"/>
              </w:rPr>
              <w:t>19</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3D68C" w14:textId="77777777" w:rsidR="005A756C" w:rsidRPr="007814A8" w:rsidRDefault="005A756C" w:rsidP="00F0331D">
            <w:pPr>
              <w:spacing w:after="170" w:line="276" w:lineRule="auto"/>
              <w:jc w:val="center"/>
              <w:rPr>
                <w:rFonts w:ascii="Work Sans" w:eastAsia="Arial Narrow" w:hAnsi="Work Sans" w:cs="Arial Narrow"/>
                <w:sz w:val="18"/>
                <w:szCs w:val="18"/>
              </w:rPr>
            </w:pPr>
          </w:p>
          <w:p w14:paraId="4FB91874" w14:textId="77777777" w:rsidR="005A756C" w:rsidRPr="007814A8" w:rsidRDefault="005A756C" w:rsidP="00F0331D">
            <w:pPr>
              <w:spacing w:after="170" w:line="276" w:lineRule="auto"/>
              <w:jc w:val="center"/>
              <w:rPr>
                <w:rFonts w:ascii="Work Sans" w:eastAsia="Arial Narrow" w:hAnsi="Work Sans" w:cs="Arial Narrow"/>
                <w:sz w:val="18"/>
                <w:szCs w:val="18"/>
              </w:rPr>
            </w:pPr>
          </w:p>
          <w:p w14:paraId="1BF293B7" w14:textId="77777777" w:rsidR="005A756C" w:rsidRPr="007814A8" w:rsidRDefault="005A756C" w:rsidP="00F0331D">
            <w:pPr>
              <w:spacing w:after="170" w:line="276" w:lineRule="auto"/>
              <w:jc w:val="center"/>
              <w:rPr>
                <w:rFonts w:ascii="Work Sans" w:eastAsia="Arial Narrow" w:hAnsi="Work Sans" w:cs="Arial Narrow"/>
                <w:sz w:val="18"/>
                <w:szCs w:val="18"/>
              </w:rPr>
            </w:pPr>
          </w:p>
          <w:p w14:paraId="4EB09945" w14:textId="0AEC07C4" w:rsidR="007871B6" w:rsidRPr="007814A8" w:rsidRDefault="00C76E8C" w:rsidP="00F0331D">
            <w:pPr>
              <w:spacing w:after="170" w:line="276" w:lineRule="auto"/>
              <w:jc w:val="center"/>
              <w:rPr>
                <w:rFonts w:ascii="Work Sans" w:eastAsia="Arial Narrow" w:hAnsi="Work Sans" w:cs="Arial Narrow"/>
                <w:sz w:val="18"/>
                <w:szCs w:val="18"/>
              </w:rPr>
            </w:pPr>
            <w:r w:rsidRPr="007814A8">
              <w:rPr>
                <w:rFonts w:ascii="Work Sans" w:eastAsia="Arial Narrow" w:hAnsi="Work Sans" w:cs="Arial Narrow"/>
                <w:sz w:val="18"/>
                <w:szCs w:val="18"/>
              </w:rPr>
              <w:t>$1.300</w:t>
            </w:r>
          </w:p>
        </w:tc>
      </w:tr>
      <w:tr w:rsidR="007871B6" w:rsidRPr="007814A8" w14:paraId="3D756B06" w14:textId="77777777" w:rsidTr="00F0331D">
        <w:trPr>
          <w:trHeight w:val="800"/>
        </w:trPr>
        <w:tc>
          <w:tcPr>
            <w:tcW w:w="1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EB0C8" w14:textId="77777777" w:rsidR="007871B6" w:rsidRPr="007814A8" w:rsidRDefault="007871B6" w:rsidP="00F0331D">
            <w:pPr>
              <w:spacing w:after="170" w:line="276" w:lineRule="auto"/>
              <w:jc w:val="center"/>
              <w:rPr>
                <w:rFonts w:ascii="Work Sans" w:eastAsia="Arial Narrow" w:hAnsi="Work Sans" w:cs="Arial Narrow"/>
                <w:b/>
                <w:bCs/>
                <w:sz w:val="18"/>
                <w:szCs w:val="18"/>
              </w:rPr>
            </w:pPr>
          </w:p>
        </w:tc>
        <w:tc>
          <w:tcPr>
            <w:tcW w:w="4516"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E50C858" w14:textId="77777777" w:rsidR="007871B6" w:rsidRPr="007814A8" w:rsidRDefault="00C76E8C" w:rsidP="00F0331D">
            <w:pPr>
              <w:spacing w:after="170" w:line="276" w:lineRule="auto"/>
              <w:jc w:val="both"/>
              <w:rPr>
                <w:rFonts w:ascii="Work Sans" w:eastAsia="Arial Narrow" w:hAnsi="Work Sans" w:cs="Arial Narrow"/>
                <w:sz w:val="18"/>
                <w:szCs w:val="18"/>
              </w:rPr>
            </w:pPr>
            <w:r w:rsidRPr="007814A8">
              <w:rPr>
                <w:rFonts w:ascii="Work Sans" w:eastAsia="Arial Narrow" w:hAnsi="Work Sans" w:cs="Arial Narrow"/>
                <w:sz w:val="18"/>
                <w:szCs w:val="18"/>
              </w:rPr>
              <w:t>Vehículos de servicio público: Automóviles, Camperos, Camionetas y Microbuses con ejes de llanta sencilla que presente servicio público y que transiten entre cualquiera de los municipios comprendidos en las rutas:</w:t>
            </w:r>
          </w:p>
          <w:p w14:paraId="1C2289B9" w14:textId="3F83FAF0" w:rsidR="007871B6" w:rsidRPr="007814A8" w:rsidRDefault="00C76E8C" w:rsidP="00F0331D">
            <w:pPr>
              <w:pStyle w:val="Prrafodelista"/>
              <w:numPr>
                <w:ilvl w:val="0"/>
                <w:numId w:val="30"/>
              </w:numPr>
              <w:spacing w:after="170" w:line="276" w:lineRule="auto"/>
              <w:jc w:val="both"/>
              <w:rPr>
                <w:rFonts w:ascii="Work Sans" w:eastAsia="Arial Narrow" w:hAnsi="Work Sans" w:cs="Arial Narrow"/>
                <w:sz w:val="18"/>
                <w:szCs w:val="18"/>
              </w:rPr>
            </w:pPr>
            <w:r w:rsidRPr="007814A8">
              <w:rPr>
                <w:rFonts w:ascii="Work Sans" w:eastAsia="Arial Narrow" w:hAnsi="Work Sans" w:cs="Arial Narrow"/>
                <w:sz w:val="18"/>
                <w:szCs w:val="18"/>
              </w:rPr>
              <w:t>Neiva – Aipe - Palermo</w:t>
            </w:r>
            <w:r w:rsidR="00AA62CF" w:rsidRPr="007814A8">
              <w:rPr>
                <w:rFonts w:ascii="Work Sans" w:eastAsia="Arial Narrow" w:hAnsi="Work Sans" w:cs="Arial Narrow"/>
                <w:sz w:val="18"/>
                <w:szCs w:val="18"/>
              </w:rPr>
              <w:t xml:space="preserve"> (Huila)</w:t>
            </w:r>
          </w:p>
          <w:p w14:paraId="740A490F" w14:textId="3EBF0185" w:rsidR="007871B6" w:rsidRPr="007814A8" w:rsidRDefault="00C76E8C" w:rsidP="00F0331D">
            <w:pPr>
              <w:pStyle w:val="Prrafodelista"/>
              <w:numPr>
                <w:ilvl w:val="0"/>
                <w:numId w:val="30"/>
              </w:numPr>
              <w:spacing w:after="170" w:line="276" w:lineRule="auto"/>
              <w:jc w:val="both"/>
              <w:rPr>
                <w:rFonts w:ascii="Work Sans" w:eastAsia="Arial Narrow" w:hAnsi="Work Sans" w:cs="Arial Narrow"/>
                <w:sz w:val="18"/>
                <w:szCs w:val="18"/>
              </w:rPr>
            </w:pPr>
            <w:r w:rsidRPr="007814A8">
              <w:rPr>
                <w:rFonts w:ascii="Work Sans" w:eastAsia="Arial Narrow" w:hAnsi="Work Sans" w:cs="Arial Narrow"/>
                <w:sz w:val="18"/>
                <w:szCs w:val="18"/>
              </w:rPr>
              <w:lastRenderedPageBreak/>
              <w:t>Palermo -Aipe – Neiva.</w:t>
            </w:r>
            <w:r w:rsidR="00AA62CF" w:rsidRPr="007814A8">
              <w:rPr>
                <w:rFonts w:ascii="Work Sans" w:eastAsia="Arial Narrow" w:hAnsi="Work Sans" w:cs="Arial Narrow"/>
                <w:sz w:val="18"/>
                <w:szCs w:val="18"/>
              </w:rPr>
              <w:t xml:space="preserve"> (Huila)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1AFE5" w14:textId="58FF5BDA" w:rsidR="007871B6" w:rsidRPr="007814A8" w:rsidRDefault="005A0929" w:rsidP="00F0331D">
            <w:pPr>
              <w:spacing w:after="170" w:line="276" w:lineRule="auto"/>
              <w:jc w:val="center"/>
              <w:rPr>
                <w:rFonts w:ascii="Work Sans" w:eastAsia="Arial Narrow" w:hAnsi="Work Sans" w:cs="Arial Narrow"/>
                <w:sz w:val="18"/>
                <w:szCs w:val="18"/>
              </w:rPr>
            </w:pPr>
            <w:r w:rsidRPr="007814A8">
              <w:rPr>
                <w:rFonts w:ascii="Work Sans" w:eastAsia="Arial Narrow" w:hAnsi="Work Sans" w:cs="Arial Narrow"/>
                <w:sz w:val="18"/>
                <w:szCs w:val="18"/>
              </w:rPr>
              <w:lastRenderedPageBreak/>
              <w:t>6</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5D050" w14:textId="77777777" w:rsidR="007871B6" w:rsidRPr="007814A8" w:rsidRDefault="007871B6" w:rsidP="00F0331D">
            <w:pPr>
              <w:spacing w:after="170" w:line="276" w:lineRule="auto"/>
              <w:jc w:val="center"/>
              <w:rPr>
                <w:rFonts w:ascii="Work Sans" w:eastAsia="Arial Narrow" w:hAnsi="Work Sans" w:cs="Arial Narrow"/>
                <w:sz w:val="18"/>
                <w:szCs w:val="18"/>
              </w:rPr>
            </w:pPr>
          </w:p>
        </w:tc>
      </w:tr>
      <w:tr w:rsidR="005A0929" w:rsidRPr="007814A8" w14:paraId="4FF8DC4A" w14:textId="77777777" w:rsidTr="00F0331D">
        <w:trPr>
          <w:trHeight w:val="800"/>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B9372" w14:textId="0EA8FA2B" w:rsidR="005A0929" w:rsidRPr="007814A8" w:rsidRDefault="005A0929" w:rsidP="00F0331D">
            <w:pPr>
              <w:spacing w:after="170" w:line="276" w:lineRule="auto"/>
              <w:jc w:val="center"/>
              <w:rPr>
                <w:rFonts w:ascii="Work Sans" w:eastAsia="Arial Narrow" w:hAnsi="Work Sans" w:cs="Arial Narrow"/>
                <w:b/>
                <w:bCs/>
                <w:sz w:val="18"/>
                <w:szCs w:val="18"/>
              </w:rPr>
            </w:pPr>
            <w:r w:rsidRPr="007814A8">
              <w:rPr>
                <w:rFonts w:ascii="Work Sans" w:eastAsia="Arial Narrow" w:hAnsi="Work Sans" w:cs="Arial Narrow"/>
                <w:b/>
                <w:bCs/>
                <w:sz w:val="18"/>
                <w:szCs w:val="18"/>
              </w:rPr>
              <w:t>IIIE</w:t>
            </w:r>
          </w:p>
        </w:tc>
        <w:tc>
          <w:tcPr>
            <w:tcW w:w="4516"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4F447F2" w14:textId="6262B72F" w:rsidR="005A0929" w:rsidRPr="007814A8" w:rsidRDefault="005A0929" w:rsidP="00F0331D">
            <w:pPr>
              <w:spacing w:after="170" w:line="276" w:lineRule="auto"/>
              <w:jc w:val="both"/>
              <w:rPr>
                <w:rFonts w:ascii="Work Sans" w:eastAsia="Arial Narrow" w:hAnsi="Work Sans" w:cs="Arial Narrow"/>
                <w:sz w:val="18"/>
                <w:szCs w:val="18"/>
              </w:rPr>
            </w:pPr>
            <w:r w:rsidRPr="007814A8">
              <w:rPr>
                <w:rFonts w:ascii="Work Sans" w:eastAsia="Arial Narrow" w:hAnsi="Work Sans" w:cs="Arial Narrow"/>
                <w:sz w:val="18"/>
                <w:szCs w:val="18"/>
              </w:rPr>
              <w:t>Camiones pequeños con doble eje trasero</w:t>
            </w:r>
            <w:r w:rsidR="00B472A6" w:rsidRPr="007814A8">
              <w:rPr>
                <w:rFonts w:ascii="Work Sans" w:eastAsia="Arial Narrow" w:hAnsi="Work Sans" w:cs="Arial Narrow"/>
                <w:sz w:val="18"/>
                <w:szCs w:val="18"/>
              </w:rPr>
              <w:t xml:space="preserve"> de los habitantes de la Vereda El Patá del municipio de Aipe</w:t>
            </w:r>
            <w:r w:rsidR="00567A9D" w:rsidRPr="007814A8">
              <w:rPr>
                <w:rFonts w:ascii="Work Sans" w:eastAsia="Arial Narrow" w:hAnsi="Work Sans" w:cs="Arial Narrow"/>
                <w:sz w:val="18"/>
                <w:szCs w:val="18"/>
              </w:rPr>
              <w:t>, Huila.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8C5FC" w14:textId="086E33D9" w:rsidR="005A0929" w:rsidRPr="007814A8" w:rsidRDefault="005A0929" w:rsidP="00F0331D">
            <w:pPr>
              <w:spacing w:after="170" w:line="276" w:lineRule="auto"/>
              <w:jc w:val="center"/>
              <w:rPr>
                <w:rFonts w:ascii="Work Sans" w:eastAsia="Arial Narrow" w:hAnsi="Work Sans" w:cs="Arial Narrow"/>
                <w:sz w:val="18"/>
                <w:szCs w:val="18"/>
              </w:rPr>
            </w:pPr>
            <w:r w:rsidRPr="007814A8">
              <w:rPr>
                <w:rFonts w:ascii="Work Sans" w:eastAsia="Arial Narrow" w:hAnsi="Work Sans" w:cs="Arial Narrow"/>
                <w:sz w:val="18"/>
                <w:szCs w:val="18"/>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041CC" w14:textId="04208EA2" w:rsidR="005A0929" w:rsidRPr="007814A8" w:rsidRDefault="005A0929" w:rsidP="00F0331D">
            <w:pPr>
              <w:spacing w:after="170" w:line="276" w:lineRule="auto"/>
              <w:jc w:val="center"/>
              <w:rPr>
                <w:rFonts w:ascii="Work Sans" w:eastAsia="Arial Narrow" w:hAnsi="Work Sans" w:cs="Arial Narrow"/>
                <w:sz w:val="18"/>
                <w:szCs w:val="18"/>
              </w:rPr>
            </w:pPr>
            <w:r w:rsidRPr="007814A8">
              <w:rPr>
                <w:rFonts w:ascii="Work Sans" w:eastAsia="Arial Narrow" w:hAnsi="Work Sans" w:cs="Arial Narrow"/>
                <w:sz w:val="18"/>
                <w:szCs w:val="18"/>
              </w:rPr>
              <w:t>$4.800</w:t>
            </w:r>
          </w:p>
        </w:tc>
      </w:tr>
    </w:tbl>
    <w:p w14:paraId="05EF4FF4" w14:textId="24C84EA9" w:rsidR="00A226E6" w:rsidRPr="00526DFE" w:rsidRDefault="00F0331D">
      <w:pPr>
        <w:spacing w:after="170" w:line="276" w:lineRule="auto"/>
        <w:jc w:val="both"/>
        <w:rPr>
          <w:rFonts w:ascii="Work Sans" w:eastAsia="Arial Narrow" w:hAnsi="Work Sans" w:cs="Arial Narrow"/>
          <w:b/>
          <w:bCs/>
          <w:sz w:val="20"/>
          <w:szCs w:val="20"/>
        </w:rPr>
      </w:pPr>
      <w:r>
        <w:rPr>
          <w:rFonts w:ascii="Work Sans" w:eastAsia="Arial Narrow" w:hAnsi="Work Sans" w:cs="Arial Narrow"/>
          <w:b/>
          <w:bCs/>
          <w:sz w:val="20"/>
          <w:szCs w:val="20"/>
        </w:rPr>
        <w:br w:type="textWrapping" w:clear="all"/>
      </w:r>
    </w:p>
    <w:p w14:paraId="3E74A33B" w14:textId="484AA8CD" w:rsidR="007871B6" w:rsidRPr="00526DFE" w:rsidRDefault="004937C9">
      <w:pPr>
        <w:spacing w:after="170" w:line="276" w:lineRule="auto"/>
        <w:jc w:val="both"/>
        <w:rPr>
          <w:rFonts w:ascii="Work Sans" w:hAnsi="Work Sans"/>
          <w:sz w:val="20"/>
          <w:szCs w:val="20"/>
        </w:rPr>
      </w:pPr>
      <w:r w:rsidRPr="00526DFE">
        <w:rPr>
          <w:rFonts w:ascii="Work Sans" w:eastAsia="Arial Narrow" w:hAnsi="Work Sans" w:cs="Arial Narrow"/>
          <w:b/>
          <w:bCs/>
          <w:sz w:val="20"/>
          <w:szCs w:val="20"/>
        </w:rPr>
        <w:t>Parágrafo</w:t>
      </w:r>
      <w:r w:rsidR="00C76E8C" w:rsidRPr="00526DFE">
        <w:rPr>
          <w:rFonts w:ascii="Work Sans" w:eastAsia="Arial Narrow" w:hAnsi="Work Sans" w:cs="Arial Narrow"/>
          <w:b/>
          <w:bCs/>
          <w:sz w:val="20"/>
          <w:szCs w:val="20"/>
        </w:rPr>
        <w:t xml:space="preserve"> </w:t>
      </w:r>
      <w:r w:rsidR="00315C62" w:rsidRPr="00526DFE">
        <w:rPr>
          <w:rFonts w:ascii="Work Sans" w:eastAsia="Arial Narrow" w:hAnsi="Work Sans" w:cs="Arial Narrow"/>
          <w:b/>
          <w:bCs/>
          <w:sz w:val="20"/>
          <w:szCs w:val="20"/>
        </w:rPr>
        <w:t xml:space="preserve">1. </w:t>
      </w:r>
      <w:r w:rsidR="00C76E8C" w:rsidRPr="00526DFE">
        <w:rPr>
          <w:rFonts w:ascii="Work Sans" w:eastAsia="Arial Narrow" w:hAnsi="Work Sans" w:cs="Arial Narrow"/>
          <w:sz w:val="20"/>
          <w:szCs w:val="20"/>
        </w:rPr>
        <w:t xml:space="preserve"> Las tarifas diferenciales establecidas en el presente artículo comenzarán a regir a partir de la fecha de expedición de la presente resolución, y se actualizarán anualmente de conformidad con lo establecido en el literal d) de la Sección 4.2 “Estructura Tarifaria” de la Parte Especial del Contrato de Concesión N.º 017 de 2015.</w:t>
      </w:r>
      <w:r w:rsidR="005A0929" w:rsidRPr="00526DFE">
        <w:rPr>
          <w:rFonts w:ascii="Work Sans" w:eastAsia="Arial Narrow" w:hAnsi="Work Sans" w:cs="Arial Narrow"/>
          <w:sz w:val="20"/>
          <w:szCs w:val="20"/>
        </w:rPr>
        <w:t xml:space="preserve"> En todo caso, dicho incremento nunca será inferior a cien (100) pesos.</w:t>
      </w:r>
    </w:p>
    <w:p w14:paraId="1BA6F144" w14:textId="28B7D253" w:rsidR="007871B6" w:rsidRPr="00526DFE" w:rsidRDefault="00C76E8C">
      <w:pPr>
        <w:spacing w:after="170" w:line="276" w:lineRule="auto"/>
        <w:jc w:val="both"/>
        <w:rPr>
          <w:rFonts w:ascii="Work Sans" w:hAnsi="Work Sans"/>
          <w:sz w:val="20"/>
          <w:szCs w:val="20"/>
        </w:rPr>
      </w:pPr>
      <w:r w:rsidRPr="00526DFE">
        <w:rPr>
          <w:rFonts w:ascii="Work Sans" w:eastAsia="Arial Narrow" w:hAnsi="Work Sans" w:cs="Arial Narrow"/>
          <w:b/>
          <w:bCs/>
          <w:sz w:val="20"/>
          <w:szCs w:val="20"/>
        </w:rPr>
        <w:t>P</w:t>
      </w:r>
      <w:r w:rsidR="004937C9" w:rsidRPr="00526DFE">
        <w:rPr>
          <w:rFonts w:ascii="Work Sans" w:eastAsia="Arial Narrow" w:hAnsi="Work Sans" w:cs="Arial Narrow"/>
          <w:b/>
          <w:bCs/>
          <w:sz w:val="20"/>
          <w:szCs w:val="20"/>
        </w:rPr>
        <w:t xml:space="preserve">arágrafo </w:t>
      </w:r>
      <w:r w:rsidR="00315C62" w:rsidRPr="00526DFE">
        <w:rPr>
          <w:rFonts w:ascii="Work Sans" w:eastAsia="Arial Narrow" w:hAnsi="Work Sans" w:cs="Arial Narrow"/>
          <w:b/>
          <w:bCs/>
          <w:sz w:val="20"/>
          <w:szCs w:val="20"/>
        </w:rPr>
        <w:t xml:space="preserve">2. </w:t>
      </w:r>
      <w:r w:rsidRPr="00526DFE">
        <w:rPr>
          <w:rFonts w:ascii="Work Sans" w:eastAsia="Arial Narrow" w:hAnsi="Work Sans" w:cs="Arial Narrow"/>
          <w:sz w:val="20"/>
          <w:szCs w:val="20"/>
        </w:rPr>
        <w:t xml:space="preserve"> A las tarifas de peaje de que trata el presente artículo, se les adicionará el valor destinado a adelantar programas de seguridad en las carreteras a cargo de la Nación (FOSEVI), y serán ajustadas a la centena más cercana con el fin de facilitar el recaudo</w:t>
      </w:r>
      <w:bookmarkStart w:id="5" w:name="_Hlk499306164"/>
    </w:p>
    <w:p w14:paraId="6E828794" w14:textId="3D87874B" w:rsidR="007871B6" w:rsidRPr="00526DFE" w:rsidRDefault="00C76E8C">
      <w:pPr>
        <w:spacing w:after="170" w:line="276" w:lineRule="auto"/>
        <w:jc w:val="both"/>
        <w:rPr>
          <w:rFonts w:ascii="Work Sans" w:hAnsi="Work Sans"/>
          <w:sz w:val="20"/>
          <w:szCs w:val="20"/>
        </w:rPr>
      </w:pPr>
      <w:r w:rsidRPr="00526DFE">
        <w:rPr>
          <w:rFonts w:ascii="Work Sans" w:eastAsia="Arial Narrow" w:hAnsi="Work Sans" w:cs="Arial Narrow"/>
          <w:b/>
          <w:bCs/>
          <w:sz w:val="20"/>
          <w:szCs w:val="20"/>
        </w:rPr>
        <w:t xml:space="preserve">ARTÍCULO </w:t>
      </w:r>
      <w:r w:rsidR="00315C62" w:rsidRPr="00526DFE">
        <w:rPr>
          <w:rFonts w:ascii="Work Sans" w:eastAsia="Arial Narrow" w:hAnsi="Work Sans" w:cs="Arial Narrow"/>
          <w:b/>
          <w:bCs/>
          <w:sz w:val="20"/>
          <w:szCs w:val="20"/>
        </w:rPr>
        <w:t>3.</w:t>
      </w:r>
      <w:r w:rsidRPr="00526DFE">
        <w:rPr>
          <w:rFonts w:ascii="Work Sans" w:eastAsia="Arial Narrow" w:hAnsi="Work Sans" w:cs="Arial Narrow"/>
          <w:sz w:val="20"/>
          <w:szCs w:val="20"/>
        </w:rPr>
        <w:t xml:space="preserve"> La fijación de los requisitos para acreditar la calidad de beneficiario, el procedimiento para acceder al beneficio, los mecanismos de otorgamiento, reemplazo y control, y las causales de pérdida del beneficio de las tarifas diferenciales previstas en esta Resolución corresponderá a la Agencia Nacional de Infraestructura. </w:t>
      </w:r>
    </w:p>
    <w:p w14:paraId="20983CB7" w14:textId="45FFE253" w:rsidR="007871B6" w:rsidRPr="00526DFE" w:rsidRDefault="00C76E8C">
      <w:pPr>
        <w:spacing w:after="170" w:line="276" w:lineRule="auto"/>
        <w:jc w:val="both"/>
        <w:rPr>
          <w:rFonts w:ascii="Work Sans" w:hAnsi="Work Sans"/>
          <w:sz w:val="20"/>
          <w:szCs w:val="20"/>
        </w:rPr>
      </w:pPr>
      <w:r w:rsidRPr="00526DFE">
        <w:rPr>
          <w:rFonts w:ascii="Work Sans" w:eastAsia="Arial Narrow" w:hAnsi="Work Sans" w:cs="Arial Narrow"/>
          <w:b/>
          <w:bCs/>
          <w:sz w:val="20"/>
          <w:szCs w:val="20"/>
        </w:rPr>
        <w:t xml:space="preserve">ARTÍCULO </w:t>
      </w:r>
      <w:r w:rsidR="004937C9" w:rsidRPr="00526DFE">
        <w:rPr>
          <w:rFonts w:ascii="Work Sans" w:eastAsia="Arial Narrow" w:hAnsi="Work Sans" w:cs="Arial Narrow"/>
          <w:b/>
          <w:bCs/>
          <w:sz w:val="20"/>
          <w:szCs w:val="20"/>
        </w:rPr>
        <w:t>4.</w:t>
      </w:r>
      <w:r w:rsidRPr="00526DFE">
        <w:rPr>
          <w:rFonts w:ascii="Work Sans" w:eastAsia="Arial Narrow" w:hAnsi="Work Sans" w:cs="Arial Narrow"/>
          <w:b/>
          <w:bCs/>
          <w:sz w:val="20"/>
          <w:szCs w:val="20"/>
        </w:rPr>
        <w:t xml:space="preserve"> </w:t>
      </w:r>
      <w:r w:rsidRPr="00526DFE">
        <w:rPr>
          <w:rFonts w:ascii="Work Sans" w:eastAsia="Arial Narrow" w:hAnsi="Work Sans" w:cs="Arial Narrow"/>
          <w:sz w:val="20"/>
          <w:szCs w:val="20"/>
        </w:rPr>
        <w:t xml:space="preserve">La Agencia Nacional de Infraestructura deberá proponer con suficiente antelación al Ministerio de Transporte </w:t>
      </w:r>
      <w:bookmarkStart w:id="6" w:name="_GoBack"/>
      <w:bookmarkEnd w:id="6"/>
      <w:r w:rsidRPr="00526DFE">
        <w:rPr>
          <w:rFonts w:ascii="Work Sans" w:eastAsia="Arial Narrow" w:hAnsi="Work Sans" w:cs="Arial Narrow"/>
          <w:sz w:val="20"/>
          <w:szCs w:val="20"/>
        </w:rPr>
        <w:t xml:space="preserve">una modificación y/o incremento del valor de las tarifas y demás condiciones previstas en la presente resolución, cuando advierta amenaza o insuficiencia de alguno de los mecanismos de compensación contemplados en el Contrato de Concesión N.º 017 de 2015 que pueda impactar el equilibrio financiero del mismo. </w:t>
      </w:r>
    </w:p>
    <w:p w14:paraId="0B5E0D61" w14:textId="703EF3F2" w:rsidR="007871B6" w:rsidRPr="00526DFE" w:rsidRDefault="00C76E8C">
      <w:pPr>
        <w:spacing w:after="170" w:line="276" w:lineRule="auto"/>
        <w:jc w:val="both"/>
        <w:rPr>
          <w:rFonts w:ascii="Work Sans" w:hAnsi="Work Sans"/>
          <w:sz w:val="20"/>
          <w:szCs w:val="20"/>
        </w:rPr>
      </w:pPr>
      <w:r w:rsidRPr="00526DFE">
        <w:rPr>
          <w:rFonts w:ascii="Work Sans" w:eastAsia="Arial Narrow" w:hAnsi="Work Sans" w:cs="Arial Narrow"/>
          <w:b/>
          <w:bCs/>
          <w:sz w:val="20"/>
          <w:szCs w:val="20"/>
        </w:rPr>
        <w:t xml:space="preserve">ARTÍCULO </w:t>
      </w:r>
      <w:r w:rsidR="004937C9" w:rsidRPr="00526DFE">
        <w:rPr>
          <w:rFonts w:ascii="Work Sans" w:eastAsia="Arial Narrow" w:hAnsi="Work Sans" w:cs="Arial Narrow"/>
          <w:b/>
          <w:bCs/>
          <w:sz w:val="20"/>
          <w:szCs w:val="20"/>
        </w:rPr>
        <w:t xml:space="preserve">5. </w:t>
      </w:r>
      <w:r w:rsidRPr="00526DFE">
        <w:rPr>
          <w:rFonts w:ascii="Work Sans" w:eastAsia="Arial Narrow" w:hAnsi="Work Sans" w:cs="Arial Narrow"/>
          <w:b/>
          <w:bCs/>
          <w:sz w:val="20"/>
          <w:szCs w:val="20"/>
        </w:rPr>
        <w:t xml:space="preserve"> </w:t>
      </w:r>
      <w:bookmarkEnd w:id="5"/>
      <w:r w:rsidRPr="00526DFE">
        <w:rPr>
          <w:rFonts w:ascii="Work Sans" w:eastAsia="Arial Narrow" w:hAnsi="Work Sans" w:cs="Arial Narrow"/>
          <w:sz w:val="20"/>
          <w:szCs w:val="20"/>
        </w:rPr>
        <w:t xml:space="preserve">La Resolución regirá a partir de su publicación </w:t>
      </w:r>
      <w:r w:rsidR="00DB3775" w:rsidRPr="00526DFE">
        <w:rPr>
          <w:rFonts w:ascii="Work Sans" w:eastAsia="Arial Narrow" w:hAnsi="Work Sans" w:cs="Arial Narrow"/>
          <w:sz w:val="20"/>
          <w:szCs w:val="20"/>
        </w:rPr>
        <w:t xml:space="preserve">en el diario oficial </w:t>
      </w:r>
      <w:r w:rsidRPr="00526DFE">
        <w:rPr>
          <w:rFonts w:ascii="Work Sans" w:eastAsia="Arial Narrow" w:hAnsi="Work Sans" w:cs="Arial Narrow"/>
          <w:sz w:val="20"/>
          <w:szCs w:val="20"/>
        </w:rPr>
        <w:t>y deroga la tarifa diferencial establecida para la estación de peaje Neiva prevista en el artículo 3 de la Resolución 2109 de 2015 y deroga la Resolución 1789 de 2017.</w:t>
      </w:r>
    </w:p>
    <w:p w14:paraId="2EEF97F9" w14:textId="77777777" w:rsidR="004937C9" w:rsidRPr="00526DFE" w:rsidRDefault="004937C9" w:rsidP="004937C9">
      <w:pPr>
        <w:jc w:val="center"/>
        <w:rPr>
          <w:rFonts w:ascii="Work Sans" w:hAnsi="Work Sans" w:cs="Arial"/>
          <w:b/>
          <w:sz w:val="20"/>
          <w:szCs w:val="20"/>
          <w:lang w:val="es"/>
        </w:rPr>
      </w:pPr>
    </w:p>
    <w:p w14:paraId="7DCEE402" w14:textId="3B00F624" w:rsidR="004937C9" w:rsidRPr="00526DFE" w:rsidRDefault="004937C9" w:rsidP="004937C9">
      <w:pPr>
        <w:jc w:val="center"/>
        <w:rPr>
          <w:rFonts w:ascii="Work Sans" w:hAnsi="Work Sans" w:cs="Arial"/>
          <w:b/>
          <w:sz w:val="20"/>
          <w:szCs w:val="20"/>
          <w:lang w:val="es"/>
        </w:rPr>
      </w:pPr>
      <w:r w:rsidRPr="00526DFE">
        <w:rPr>
          <w:rFonts w:ascii="Work Sans" w:hAnsi="Work Sans" w:cs="Arial"/>
          <w:b/>
          <w:sz w:val="20"/>
          <w:szCs w:val="20"/>
          <w:lang w:val="es"/>
        </w:rPr>
        <w:t>PUBLÍQUESE Y CÚMPLASE</w:t>
      </w:r>
    </w:p>
    <w:p w14:paraId="050E1997" w14:textId="77777777" w:rsidR="004937C9" w:rsidRPr="00526DFE" w:rsidRDefault="004937C9" w:rsidP="004937C9">
      <w:pPr>
        <w:jc w:val="both"/>
        <w:rPr>
          <w:rFonts w:ascii="Work Sans" w:hAnsi="Work Sans"/>
          <w:sz w:val="20"/>
          <w:szCs w:val="20"/>
        </w:rPr>
      </w:pPr>
    </w:p>
    <w:p w14:paraId="08F868E3" w14:textId="38A5FD94" w:rsidR="004937C9" w:rsidRPr="00526DFE" w:rsidRDefault="004937C9" w:rsidP="004937C9">
      <w:pPr>
        <w:autoSpaceDE w:val="0"/>
        <w:jc w:val="center"/>
        <w:rPr>
          <w:rFonts w:ascii="Work Sans" w:hAnsi="Work Sans"/>
          <w:b/>
          <w:sz w:val="20"/>
          <w:szCs w:val="20"/>
        </w:rPr>
      </w:pPr>
    </w:p>
    <w:p w14:paraId="141FA9B0" w14:textId="30857710" w:rsidR="00C36822" w:rsidRDefault="00C36822" w:rsidP="004937C9">
      <w:pPr>
        <w:autoSpaceDE w:val="0"/>
        <w:jc w:val="center"/>
        <w:rPr>
          <w:rFonts w:ascii="Work Sans" w:hAnsi="Work Sans"/>
          <w:b/>
          <w:sz w:val="20"/>
          <w:szCs w:val="20"/>
        </w:rPr>
      </w:pPr>
    </w:p>
    <w:p w14:paraId="0B357D5A" w14:textId="1E16A5B0" w:rsidR="00526DFE" w:rsidRDefault="00526DFE" w:rsidP="004937C9">
      <w:pPr>
        <w:autoSpaceDE w:val="0"/>
        <w:jc w:val="center"/>
        <w:rPr>
          <w:rFonts w:ascii="Work Sans" w:hAnsi="Work Sans"/>
          <w:b/>
          <w:sz w:val="20"/>
          <w:szCs w:val="20"/>
        </w:rPr>
      </w:pPr>
    </w:p>
    <w:p w14:paraId="65DF090F" w14:textId="77777777" w:rsidR="00526DFE" w:rsidRPr="00526DFE" w:rsidRDefault="00526DFE" w:rsidP="004937C9">
      <w:pPr>
        <w:autoSpaceDE w:val="0"/>
        <w:jc w:val="center"/>
        <w:rPr>
          <w:rFonts w:ascii="Work Sans" w:hAnsi="Work Sans"/>
          <w:b/>
          <w:sz w:val="20"/>
          <w:szCs w:val="20"/>
        </w:rPr>
      </w:pPr>
    </w:p>
    <w:p w14:paraId="70678644" w14:textId="77777777" w:rsidR="004937C9" w:rsidRPr="00526DFE" w:rsidRDefault="004937C9" w:rsidP="004937C9">
      <w:pPr>
        <w:pStyle w:val="Standard"/>
        <w:autoSpaceDE w:val="0"/>
        <w:ind w:left="-142" w:right="-86"/>
        <w:jc w:val="center"/>
        <w:rPr>
          <w:rFonts w:ascii="Work Sans" w:hAnsi="Work Sans" w:cs="Arial"/>
          <w:sz w:val="20"/>
          <w:lang w:val="es-CO"/>
        </w:rPr>
      </w:pPr>
      <w:r w:rsidRPr="00526DFE">
        <w:rPr>
          <w:rFonts w:ascii="Work Sans" w:hAnsi="Work Sans" w:cs="Arial"/>
          <w:sz w:val="20"/>
          <w:lang w:val="es-CO"/>
        </w:rPr>
        <w:t>${firma}</w:t>
      </w:r>
    </w:p>
    <w:p w14:paraId="0ADE7408" w14:textId="77777777" w:rsidR="004937C9" w:rsidRPr="00526DFE" w:rsidRDefault="004937C9" w:rsidP="004937C9">
      <w:pPr>
        <w:autoSpaceDE w:val="0"/>
        <w:jc w:val="center"/>
        <w:rPr>
          <w:rFonts w:ascii="Work Sans" w:hAnsi="Work Sans" w:cs="Tahoma"/>
          <w:b/>
          <w:bCs/>
          <w:sz w:val="20"/>
          <w:szCs w:val="20"/>
        </w:rPr>
      </w:pPr>
      <w:r w:rsidRPr="00526DFE">
        <w:rPr>
          <w:rFonts w:ascii="Work Sans" w:hAnsi="Work Sans" w:cs="Tahoma"/>
          <w:b/>
          <w:bCs/>
          <w:sz w:val="20"/>
          <w:szCs w:val="20"/>
        </w:rPr>
        <w:t>ÁNGELA MARÍA OROZCO GÓMEZ</w:t>
      </w:r>
    </w:p>
    <w:p w14:paraId="50E3B466" w14:textId="77777777" w:rsidR="004937C9" w:rsidRPr="006E0C89" w:rsidRDefault="004937C9" w:rsidP="004937C9">
      <w:pPr>
        <w:autoSpaceDE w:val="0"/>
        <w:rPr>
          <w:rFonts w:ascii="Work Sans" w:hAnsi="Work Sans" w:cs="Tahoma"/>
          <w:bCs/>
          <w:sz w:val="18"/>
          <w:szCs w:val="18"/>
        </w:rPr>
      </w:pPr>
    </w:p>
    <w:p w14:paraId="4DC8A0F1" w14:textId="77777777" w:rsidR="004937C9" w:rsidRPr="006E0C89" w:rsidRDefault="004937C9">
      <w:pPr>
        <w:jc w:val="both"/>
        <w:rPr>
          <w:rFonts w:ascii="Work Sans" w:hAnsi="Work Sans" w:cs="Arial"/>
          <w:sz w:val="18"/>
          <w:szCs w:val="18"/>
          <w:lang w:eastAsia="es-CO"/>
        </w:rPr>
      </w:pPr>
    </w:p>
    <w:p w14:paraId="1445E319" w14:textId="417FD25F" w:rsidR="007871B6" w:rsidRPr="00740B83" w:rsidRDefault="004937C9">
      <w:pPr>
        <w:jc w:val="both"/>
        <w:rPr>
          <w:rFonts w:ascii="Work Sans" w:hAnsi="Work Sans" w:cs="Arial"/>
          <w:sz w:val="14"/>
          <w:szCs w:val="14"/>
          <w:lang w:eastAsia="es-CO"/>
        </w:rPr>
      </w:pPr>
      <w:r w:rsidRPr="00740B83">
        <w:rPr>
          <w:rFonts w:ascii="Work Sans" w:hAnsi="Work Sans" w:cs="Arial"/>
          <w:sz w:val="14"/>
          <w:szCs w:val="14"/>
          <w:lang w:eastAsia="es-CO"/>
        </w:rPr>
        <w:t xml:space="preserve">Revisó: </w:t>
      </w:r>
      <w:r w:rsidRPr="00740B83">
        <w:rPr>
          <w:rFonts w:ascii="Work Sans" w:hAnsi="Work Sans" w:cs="Arial"/>
          <w:sz w:val="14"/>
          <w:szCs w:val="14"/>
          <w:lang w:eastAsia="es-CO"/>
        </w:rPr>
        <w:tab/>
        <w:t xml:space="preserve"> </w:t>
      </w:r>
      <w:r w:rsidR="00C76E8C" w:rsidRPr="00740B83">
        <w:rPr>
          <w:rFonts w:ascii="Work Sans" w:hAnsi="Work Sans" w:cs="Arial"/>
          <w:sz w:val="14"/>
          <w:szCs w:val="14"/>
          <w:lang w:eastAsia="es-CO"/>
        </w:rPr>
        <w:t>Manuel Felipe Gutiérrez Torres – Presidente Agencia Nacional de Infraestructura</w:t>
      </w:r>
    </w:p>
    <w:p w14:paraId="5825E80F" w14:textId="77777777" w:rsidR="007871B6" w:rsidRPr="00740B83" w:rsidRDefault="00C76E8C" w:rsidP="004937C9">
      <w:pPr>
        <w:ind w:firstLine="720"/>
        <w:jc w:val="both"/>
        <w:rPr>
          <w:rFonts w:ascii="Work Sans" w:hAnsi="Work Sans" w:cs="Arial"/>
          <w:sz w:val="14"/>
          <w:szCs w:val="14"/>
          <w:lang w:eastAsia="es-CO"/>
        </w:rPr>
      </w:pPr>
      <w:r w:rsidRPr="00740B83">
        <w:rPr>
          <w:rFonts w:ascii="Work Sans" w:hAnsi="Work Sans" w:cs="Arial"/>
          <w:sz w:val="14"/>
          <w:szCs w:val="14"/>
          <w:lang w:eastAsia="es-CO"/>
        </w:rPr>
        <w:t>Sol Ángel Cala Acosta – Asesora Despacho de la Ministra de Transporte</w:t>
      </w:r>
    </w:p>
    <w:p w14:paraId="41446735" w14:textId="77777777" w:rsidR="007871B6" w:rsidRPr="00740B83" w:rsidRDefault="00C76E8C" w:rsidP="004937C9">
      <w:pPr>
        <w:ind w:firstLine="720"/>
        <w:rPr>
          <w:rFonts w:ascii="Work Sans" w:hAnsi="Work Sans" w:cs="Arial"/>
          <w:sz w:val="14"/>
          <w:szCs w:val="14"/>
          <w:lang w:eastAsia="es-CO"/>
        </w:rPr>
      </w:pPr>
      <w:r w:rsidRPr="00740B83">
        <w:rPr>
          <w:rFonts w:ascii="Work Sans" w:hAnsi="Work Sans" w:cs="Arial"/>
          <w:sz w:val="14"/>
          <w:szCs w:val="14"/>
          <w:lang w:eastAsia="es-CO"/>
        </w:rPr>
        <w:t>Beatriz Helena García Guzmán – Jefe Oficina Asesora de Jurídica, Ministerio de Transporte</w:t>
      </w:r>
    </w:p>
    <w:p w14:paraId="78383B56" w14:textId="77777777" w:rsidR="007871B6" w:rsidRPr="00740B83" w:rsidRDefault="00C76E8C" w:rsidP="004937C9">
      <w:pPr>
        <w:ind w:firstLine="720"/>
        <w:jc w:val="both"/>
        <w:rPr>
          <w:rFonts w:ascii="Work Sans" w:hAnsi="Work Sans" w:cs="Arial"/>
          <w:sz w:val="14"/>
          <w:szCs w:val="14"/>
          <w:lang w:eastAsia="es-CO"/>
        </w:rPr>
      </w:pPr>
      <w:bookmarkStart w:id="7" w:name="_Hlk512429908"/>
      <w:r w:rsidRPr="00740B83">
        <w:rPr>
          <w:rFonts w:ascii="Work Sans" w:hAnsi="Work Sans" w:cs="Arial"/>
          <w:sz w:val="14"/>
          <w:szCs w:val="14"/>
          <w:lang w:eastAsia="es-CO"/>
        </w:rPr>
        <w:t xml:space="preserve">Fernando Ramírez Laguado- Vicepresidente Jurídico, Agencia Nacional de Infraestructura </w:t>
      </w:r>
    </w:p>
    <w:bookmarkEnd w:id="7"/>
    <w:p w14:paraId="20493F57" w14:textId="77777777" w:rsidR="007871B6" w:rsidRPr="00740B83" w:rsidRDefault="00C76E8C" w:rsidP="004937C9">
      <w:pPr>
        <w:ind w:firstLine="720"/>
        <w:jc w:val="both"/>
        <w:rPr>
          <w:rFonts w:ascii="Work Sans" w:hAnsi="Work Sans" w:cs="Arial"/>
          <w:sz w:val="14"/>
          <w:szCs w:val="14"/>
          <w:lang w:eastAsia="es-CO"/>
        </w:rPr>
      </w:pPr>
      <w:r w:rsidRPr="00740B83">
        <w:rPr>
          <w:rFonts w:ascii="Work Sans" w:hAnsi="Work Sans" w:cs="Arial"/>
          <w:sz w:val="14"/>
          <w:szCs w:val="14"/>
          <w:lang w:eastAsia="es-CO"/>
        </w:rPr>
        <w:t>Ángela María Acosta – Jefe de Oficina de Regulación Económica, Ministerio de Transporte</w:t>
      </w:r>
    </w:p>
    <w:p w14:paraId="350FB211" w14:textId="77777777" w:rsidR="007871B6" w:rsidRPr="00740B83" w:rsidRDefault="00C76E8C" w:rsidP="004937C9">
      <w:pPr>
        <w:ind w:firstLine="720"/>
        <w:jc w:val="both"/>
        <w:rPr>
          <w:rFonts w:ascii="Work Sans" w:hAnsi="Work Sans" w:cs="Arial"/>
          <w:sz w:val="14"/>
          <w:szCs w:val="14"/>
          <w:lang w:eastAsia="es-CO"/>
        </w:rPr>
      </w:pPr>
      <w:r w:rsidRPr="00740B83">
        <w:rPr>
          <w:rFonts w:ascii="Work Sans" w:hAnsi="Work Sans" w:cs="Arial"/>
          <w:sz w:val="14"/>
          <w:szCs w:val="14"/>
          <w:lang w:eastAsia="es-CO"/>
        </w:rPr>
        <w:t>Diego Alejandro Morales Silva – Vicepresidente de Planeación, Riesgos y Entorno – ANI</w:t>
      </w:r>
    </w:p>
    <w:p w14:paraId="5CA02206" w14:textId="00F9BD4E" w:rsidR="007871B6" w:rsidRPr="00740B83" w:rsidRDefault="00C76E8C" w:rsidP="004937C9">
      <w:pPr>
        <w:ind w:firstLine="720"/>
        <w:jc w:val="both"/>
        <w:rPr>
          <w:rFonts w:ascii="Work Sans" w:hAnsi="Work Sans"/>
          <w:sz w:val="14"/>
          <w:szCs w:val="14"/>
        </w:rPr>
      </w:pPr>
      <w:r w:rsidRPr="00740B83">
        <w:rPr>
          <w:rFonts w:ascii="Work Sans" w:hAnsi="Work Sans" w:cs="Arial"/>
          <w:sz w:val="14"/>
          <w:szCs w:val="14"/>
          <w:lang w:eastAsia="es-CO"/>
        </w:rPr>
        <w:t>Aura Nancy Pedraza Piragauta – Abogada Grupo de Conceptos</w:t>
      </w:r>
      <w:r w:rsidR="004937C9" w:rsidRPr="00740B83">
        <w:rPr>
          <w:rFonts w:ascii="Work Sans" w:hAnsi="Work Sans" w:cs="Arial"/>
          <w:sz w:val="14"/>
          <w:szCs w:val="14"/>
          <w:lang w:eastAsia="es-CO"/>
        </w:rPr>
        <w:t xml:space="preserve"> y Apoyo Legal </w:t>
      </w:r>
    </w:p>
    <w:sectPr w:rsidR="007871B6" w:rsidRPr="00740B83">
      <w:headerReference w:type="default" r:id="rId13"/>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B8F27" w14:textId="77777777" w:rsidR="00EE66D4" w:rsidRDefault="00EE66D4">
      <w:r>
        <w:separator/>
      </w:r>
    </w:p>
  </w:endnote>
  <w:endnote w:type="continuationSeparator" w:id="0">
    <w:p w14:paraId="5AFE2A3E" w14:textId="77777777" w:rsidR="00EE66D4" w:rsidRDefault="00EE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ork Sans">
    <w:altName w:val="Calibri"/>
    <w:panose1 w:val="00000500000000000000"/>
    <w:charset w:val="00"/>
    <w:family w:val="modern"/>
    <w:notTrueType/>
    <w:pitch w:val="variable"/>
    <w:sig w:usb0="00000007" w:usb1="00000001" w:usb2="00000000" w:usb3="00000000" w:csb0="00000093" w:csb1="00000000"/>
  </w:font>
  <w:font w:name="Arial">
    <w:altName w:val="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Helvetica">
    <w:panose1 w:val="020B0604020202020204"/>
    <w:charset w:val="00"/>
    <w:family w:val="swiss"/>
    <w:pitch w:val="variable"/>
  </w:font>
  <w:font w:name="Liberation Mono">
    <w:altName w:val="Calibri"/>
    <w:charset w:val="00"/>
    <w:family w:val="modern"/>
    <w:pitch w:val="fixed"/>
  </w:font>
  <w:font w:name="Arial Narrow">
    <w:panose1 w:val="020B0606020202030204"/>
    <w:charset w:val="00"/>
    <w:family w:val="swiss"/>
    <w:pitch w:val="variable"/>
    <w:sig w:usb0="00000287" w:usb1="00000800" w:usb2="00000000" w:usb3="00000000" w:csb0="0000009F" w:csb1="00000000"/>
  </w:font>
  <w:font w:name="Apple LiGothic Medium">
    <w:charset w:val="51"/>
    <w:family w:val="auto"/>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font>
  <w:font w:name="LiberationSansNarrow">
    <w:charset w:val="00"/>
    <w:family w:val="auto"/>
    <w:pitch w:val="default"/>
  </w:font>
  <w:font w:name="Arial-ItalicMT">
    <w:charset w:val="00"/>
    <w:family w:val="auto"/>
    <w:pitch w:val="default"/>
  </w:font>
  <w:font w:name="LiberationSansNarrow-Italic">
    <w:charset w:val="00"/>
    <w:family w:val="auto"/>
    <w:pitch w:val="variable"/>
  </w:font>
  <w:font w:name="Code3of9">
    <w:altName w:val="Calibri"/>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B4A63" w14:textId="77777777" w:rsidR="00EE66D4" w:rsidRDefault="00EE66D4">
      <w:r>
        <w:rPr>
          <w:color w:val="000000"/>
        </w:rPr>
        <w:separator/>
      </w:r>
    </w:p>
  </w:footnote>
  <w:footnote w:type="continuationSeparator" w:id="0">
    <w:p w14:paraId="40D5C100" w14:textId="77777777" w:rsidR="00EE66D4" w:rsidRDefault="00EE66D4">
      <w:r>
        <w:continuationSeparator/>
      </w:r>
    </w:p>
  </w:footnote>
  <w:footnote w:id="1">
    <w:p w14:paraId="51D76298" w14:textId="77777777" w:rsidR="00551AB6" w:rsidRDefault="00551AB6" w:rsidP="00551AB6">
      <w:pPr>
        <w:pStyle w:val="Textonotapie"/>
      </w:pPr>
      <w:r>
        <w:rPr>
          <w:rStyle w:val="Refdenotaalpie"/>
        </w:rPr>
        <w:footnoteRef/>
      </w:r>
      <w:r>
        <w:t xml:space="preserve"> </w:t>
      </w:r>
      <w:r>
        <w:rPr>
          <w:i/>
          <w:sz w:val="16"/>
          <w:szCs w:val="16"/>
        </w:rPr>
        <w:t>Categoría IE (particular) 1.390 cupos y Categoría IE (público) 118 cupos.</w:t>
      </w:r>
    </w:p>
  </w:footnote>
  <w:footnote w:id="2">
    <w:p w14:paraId="4EEE4FF6" w14:textId="77777777" w:rsidR="00551AB6" w:rsidRDefault="00551AB6" w:rsidP="00551AB6">
      <w:pPr>
        <w:pStyle w:val="Textonotapie"/>
        <w:jc w:val="both"/>
      </w:pPr>
      <w:r>
        <w:rPr>
          <w:rStyle w:val="Refdenotaalpie"/>
        </w:rPr>
        <w:footnoteRef/>
      </w:r>
      <w:r>
        <w:rPr>
          <w:i/>
          <w:sz w:val="16"/>
          <w:szCs w:val="16"/>
        </w:rPr>
        <w:t xml:space="preserve"> Es importante aclarar que estos cupos incluyen los otorgados para las veredas aledañas a los municipios de Neiva, y aquellos otorgados al municipio de Aipe. Estos últimos no tienen cupos máximos.</w:t>
      </w:r>
    </w:p>
  </w:footnote>
  <w:footnote w:id="3">
    <w:p w14:paraId="277E7C0A" w14:textId="77777777" w:rsidR="00551AB6" w:rsidRDefault="00551AB6" w:rsidP="00551AB6">
      <w:pPr>
        <w:pStyle w:val="Textonotapie"/>
      </w:pPr>
      <w:r>
        <w:rPr>
          <w:rStyle w:val="Refdenotaalpie"/>
        </w:rPr>
        <w:footnoteRef/>
      </w:r>
      <w:r>
        <w:rPr>
          <w:i/>
        </w:rPr>
        <w:t xml:space="preserve"> </w:t>
      </w:r>
      <w:r>
        <w:rPr>
          <w:i/>
          <w:sz w:val="16"/>
          <w:szCs w:val="16"/>
        </w:rPr>
        <w:t>Es importante aclarar que los cupos vigentes y sin otorgar corresponden únicamente para las veredas aledañas al</w:t>
      </w:r>
    </w:p>
    <w:p w14:paraId="3A696626" w14:textId="77777777" w:rsidR="00551AB6" w:rsidRDefault="00551AB6" w:rsidP="00551AB6">
      <w:pPr>
        <w:pStyle w:val="Textonotapie"/>
        <w:jc w:val="both"/>
      </w:pPr>
      <w:r>
        <w:rPr>
          <w:i/>
          <w:sz w:val="16"/>
          <w:szCs w:val="16"/>
        </w:rPr>
        <w:t>municipio de Neiva, ya que de conformidad con la Resolución 1789 de 2017, estas veredas son las únicas que tienen cupo límite de 350 beneficiarios.</w:t>
      </w:r>
    </w:p>
  </w:footnote>
  <w:footnote w:id="4">
    <w:p w14:paraId="2423736E" w14:textId="77777777" w:rsidR="00551AB6" w:rsidRDefault="00551AB6" w:rsidP="00551AB6">
      <w:pPr>
        <w:pStyle w:val="Textonotapie"/>
        <w:jc w:val="both"/>
      </w:pPr>
      <w:r>
        <w:rPr>
          <w:rStyle w:val="Refdenotaalpie"/>
        </w:rPr>
        <w:footnoteRef/>
      </w:r>
      <w:r>
        <w:t xml:space="preserve"> </w:t>
      </w:r>
      <w:r>
        <w:rPr>
          <w:i/>
          <w:sz w:val="16"/>
          <w:szCs w:val="16"/>
        </w:rPr>
        <w:t xml:space="preserve">Es importante señalar </w:t>
      </w:r>
      <w:proofErr w:type="gramStart"/>
      <w:r>
        <w:rPr>
          <w:i/>
          <w:sz w:val="16"/>
          <w:szCs w:val="16"/>
        </w:rPr>
        <w:t>que</w:t>
      </w:r>
      <w:proofErr w:type="gramEnd"/>
      <w:r>
        <w:rPr>
          <w:i/>
          <w:sz w:val="16"/>
          <w:szCs w:val="16"/>
        </w:rPr>
        <w:t xml:space="preserve"> de conformidad con las resoluciones de peaje actualmente vigente, para la estación de peaje Neiva, sólo existe tarifa diferencial IE.</w:t>
      </w:r>
    </w:p>
  </w:footnote>
  <w:footnote w:id="5">
    <w:p w14:paraId="7F0FFD8D" w14:textId="77777777" w:rsidR="00551AB6" w:rsidRDefault="00551AB6" w:rsidP="00551AB6">
      <w:pPr>
        <w:pStyle w:val="Textonotapie"/>
        <w:jc w:val="both"/>
      </w:pPr>
      <w:r>
        <w:rPr>
          <w:rStyle w:val="Refdenotaalpie"/>
        </w:rPr>
        <w:footnoteRef/>
      </w:r>
      <w:r>
        <w:t xml:space="preserve"> </w:t>
      </w:r>
      <w:r>
        <w:rPr>
          <w:i/>
          <w:sz w:val="16"/>
          <w:szCs w:val="16"/>
        </w:rPr>
        <w:t>Es importante resaltar que las veredas del municipio de Neiva son las únicas que cuentan con límite de cupos de tarifas diferenciales, de conformidad con el parágrafo 2 del artículo 1 de la resolución 1789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F4E5" w14:textId="77777777" w:rsidR="006C6705" w:rsidRDefault="006C6705">
    <w:r>
      <w:rPr>
        <w:noProof/>
        <w:lang w:val="es-CO" w:eastAsia="es-CO" w:bidi="ar-SA"/>
      </w:rPr>
      <w:drawing>
        <wp:inline distT="0" distB="0" distL="0" distR="0" wp14:anchorId="227AEE92" wp14:editId="611F26D6">
          <wp:extent cx="2164083" cy="320040"/>
          <wp:effectExtent l="0" t="0" r="7617" b="381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4083" cy="320040"/>
                  </a:xfrm>
                  <a:prstGeom prst="rect">
                    <a:avLst/>
                  </a:prstGeom>
                  <a:noFill/>
                  <a:ln>
                    <a:noFill/>
                    <a:prstDash/>
                  </a:ln>
                </pic:spPr>
              </pic:pic>
            </a:graphicData>
          </a:graphic>
        </wp:inline>
      </w:drawing>
    </w:r>
  </w:p>
  <w:p w14:paraId="73BFCE47" w14:textId="77777777" w:rsidR="006C6705" w:rsidRDefault="006C6705">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205978E0" w14:textId="77777777" w:rsidR="006C6705" w:rsidRDefault="006C6705">
    <w:pPr>
      <w:pStyle w:val="Encabezado"/>
      <w:jc w:val="center"/>
    </w:pPr>
    <w:r>
      <w:rPr>
        <w:rFonts w:ascii="Work Sans" w:hAnsi="Work Sans"/>
        <w:sz w:val="20"/>
      </w:rPr>
      <w:t xml:space="preserve">de </w:t>
    </w:r>
    <w:r>
      <w:rPr>
        <w:rFonts w:ascii="Work Sans" w:hAnsi="Work Sans" w:cs="Arial"/>
        <w:sz w:val="20"/>
        <w:lang w:val="es-CO"/>
      </w:rPr>
      <w:t>*F_RAD_S*</w:t>
    </w:r>
  </w:p>
  <w:p w14:paraId="237EDF40" w14:textId="77777777" w:rsidR="006C6705" w:rsidRDefault="006C6705">
    <w:pPr>
      <w:pStyle w:val="Encabezado"/>
      <w:jc w:val="center"/>
      <w:rPr>
        <w:rFonts w:ascii="Code3of9" w:hAnsi="Code3of9" w:cs="Tahoma"/>
        <w:sz w:val="36"/>
        <w:szCs w:val="40"/>
      </w:rPr>
    </w:pPr>
    <w:r>
      <w:rPr>
        <w:rFonts w:ascii="Code3of9" w:hAnsi="Code3of9" w:cs="Tahoma"/>
        <w:sz w:val="36"/>
        <w:szCs w:val="40"/>
      </w:rPr>
      <w:t>**RAD_S**</w:t>
    </w:r>
  </w:p>
  <w:p w14:paraId="554764BA" w14:textId="77777777" w:rsidR="006C6705" w:rsidRDefault="006C6705">
    <w:pPr>
      <w:pStyle w:val="Encabezado"/>
      <w:jc w:val="center"/>
    </w:pPr>
  </w:p>
  <w:p w14:paraId="2EF0228A" w14:textId="77777777" w:rsidR="006C6705" w:rsidRDefault="006C6705">
    <w:pPr>
      <w:pStyle w:val="Encabezado"/>
      <w:jc w:val="center"/>
    </w:pPr>
  </w:p>
  <w:p w14:paraId="4D69E259" w14:textId="77777777" w:rsidR="006C6705" w:rsidRDefault="006C6705">
    <w:pPr>
      <w:pStyle w:val="Encabezado"/>
      <w:jc w:val="center"/>
    </w:pPr>
    <w:r>
      <w:rPr>
        <w:rFonts w:ascii="Work Sans" w:hAnsi="Work Sans"/>
        <w:i/>
        <w:iCs/>
        <w:sz w:val="20"/>
        <w:lang w:val="es"/>
      </w:rPr>
      <w:t>“Por la cual establecen tarifas diferenciales en las estaciones de Peaje Neiva y el Patá, pertenecientes al proyecto de Asociación Público-Privada de Iniciativa Privada para el corredor carretero denominado Neiva – Espinal – Girardot y se dictan otras disposiciones.”</w:t>
    </w:r>
  </w:p>
  <w:p w14:paraId="721D3E7B" w14:textId="77777777" w:rsidR="006C6705" w:rsidRDefault="006C6705">
    <w:pPr>
      <w:pStyle w:val="Standard"/>
      <w:autoSpaceDE w:val="0"/>
      <w:rPr>
        <w:rFonts w:ascii="Work Sans" w:hAnsi="Work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1768"/>
    <w:multiLevelType w:val="multilevel"/>
    <w:tmpl w:val="69347CF6"/>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7045B20"/>
    <w:multiLevelType w:val="hybridMultilevel"/>
    <w:tmpl w:val="2988BF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F3879"/>
    <w:multiLevelType w:val="multilevel"/>
    <w:tmpl w:val="7F4875D6"/>
    <w:lvl w:ilvl="0">
      <w:start w:val="1"/>
      <w:numFmt w:val="lowerLetter"/>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47ABE"/>
    <w:multiLevelType w:val="multilevel"/>
    <w:tmpl w:val="20781AAE"/>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8FB3568"/>
    <w:multiLevelType w:val="multilevel"/>
    <w:tmpl w:val="4832FF4C"/>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90B0C09"/>
    <w:multiLevelType w:val="multilevel"/>
    <w:tmpl w:val="F1BA2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1C2E23"/>
    <w:multiLevelType w:val="multilevel"/>
    <w:tmpl w:val="58A2C5C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09756FC7"/>
    <w:multiLevelType w:val="hybridMultilevel"/>
    <w:tmpl w:val="07CA108A"/>
    <w:lvl w:ilvl="0" w:tplc="1ECE4136">
      <w:start w:val="1"/>
      <w:numFmt w:val="upperRoman"/>
      <w:lvlText w:val="%1."/>
      <w:lvlJc w:val="left"/>
      <w:pPr>
        <w:ind w:left="3240" w:hanging="720"/>
      </w:pPr>
      <w:rPr>
        <w:rFonts w:hint="default"/>
      </w:r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8" w15:restartNumberingAfterBreak="0">
    <w:nsid w:val="134154BE"/>
    <w:multiLevelType w:val="multilevel"/>
    <w:tmpl w:val="73340232"/>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144849A8"/>
    <w:multiLevelType w:val="multilevel"/>
    <w:tmpl w:val="DEA4BAC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0" w15:restartNumberingAfterBreak="0">
    <w:nsid w:val="16D52C8A"/>
    <w:multiLevelType w:val="multilevel"/>
    <w:tmpl w:val="C568A1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ED4524"/>
    <w:multiLevelType w:val="multilevel"/>
    <w:tmpl w:val="86BA0892"/>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1CF93225"/>
    <w:multiLevelType w:val="multilevel"/>
    <w:tmpl w:val="BF2EC0AA"/>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DD069CF"/>
    <w:multiLevelType w:val="multilevel"/>
    <w:tmpl w:val="A16E939E"/>
    <w:lvl w:ilvl="0">
      <w:start w:val="3"/>
      <w:numFmt w:val="decimal"/>
      <w:lvlText w:val="%1."/>
      <w:lvlJc w:val="left"/>
      <w:pPr>
        <w:ind w:left="360" w:hanging="360"/>
      </w:pPr>
      <w:rPr>
        <w:b/>
        <w:i/>
      </w:rPr>
    </w:lvl>
    <w:lvl w:ilvl="1">
      <w:start w:val="1"/>
      <w:numFmt w:val="decimal"/>
      <w:lvlText w:val="%1.%2."/>
      <w:lvlJc w:val="left"/>
      <w:pPr>
        <w:ind w:left="720" w:hanging="360"/>
      </w:pPr>
      <w:rPr>
        <w:rFonts w:ascii="Work Sans" w:hAnsi="Work Sans" w:hint="default"/>
        <w:b/>
        <w:i w:val="0"/>
        <w:iCs/>
        <w:sz w:val="18"/>
        <w:szCs w:val="18"/>
      </w:rPr>
    </w:lvl>
    <w:lvl w:ilvl="2">
      <w:start w:val="1"/>
      <w:numFmt w:val="decimal"/>
      <w:lvlText w:val="%1.%2.%3."/>
      <w:lvlJc w:val="left"/>
      <w:pPr>
        <w:ind w:left="1440" w:hanging="720"/>
      </w:pPr>
      <w:rPr>
        <w:b/>
        <w:i/>
      </w:rPr>
    </w:lvl>
    <w:lvl w:ilvl="3">
      <w:start w:val="1"/>
      <w:numFmt w:val="decimal"/>
      <w:lvlText w:val="%1.%2.%3.%4."/>
      <w:lvlJc w:val="left"/>
      <w:pPr>
        <w:ind w:left="1800" w:hanging="720"/>
      </w:pPr>
      <w:rPr>
        <w:b/>
        <w:i/>
      </w:rPr>
    </w:lvl>
    <w:lvl w:ilvl="4">
      <w:start w:val="1"/>
      <w:numFmt w:val="decimal"/>
      <w:lvlText w:val="%1.%2.%3.%4.%5."/>
      <w:lvlJc w:val="left"/>
      <w:pPr>
        <w:ind w:left="2520" w:hanging="1080"/>
      </w:pPr>
      <w:rPr>
        <w:b/>
        <w:i/>
      </w:rPr>
    </w:lvl>
    <w:lvl w:ilvl="5">
      <w:start w:val="1"/>
      <w:numFmt w:val="decimal"/>
      <w:lvlText w:val="%1.%2.%3.%4.%5.%6."/>
      <w:lvlJc w:val="left"/>
      <w:pPr>
        <w:ind w:left="2880" w:hanging="1080"/>
      </w:pPr>
      <w:rPr>
        <w:b/>
        <w:i/>
      </w:rPr>
    </w:lvl>
    <w:lvl w:ilvl="6">
      <w:start w:val="1"/>
      <w:numFmt w:val="decimal"/>
      <w:lvlText w:val="%1.%2.%3.%4.%5.%6.%7."/>
      <w:lvlJc w:val="left"/>
      <w:pPr>
        <w:ind w:left="3600" w:hanging="1440"/>
      </w:pPr>
      <w:rPr>
        <w:b/>
        <w:i/>
      </w:rPr>
    </w:lvl>
    <w:lvl w:ilvl="7">
      <w:start w:val="1"/>
      <w:numFmt w:val="decimal"/>
      <w:lvlText w:val="%1.%2.%3.%4.%5.%6.%7.%8."/>
      <w:lvlJc w:val="left"/>
      <w:pPr>
        <w:ind w:left="3960" w:hanging="1440"/>
      </w:pPr>
      <w:rPr>
        <w:b/>
        <w:i/>
      </w:rPr>
    </w:lvl>
    <w:lvl w:ilvl="8">
      <w:start w:val="1"/>
      <w:numFmt w:val="decimal"/>
      <w:lvlText w:val="%1.%2.%3.%4.%5.%6.%7.%8.%9."/>
      <w:lvlJc w:val="left"/>
      <w:pPr>
        <w:ind w:left="4680" w:hanging="1800"/>
      </w:pPr>
      <w:rPr>
        <w:b/>
        <w:i/>
      </w:rPr>
    </w:lvl>
  </w:abstractNum>
  <w:abstractNum w:abstractNumId="14" w15:restartNumberingAfterBreak="0">
    <w:nsid w:val="1F8D2040"/>
    <w:multiLevelType w:val="multilevel"/>
    <w:tmpl w:val="D94A747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220562F6"/>
    <w:multiLevelType w:val="multilevel"/>
    <w:tmpl w:val="747EAB32"/>
    <w:lvl w:ilvl="0">
      <w:start w:val="3"/>
      <w:numFmt w:val="decimal"/>
      <w:lvlText w:val="%1."/>
      <w:lvlJc w:val="left"/>
      <w:pPr>
        <w:ind w:left="720" w:hanging="360"/>
      </w:pPr>
      <w:rPr>
        <w:b/>
        <w:bCs/>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22759C1"/>
    <w:multiLevelType w:val="hybridMultilevel"/>
    <w:tmpl w:val="EDDA5B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301AEB"/>
    <w:multiLevelType w:val="multilevel"/>
    <w:tmpl w:val="B56EC6AC"/>
    <w:lvl w:ilvl="0">
      <w:start w:val="2"/>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42F66BB"/>
    <w:multiLevelType w:val="multilevel"/>
    <w:tmpl w:val="A2AAD0F8"/>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24B72AFE"/>
    <w:multiLevelType w:val="multilevel"/>
    <w:tmpl w:val="0A50D916"/>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296843A9"/>
    <w:multiLevelType w:val="multilevel"/>
    <w:tmpl w:val="FCFE3F3C"/>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2FC55921"/>
    <w:multiLevelType w:val="multilevel"/>
    <w:tmpl w:val="28664A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E35E90"/>
    <w:multiLevelType w:val="multilevel"/>
    <w:tmpl w:val="EE3AD622"/>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44024B78"/>
    <w:multiLevelType w:val="multilevel"/>
    <w:tmpl w:val="2500E9AC"/>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453370CC"/>
    <w:multiLevelType w:val="multilevel"/>
    <w:tmpl w:val="34F4D85E"/>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46253706"/>
    <w:multiLevelType w:val="multilevel"/>
    <w:tmpl w:val="233AD5F4"/>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A84768"/>
    <w:multiLevelType w:val="multilevel"/>
    <w:tmpl w:val="2ABA8824"/>
    <w:lvl w:ilvl="0">
      <w:start w:val="1"/>
      <w:numFmt w:val="decimal"/>
      <w:lvlText w:val="%1."/>
      <w:lvlJc w:val="left"/>
      <w:pPr>
        <w:ind w:left="720" w:hanging="360"/>
      </w:pPr>
    </w:lvl>
    <w:lvl w:ilvl="1">
      <w:start w:val="22"/>
      <w:numFmt w:val="decimal"/>
      <w:lvlText w:val="%2"/>
      <w:lvlJc w:val="left"/>
      <w:pPr>
        <w:ind w:left="1440" w:hanging="360"/>
      </w:pPr>
      <w:rPr>
        <w:b/>
        <w:color w:val="000000"/>
        <w:sz w:val="16"/>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C3B45D2"/>
    <w:multiLevelType w:val="multilevel"/>
    <w:tmpl w:val="9CB66382"/>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4C78555B"/>
    <w:multiLevelType w:val="multilevel"/>
    <w:tmpl w:val="813EC040"/>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4C7B5839"/>
    <w:multiLevelType w:val="multilevel"/>
    <w:tmpl w:val="99D4F9B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0" w15:restartNumberingAfterBreak="0">
    <w:nsid w:val="4FC63366"/>
    <w:multiLevelType w:val="multilevel"/>
    <w:tmpl w:val="3AFEB3B4"/>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51D50DA9"/>
    <w:multiLevelType w:val="multilevel"/>
    <w:tmpl w:val="80189780"/>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645D0F14"/>
    <w:multiLevelType w:val="hybridMultilevel"/>
    <w:tmpl w:val="4CA832C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85679CE"/>
    <w:multiLevelType w:val="multilevel"/>
    <w:tmpl w:val="5B4CFC3C"/>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15:restartNumberingAfterBreak="0">
    <w:nsid w:val="6B1E28F6"/>
    <w:multiLevelType w:val="multilevel"/>
    <w:tmpl w:val="1DEEA31C"/>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6F014D39"/>
    <w:multiLevelType w:val="multilevel"/>
    <w:tmpl w:val="9BE4F9FE"/>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74496634"/>
    <w:multiLevelType w:val="hybridMultilevel"/>
    <w:tmpl w:val="030C610E"/>
    <w:lvl w:ilvl="0" w:tplc="AA98F4BA">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7DD2661"/>
    <w:multiLevelType w:val="multilevel"/>
    <w:tmpl w:val="45785C3A"/>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8" w15:restartNumberingAfterBreak="0">
    <w:nsid w:val="7A946407"/>
    <w:multiLevelType w:val="hybridMultilevel"/>
    <w:tmpl w:val="D4CAD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E1C5E9C"/>
    <w:multiLevelType w:val="multilevel"/>
    <w:tmpl w:val="A78AEF52"/>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15:restartNumberingAfterBreak="0">
    <w:nsid w:val="7F7E4909"/>
    <w:multiLevelType w:val="multilevel"/>
    <w:tmpl w:val="32985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B33B8D"/>
    <w:multiLevelType w:val="multilevel"/>
    <w:tmpl w:val="983A7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0"/>
  </w:num>
  <w:num w:numId="3">
    <w:abstractNumId w:val="18"/>
  </w:num>
  <w:num w:numId="4">
    <w:abstractNumId w:val="12"/>
  </w:num>
  <w:num w:numId="5">
    <w:abstractNumId w:val="33"/>
  </w:num>
  <w:num w:numId="6">
    <w:abstractNumId w:val="19"/>
  </w:num>
  <w:num w:numId="7">
    <w:abstractNumId w:val="27"/>
  </w:num>
  <w:num w:numId="8">
    <w:abstractNumId w:val="34"/>
  </w:num>
  <w:num w:numId="9">
    <w:abstractNumId w:val="39"/>
  </w:num>
  <w:num w:numId="10">
    <w:abstractNumId w:val="30"/>
  </w:num>
  <w:num w:numId="11">
    <w:abstractNumId w:val="24"/>
  </w:num>
  <w:num w:numId="12">
    <w:abstractNumId w:val="4"/>
  </w:num>
  <w:num w:numId="13">
    <w:abstractNumId w:val="31"/>
  </w:num>
  <w:num w:numId="14">
    <w:abstractNumId w:val="22"/>
  </w:num>
  <w:num w:numId="15">
    <w:abstractNumId w:val="20"/>
  </w:num>
  <w:num w:numId="16">
    <w:abstractNumId w:val="11"/>
  </w:num>
  <w:num w:numId="17">
    <w:abstractNumId w:val="8"/>
  </w:num>
  <w:num w:numId="18">
    <w:abstractNumId w:val="23"/>
  </w:num>
  <w:num w:numId="19">
    <w:abstractNumId w:val="3"/>
  </w:num>
  <w:num w:numId="20">
    <w:abstractNumId w:val="26"/>
  </w:num>
  <w:num w:numId="21">
    <w:abstractNumId w:val="2"/>
  </w:num>
  <w:num w:numId="22">
    <w:abstractNumId w:val="17"/>
  </w:num>
  <w:num w:numId="23">
    <w:abstractNumId w:val="14"/>
  </w:num>
  <w:num w:numId="24">
    <w:abstractNumId w:val="15"/>
  </w:num>
  <w:num w:numId="25">
    <w:abstractNumId w:val="13"/>
  </w:num>
  <w:num w:numId="26">
    <w:abstractNumId w:val="29"/>
  </w:num>
  <w:num w:numId="27">
    <w:abstractNumId w:val="41"/>
  </w:num>
  <w:num w:numId="28">
    <w:abstractNumId w:val="40"/>
  </w:num>
  <w:num w:numId="29">
    <w:abstractNumId w:val="5"/>
  </w:num>
  <w:num w:numId="30">
    <w:abstractNumId w:val="10"/>
  </w:num>
  <w:num w:numId="31">
    <w:abstractNumId w:val="38"/>
  </w:num>
  <w:num w:numId="32">
    <w:abstractNumId w:val="1"/>
  </w:num>
  <w:num w:numId="33">
    <w:abstractNumId w:val="32"/>
  </w:num>
  <w:num w:numId="34">
    <w:abstractNumId w:val="16"/>
  </w:num>
  <w:num w:numId="35">
    <w:abstractNumId w:val="7"/>
  </w:num>
  <w:num w:numId="36">
    <w:abstractNumId w:val="36"/>
  </w:num>
  <w:num w:numId="37">
    <w:abstractNumId w:val="6"/>
  </w:num>
  <w:num w:numId="38">
    <w:abstractNumId w:val="35"/>
  </w:num>
  <w:num w:numId="39">
    <w:abstractNumId w:val="9"/>
  </w:num>
  <w:num w:numId="40">
    <w:abstractNumId w:val="37"/>
  </w:num>
  <w:num w:numId="41">
    <w:abstractNumId w:val="2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B6"/>
    <w:rsid w:val="000A2755"/>
    <w:rsid w:val="00106530"/>
    <w:rsid w:val="00107C78"/>
    <w:rsid w:val="00111FC5"/>
    <w:rsid w:val="0012675D"/>
    <w:rsid w:val="00154502"/>
    <w:rsid w:val="00170ABB"/>
    <w:rsid w:val="001835D0"/>
    <w:rsid w:val="001F660A"/>
    <w:rsid w:val="00217783"/>
    <w:rsid w:val="0023327A"/>
    <w:rsid w:val="002662AC"/>
    <w:rsid w:val="002A55E1"/>
    <w:rsid w:val="002E098F"/>
    <w:rsid w:val="00315C62"/>
    <w:rsid w:val="003427CC"/>
    <w:rsid w:val="003B6E95"/>
    <w:rsid w:val="003D7504"/>
    <w:rsid w:val="00432569"/>
    <w:rsid w:val="00433BE1"/>
    <w:rsid w:val="0043467B"/>
    <w:rsid w:val="00436A59"/>
    <w:rsid w:val="00441777"/>
    <w:rsid w:val="00457D4C"/>
    <w:rsid w:val="004937C9"/>
    <w:rsid w:val="004A43DF"/>
    <w:rsid w:val="004B08B2"/>
    <w:rsid w:val="004E7A30"/>
    <w:rsid w:val="005241F8"/>
    <w:rsid w:val="00526DFE"/>
    <w:rsid w:val="00551AB6"/>
    <w:rsid w:val="0055243F"/>
    <w:rsid w:val="00557C1B"/>
    <w:rsid w:val="00567A9D"/>
    <w:rsid w:val="00571434"/>
    <w:rsid w:val="005A0929"/>
    <w:rsid w:val="005A756C"/>
    <w:rsid w:val="005D1C5B"/>
    <w:rsid w:val="005F56FB"/>
    <w:rsid w:val="00624579"/>
    <w:rsid w:val="00626511"/>
    <w:rsid w:val="00627184"/>
    <w:rsid w:val="00633109"/>
    <w:rsid w:val="00642DCD"/>
    <w:rsid w:val="0066392B"/>
    <w:rsid w:val="00682848"/>
    <w:rsid w:val="0069482D"/>
    <w:rsid w:val="006B2481"/>
    <w:rsid w:val="006C6705"/>
    <w:rsid w:val="006D50B4"/>
    <w:rsid w:val="006D6B6E"/>
    <w:rsid w:val="006E0C89"/>
    <w:rsid w:val="006F379A"/>
    <w:rsid w:val="007030C0"/>
    <w:rsid w:val="00726C1A"/>
    <w:rsid w:val="00740B83"/>
    <w:rsid w:val="007814A8"/>
    <w:rsid w:val="00783FE1"/>
    <w:rsid w:val="007871B6"/>
    <w:rsid w:val="008056EB"/>
    <w:rsid w:val="008242CA"/>
    <w:rsid w:val="00844D4C"/>
    <w:rsid w:val="008A2C5C"/>
    <w:rsid w:val="008C3C84"/>
    <w:rsid w:val="008D20A5"/>
    <w:rsid w:val="008F6FE9"/>
    <w:rsid w:val="00905917"/>
    <w:rsid w:val="009133AA"/>
    <w:rsid w:val="0092116A"/>
    <w:rsid w:val="0092648F"/>
    <w:rsid w:val="00931EED"/>
    <w:rsid w:val="009507C3"/>
    <w:rsid w:val="00957C0C"/>
    <w:rsid w:val="00982E44"/>
    <w:rsid w:val="00986A86"/>
    <w:rsid w:val="009876CB"/>
    <w:rsid w:val="009B15F0"/>
    <w:rsid w:val="009C65B1"/>
    <w:rsid w:val="009E638D"/>
    <w:rsid w:val="00A226E6"/>
    <w:rsid w:val="00A644D3"/>
    <w:rsid w:val="00A66C95"/>
    <w:rsid w:val="00A82406"/>
    <w:rsid w:val="00A87F01"/>
    <w:rsid w:val="00AA62CF"/>
    <w:rsid w:val="00AC1615"/>
    <w:rsid w:val="00AC6C06"/>
    <w:rsid w:val="00AD7435"/>
    <w:rsid w:val="00B032CF"/>
    <w:rsid w:val="00B23770"/>
    <w:rsid w:val="00B26483"/>
    <w:rsid w:val="00B35896"/>
    <w:rsid w:val="00B35B52"/>
    <w:rsid w:val="00B37978"/>
    <w:rsid w:val="00B453D6"/>
    <w:rsid w:val="00B472A6"/>
    <w:rsid w:val="00B50A3A"/>
    <w:rsid w:val="00B52581"/>
    <w:rsid w:val="00B625F2"/>
    <w:rsid w:val="00B63C1A"/>
    <w:rsid w:val="00B8481A"/>
    <w:rsid w:val="00B86912"/>
    <w:rsid w:val="00B97DC7"/>
    <w:rsid w:val="00BB3735"/>
    <w:rsid w:val="00BD2FD4"/>
    <w:rsid w:val="00BD7196"/>
    <w:rsid w:val="00BE1340"/>
    <w:rsid w:val="00BF64A3"/>
    <w:rsid w:val="00C007C7"/>
    <w:rsid w:val="00C060BA"/>
    <w:rsid w:val="00C07D02"/>
    <w:rsid w:val="00C12087"/>
    <w:rsid w:val="00C13073"/>
    <w:rsid w:val="00C36822"/>
    <w:rsid w:val="00C44E7C"/>
    <w:rsid w:val="00C74716"/>
    <w:rsid w:val="00C747B8"/>
    <w:rsid w:val="00C76E8C"/>
    <w:rsid w:val="00C87728"/>
    <w:rsid w:val="00CC1DB6"/>
    <w:rsid w:val="00CD36F2"/>
    <w:rsid w:val="00CF652B"/>
    <w:rsid w:val="00DA7028"/>
    <w:rsid w:val="00DB0201"/>
    <w:rsid w:val="00DB3775"/>
    <w:rsid w:val="00DB7356"/>
    <w:rsid w:val="00DC7E05"/>
    <w:rsid w:val="00DE22B8"/>
    <w:rsid w:val="00E069A4"/>
    <w:rsid w:val="00E443A0"/>
    <w:rsid w:val="00E75EA6"/>
    <w:rsid w:val="00E8182A"/>
    <w:rsid w:val="00E851D4"/>
    <w:rsid w:val="00EA44BF"/>
    <w:rsid w:val="00EB7390"/>
    <w:rsid w:val="00EE16E7"/>
    <w:rsid w:val="00EE66D4"/>
    <w:rsid w:val="00EF3BA0"/>
    <w:rsid w:val="00EF3D70"/>
    <w:rsid w:val="00F0331D"/>
    <w:rsid w:val="00F26DB2"/>
    <w:rsid w:val="00F53215"/>
    <w:rsid w:val="00F53CD4"/>
    <w:rsid w:val="00F56C39"/>
    <w:rsid w:val="00F81DBB"/>
    <w:rsid w:val="00F82A82"/>
    <w:rsid w:val="00F90DFD"/>
    <w:rsid w:val="00FA422B"/>
    <w:rsid w:val="00FB1966"/>
    <w:rsid w:val="00FB3C18"/>
    <w:rsid w:val="00FC5B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9D2F"/>
  <w15:docId w15:val="{102D2B69-90CC-48C9-BE05-7F883B92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aliases w:val="titulo 5,Bolita,HOJA,Colorful List Accent 1,Colorful List - Accent 11,Guión,BOLA,Estilo 3,Titulo 8,ViÃ±eta 2,Pбrrafo de lista,Lista vistosa - Énfasis 11,Párrafo de lista (analisis predial),Colorful List - Accent 111,Lista HD,BOLADEF"/>
    <w:basedOn w:val="Standard"/>
    <w:qFormat/>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customStyle="1" w:styleId="pa14">
    <w:name w:val="pa14"/>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paragraph" w:customStyle="1" w:styleId="Normal1">
    <w:name w:val="Normal 1"/>
    <w:basedOn w:val="Sangranormal"/>
    <w:pPr>
      <w:widowControl/>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pPr>
      <w:ind w:left="708"/>
    </w:pPr>
    <w:rPr>
      <w:rFonts w:eastAsia="DejaVu Sans" w:cs="Mangal"/>
      <w:szCs w:val="21"/>
    </w:rPr>
  </w:style>
  <w:style w:type="character" w:styleId="nfasis">
    <w:name w:val="Emphasis"/>
    <w:basedOn w:val="Fuentedeprrafopredeter"/>
    <w:rPr>
      <w:i/>
      <w:iCs/>
    </w:rPr>
  </w:style>
  <w:style w:type="character" w:customStyle="1" w:styleId="PrrafodelistaCar">
    <w:name w:val="Párrafo de lista Car"/>
    <w:aliases w:val="titulo 5 Car,Bolita Car,HOJA Car,Colorful List Accent 1 Car,Colorful List - Accent 11 Car,Guión Car,BOLA Car,Estilo 3 Car,Titulo 8 Car,ViÃ±eta 2 Car,Pбrrafo de lista Car,Lista vistosa - Énfasis 11 Car,Colorful List - Accent 111 Car"/>
    <w:uiPriority w:val="34"/>
    <w:rPr>
      <w:rFonts w:ascii="Courier New" w:hAnsi="Courier New" w:cs="Courier New"/>
      <w:kern w:val="3"/>
      <w:sz w:val="24"/>
      <w:lang w:val="es-ES" w:eastAsia="zh-CN"/>
    </w:rPr>
  </w:style>
  <w:style w:type="character" w:customStyle="1" w:styleId="st">
    <w:name w:val="st"/>
    <w:basedOn w:val="Fuentedeprrafopredeter"/>
  </w:style>
  <w:style w:type="paragraph" w:styleId="Textoindependiente">
    <w:name w:val="Body Text"/>
    <w:basedOn w:val="Normal"/>
    <w:pPr>
      <w:spacing w:after="120"/>
    </w:pPr>
    <w:rPr>
      <w:rFonts w:eastAsia="DejaVu Sans" w:cs="Mangal"/>
      <w:szCs w:val="21"/>
    </w:rPr>
  </w:style>
  <w:style w:type="character" w:customStyle="1" w:styleId="TextoindependienteCar">
    <w:name w:val="Texto independiente Car"/>
    <w:basedOn w:val="Fuentedeprrafopredeter"/>
    <w:rPr>
      <w:rFonts w:eastAsia="DejaVu Sans" w:cs="Mangal"/>
      <w:kern w:val="3"/>
      <w:sz w:val="24"/>
      <w:szCs w:val="21"/>
      <w:lang w:val="es-ES" w:eastAsia="zh-CN" w:bidi="hi-IN"/>
    </w:rPr>
  </w:style>
  <w:style w:type="character" w:customStyle="1" w:styleId="normaltextrun">
    <w:name w:val="normaltextrun"/>
    <w:basedOn w:val="Fuentedeprrafopredete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eop">
    <w:name w:val="eop"/>
    <w:basedOn w:val="Fuentedeprrafopredeter"/>
  </w:style>
  <w:style w:type="character" w:customStyle="1" w:styleId="fontstyle01">
    <w:name w:val="fontstyle01"/>
    <w:basedOn w:val="Fuentedeprrafopredeter"/>
    <w:rPr>
      <w:rFonts w:ascii="Helvetica" w:hAnsi="Helvetica"/>
      <w:b w:val="0"/>
      <w:bCs w:val="0"/>
      <w:i w:val="0"/>
      <w:iCs w:val="0"/>
      <w:color w:val="000000"/>
      <w:sz w:val="20"/>
      <w:szCs w:val="20"/>
    </w:rPr>
  </w:style>
  <w:style w:type="character" w:customStyle="1" w:styleId="leidos">
    <w:name w:val="leidos"/>
    <w:basedOn w:val="Fuentedeprrafopredeter"/>
  </w:style>
  <w:style w:type="paragraph" w:customStyle="1" w:styleId="PreformattedText">
    <w:name w:val="Preformatted Text"/>
    <w:basedOn w:val="Normal"/>
    <w:pPr>
      <w:textAlignment w:val="auto"/>
    </w:pPr>
    <w:rPr>
      <w:rFonts w:ascii="Liberation Mono" w:eastAsia="Liberation Mono" w:hAnsi="Liberation Mono" w:cs="Liberation Mono"/>
      <w:kern w:val="0"/>
      <w:sz w:val="20"/>
      <w:szCs w:val="20"/>
      <w:lang w:val="en-US"/>
    </w:rPr>
  </w:style>
  <w:style w:type="paragraph" w:customStyle="1" w:styleId="Default">
    <w:name w:val="Default"/>
    <w:pPr>
      <w:suppressAutoHyphens/>
      <w:autoSpaceDE w:val="0"/>
      <w:textAlignment w:val="auto"/>
    </w:pPr>
    <w:rPr>
      <w:rFonts w:ascii="Verdana" w:hAnsi="Verdana" w:cs="Verdana"/>
      <w:color w:val="000000"/>
      <w:sz w:val="24"/>
      <w:szCs w:val="24"/>
      <w:lang w:val="es-ES" w:eastAsia="es-ES"/>
    </w:rPr>
  </w:style>
  <w:style w:type="character" w:customStyle="1" w:styleId="Mencinsinresolver1">
    <w:name w:val="Mención sin resolver1"/>
    <w:rPr>
      <w:color w:val="808080"/>
      <w:shd w:val="clear" w:color="auto" w:fill="E6E6E6"/>
    </w:rPr>
  </w:style>
  <w:style w:type="paragraph" w:customStyle="1" w:styleId="msonormal0">
    <w:name w:val="msonormal"/>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textrun">
    <w:name w:val="textrun"/>
    <w:basedOn w:val="Fuentedeprrafopredeter"/>
  </w:style>
  <w:style w:type="character" w:styleId="Hipervnculovisitado">
    <w:name w:val="FollowedHyperlink"/>
    <w:basedOn w:val="Fuentedeprrafopredeter"/>
    <w:rPr>
      <w:color w:val="800080"/>
      <w:u w:val="single"/>
    </w:rPr>
  </w:style>
  <w:style w:type="character" w:customStyle="1" w:styleId="tabrun">
    <w:name w:val="tabrun"/>
    <w:basedOn w:val="Fuentedeprrafopredeter"/>
  </w:style>
  <w:style w:type="character" w:customStyle="1" w:styleId="tabchar">
    <w:name w:val="tabchar"/>
    <w:basedOn w:val="Fuentedeprrafopredeter"/>
  </w:style>
  <w:style w:type="character" w:customStyle="1" w:styleId="tableaderchars">
    <w:name w:val="tableaderchars"/>
    <w:basedOn w:val="Fuentedeprrafopredete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 w:type="table" w:styleId="Tablaconcuadrcula">
    <w:name w:val="Table Grid"/>
    <w:basedOn w:val="Tablanormal"/>
    <w:uiPriority w:val="59"/>
    <w:rsid w:val="00B37978"/>
    <w:pPr>
      <w:autoSpaceDN/>
      <w:textAlignment w:val="auto"/>
    </w:pPr>
    <w:rPr>
      <w:rFonts w:ascii="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INormal">
    <w:name w:val="ANI Normal"/>
    <w:basedOn w:val="Normal"/>
    <w:rsid w:val="00C44E7C"/>
    <w:pPr>
      <w:widowControl/>
      <w:tabs>
        <w:tab w:val="left" w:pos="-142"/>
      </w:tabs>
      <w:autoSpaceDE w:val="0"/>
      <w:spacing w:before="120" w:after="240"/>
      <w:jc w:val="both"/>
      <w:textAlignment w:val="auto"/>
    </w:pPr>
    <w:rPr>
      <w:rFonts w:ascii="Arial Narrow" w:hAnsi="Arial Narrow" w:cs="Calibri"/>
      <w:color w:val="000000"/>
      <w:kern w:val="0"/>
      <w:lang w:val="es-C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8899</Words>
  <Characters>48949</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57733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cp:keywords/>
  <dc:description/>
  <cp:lastModifiedBy>Aura Nancy Pedraza</cp:lastModifiedBy>
  <cp:revision>2</cp:revision>
  <cp:lastPrinted>2020-04-03T23:17:00Z</cp:lastPrinted>
  <dcterms:created xsi:type="dcterms:W3CDTF">2021-09-23T19:29:00Z</dcterms:created>
  <dcterms:modified xsi:type="dcterms:W3CDTF">2021-09-23T19:29:00Z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